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ascii="黑体" w:hAnsi="黑体" w:eastAsia="黑体" w:cs="黑体" w:hint="eastAsia"/>
          <w:color w:val="000000"/>
          <w:szCs w:val="22"/>
        </w:rPr>
      </w:pPr>
      <w:r>
        <w:rPr>
          <w:rFonts w:ascii="黑体" w:hAnsi="黑体" w:cs="黑体" w:hint="eastAsia" w:eastAsia="黑体"/>
          <w:color w:val="000000"/>
          <w:szCs w:val="22"/>
        </w:rPr>
        <w:t>附件</w:t>
      </w:r>
      <w:r>
        <w:rPr>
          <w:rFonts w:eastAsia="黑体" w:cs="黑体" w:hint="eastAsia" w:ascii="黑体" w:hAnsi="黑体"/>
          <w:color w:val="000000"/>
          <w:szCs w:val="22"/>
        </w:rPr>
        <w:t>4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（第三十七批）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ascii="方正小标宋简体" w:hAnsi="方正小标宋简体" w:eastAsia="方正小标宋简体" w:cs="Times New Roman" w:hint="eastAsia"/>
          <w:b/>
          <w:bCs/>
          <w:color w:val="000000"/>
          <w:sz w:val="32"/>
          <w:szCs w:val="32"/>
        </w:rPr>
      </w:pPr>
      <w:r>
        <w:rPr>
          <w:rFonts w:eastAsia="方正小标宋简体" w:cs="Times New Roman" w:hint="eastAsia" w:ascii="方正小标宋简体" w:hAnsi="方正小标宋简体"/>
          <w:b/>
          <w:bCs/>
          <w:color w:val="000000"/>
          <w:sz w:val="32"/>
          <w:szCs w:val="32"/>
        </w:rPr>
      </w:r>
    </w:p>
    <w:p>
      <w:pPr>
        <w:pStyle w:val="Normal"/>
        <w:widowControl/>
        <w:numPr>
          <w:ilvl w:val="0"/>
          <w:numId w:val="11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/>
          <w:color w:val="000000"/>
          <w:szCs w:val="22"/>
        </w:rPr>
      </w:pPr>
      <w:r>
        <w:rPr>
          <w:rFonts w:ascii="黑体" w:hAnsi="黑体" w:cs="黑体" w:hint="eastAsia" w:eastAsia="黑体"/>
          <w:b w:val="false"/>
          <w:bCs/>
          <w:color w:val="000000"/>
          <w:szCs w:val="22"/>
        </w:rPr>
        <w:t>纯电动汽车</w:t>
      </w:r>
    </w:p>
    <w:p>
      <w:pPr>
        <w:pStyle w:val="Normal"/>
        <w:widowControl/>
        <w:numPr>
          <w:ilvl w:val="0"/>
          <w:numId w:val="5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乘用车</w:t>
      </w:r>
    </w:p>
    <w:tbl>
      <w:tblPr>
        <w:tblW w:w="15204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0"/>
        <w:gridCol w:w="3225"/>
        <w:gridCol w:w="1875"/>
        <w:gridCol w:w="1525"/>
        <w:gridCol w:w="1650"/>
        <w:gridCol w:w="1437"/>
        <w:gridCol w:w="2050"/>
        <w:gridCol w:w="1988"/>
        <w:gridCol w:w="674"/>
      </w:tblGrid>
      <w:tr>
        <w:trPr>
          <w:tblHeader w:val="true"/>
          <w:trHeight w:val="90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微软雅黑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一汽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-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大众汽车有限公司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FV6494AA1BEV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e-tron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2625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683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97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SH6551J1BEV-1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EV90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339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540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72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LZW7003EVA3EAB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E300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1040/1052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256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LZW7004EVA4CAM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125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LZW7004EVJCAM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125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东风悦达起亚汽车有限公司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YQZ6520BEVHIPHI1D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HiPhi X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630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2440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557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YQZ7005BEV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K3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1570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397±5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DFM7000G1F8PBEV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ES500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1555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346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DFM7001G1F1BEV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E70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389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DFM7001G1F2BEV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E70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1515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346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DFM7001G1F3BEV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E70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346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北汽云南瑞丽汽车有限公司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BJ7000C5DEK-BEV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EU5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1620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358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北汽蓝谷麦格纳汽车有限公司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BJ7001AUA7-BEV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αS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525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1930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398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BJ7001AUA8-BEV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αS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708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2068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532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BJ7001AUA9-BEV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αS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525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1910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374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BJ7001AUAA-BEV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αS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525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374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华晨汽车制造有限公司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SY7001BEVDXAA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i03/i03A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256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奇瑞新能源汽车股份有限公司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NEQ7000BEVJ72Q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eQ1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935/955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213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NEQ7000BEVJ72R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eQ1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925/945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205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奇瑞汽车股份有限公司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SQR7000BEVT194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TIGGO e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1560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SQR7000BEVT195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TIGGO e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1560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346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SZS6460A29BEV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EX5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475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1780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SZS6460A54BEV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EX5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1813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368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HFC7000WEV7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E·10X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302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1180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HFC7002BEV4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E·50A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408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广汽本田汽车有限公司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GHA7000NAN0ABEV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EA6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510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1610/1650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枫盛汽车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江苏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)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JWT6470SEV02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80v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415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SC6443PAABEV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长安之星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245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1600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292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浙江合众新能源汽车有限公司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THZ7000BEVS114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哪吒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V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1125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259±7.8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湖北星晖新能源智能汽车有限公司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EXH6460A01BEV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W6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1882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470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83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EXH6460A02BEV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W6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1824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425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特斯拉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上海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)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TSL6480BEVBA0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特斯拉 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MODEL Y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594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1997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455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77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神龙汽车有限公司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DC7002XAAXBEVG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爱丽舍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1310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DC7002XAAYBEVH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爱丽舍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1340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DC7002XAAYBEVJ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爱丽舍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1340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福建天际汽车制造有限公司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QAC6461BEVAC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天际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ME7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2050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520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73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SC7001ABABEV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奔奔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E-Star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1160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228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2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SC7003AGABEV</w:t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逸动</w:t>
            </w: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EV 460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1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1615</w:t>
            </w:r>
          </w:p>
        </w:tc>
        <w:tc>
          <w:tcPr>
            <w:tcW w:w="2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377</w:t>
            </w:r>
          </w:p>
        </w:tc>
        <w:tc>
          <w:tcPr>
            <w:tcW w:w="1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start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5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客车</w:t>
      </w:r>
    </w:p>
    <w:tbl>
      <w:tblPr>
        <w:tblW w:w="15204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0"/>
        <w:gridCol w:w="3175"/>
        <w:gridCol w:w="1687"/>
        <w:gridCol w:w="1900"/>
        <w:gridCol w:w="1188"/>
        <w:gridCol w:w="3112"/>
        <w:gridCol w:w="1350"/>
        <w:gridCol w:w="1338"/>
        <w:gridCol w:w="674"/>
      </w:tblGrid>
      <w:tr>
        <w:trPr>
          <w:tblHeader w:val="true"/>
          <w:trHeight w:val="540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微软雅黑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中兴智能汽车有限公司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GTZ6118BEVC1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1132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181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TEG6120EV02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12600/12200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1898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TEG6530BEV02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TEG6650BEV03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460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5400/5700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816±24.48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128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TEG6853BEV03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8700/8400/8100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1456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229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LCK6906EVQA2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9600/10150/10450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BJ6851EVCA-36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156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8400/8700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1260±30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NJL6106EV3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10930/11280/11630/11980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1966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NJL6706EV3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317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4900/5100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XMQ6115FGBEVL1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10300/10800/11300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1612±48.4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四川新筑通工汽车有限公司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TG6106GBEV1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575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10700/11000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1898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国唐汽车有限公司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SGK6856BEVGK03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8200/8400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1017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163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天津广通汽车有限公司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TJR6680BEVB1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6400/6600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884±26.4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141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WD6117BEVG03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10400/10700/11200/11500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WD6666BEVG01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WD6815BEVG13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7750/8000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1338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安徽华菱汽车有限公司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HN6101L20E2BEV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11400/11800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HN6851L15D2BEV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8400/8800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152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HFF6119A6EV11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635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12000/12400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2370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327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HFF6668GEV1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579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90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JHC6101BEVG12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1948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304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JHC6121BEVG12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545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11800/12200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339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广州广汽比亚迪新能源客车有限公司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GZ6102B2EV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GZ6851B3EV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1467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222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广西华奥汽车制造有限公司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CCA6112BEVG03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526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11045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1690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269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HQK6118UBEVU2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1690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269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成都客车股份有限公司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CDK6661CBEV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5240/5400/5700/6000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848.4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128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成都广通汽车有限公司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CAT6690CRBEV2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5500/5750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632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BYD6810B3EV3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6770/7150/7510/7780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820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123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BYD6810B3EV4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6890/7260/7620/7890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962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BYD6810B3EV5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7090/7460/7820/8100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1174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178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BYD6810C4EV1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8900/8500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1174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178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江西博能新能源汽车有限公司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BSR6826BEVGS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8260/8560/8310/8610/8360/8660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152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BSR6900BEVGS1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476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 xml:space="preserve">9450/9650 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1338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江西江铃集团晶马汽车有限公司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JMV6811GRBEV1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7520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728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JMV6811GRBEV2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7680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884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141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SC6665BBEV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404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5650/5900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728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湖北三江航天万山特种车辆有限公司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WS6105WEVS0C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496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10600/10900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1632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256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WS6805WEVS0C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387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7350/7800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1008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158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GTQ6105BEVB35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11550/11800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2065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GTQ6800BEVB32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6700/7000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776±21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ZK6117BEVY16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10800/11200/11600/11950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ZK6117BEVY33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10500/10800/11200/11600/11950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1144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181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ZK6117BEVY37L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630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11200/11500/11900/12350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1918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ZK6605BEVG2C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4600/4800/5000/5200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ZK6605BEVG3C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4800/5000/5200/5400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589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92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ZK6816BEVG7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6780/7100/7430/7790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106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ZK6816BEVG9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7100/7420/7750/8100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1017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163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ZK6820BEVQZ13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7350/7500/7800/8100/8400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1085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175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17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ZK6827BEVG35C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575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9100/9450/9650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1332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</w:t>
            </w:r>
          </w:p>
        </w:tc>
        <w:tc>
          <w:tcPr>
            <w:tcW w:w="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5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货车</w:t>
      </w:r>
    </w:p>
    <w:tbl>
      <w:tblPr>
        <w:tblW w:w="15219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0"/>
        <w:gridCol w:w="2794"/>
        <w:gridCol w:w="1831"/>
        <w:gridCol w:w="2137"/>
        <w:gridCol w:w="1188"/>
        <w:gridCol w:w="3112"/>
        <w:gridCol w:w="1350"/>
        <w:gridCol w:w="1338"/>
        <w:gridCol w:w="689"/>
      </w:tblGrid>
      <w:tr>
        <w:trPr>
          <w:tblHeader w:val="true"/>
          <w:trHeight w:val="540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微软雅黑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EQ1040TTZBEV2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北奔重型汽车集团有限公司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ND3310DBXJ7Z02BEV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换电式纯电动自卸汽车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1804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NJL4250ZEKBEV1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10650/11510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2679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423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山东蓝诺汽车有限公司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JHN1032CGBEV4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1295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292±10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GXA1031BEV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GXA1032BEV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1335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GXA1034BEV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1335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GXA1035BEV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1335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GXA1036BEV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256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GXA1037BEV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256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GXA1039BEV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1335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徐州徐工汽车制造有限公司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XGA4252BEVWCA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换电式纯电动半挂牵引车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1804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SC1032DBAABEV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1425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SC1032DBABBEV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1425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SC1032SBAABEV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SC1032SBABBEV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highlight w:val="none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上汽依维柯红岩商用车有限公司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CQ4180BEVSS441</w:t>
            </w:r>
          </w:p>
        </w:tc>
        <w:tc>
          <w:tcPr>
            <w:tcW w:w="2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highlight w:val="none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换电式纯电动半挂牵引车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3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1804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  <w:highlight w:val="none"/>
              </w:rPr>
            </w:pPr>
            <w:r>
              <w:rPr>
                <w:rFonts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5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专用车</w:t>
      </w:r>
    </w:p>
    <w:tbl>
      <w:tblPr>
        <w:tblW w:w="15234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0"/>
        <w:gridCol w:w="3500"/>
        <w:gridCol w:w="1825"/>
        <w:gridCol w:w="2362"/>
        <w:gridCol w:w="1188"/>
        <w:gridCol w:w="2187"/>
        <w:gridCol w:w="1350"/>
        <w:gridCol w:w="1338"/>
        <w:gridCol w:w="704"/>
      </w:tblGrid>
      <w:tr>
        <w:trPr>
          <w:tblHeader w:val="true"/>
          <w:trHeight w:val="90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微软雅黑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一汽红塔云南汽车制造有限公司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CA5040XXYL3BEV-1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749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CA5040XXYL3BEV-2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SH5031XXYK6BEV-4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308±9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SH5032XXYK6BEV-4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308±9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KMT5080TXSBEV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7150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1108±32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DFA5030XYZMBEV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DFA5040XYZEBEV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345/355/365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2740/2800/2920/2975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140/141/147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80/81/86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EQ5040CCYTZBEV2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3030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中植一客成都汽车有限公司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CDL5045XXYBEV1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554±8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中汽商用汽车有限公司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杭州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ZQZ5030TCXBEV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纯电动除雪车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2275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ZQZ5030TYHBEV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2325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保定长安客车制造有限公司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SC5021XXYAAABEV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1370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292±10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SC5031XXYAAGBEV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SC5031XXYAAHBEV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兰州广通新能源汽车有限公司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LZG5041ZXXBEV1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北京北重汽车改装有限公司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BZD5090GSSBEVK2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5140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BZD5121GXWBEVH1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纯电动吸污车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7710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1584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BZD5123ZXXFGBEV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1584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BZD5182ZXXFFBEV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9320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BZD5186ZYSBEVK2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12640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2118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北京华林特装车有限公司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HLT5120TCABYEV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7470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1174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北京环卫集团环卫装备有限公司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BQJ5180TCAEV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1665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BQJ5180TDYEQEV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254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BJ5045XXYEVC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2970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766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105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NJL5040ZZZBEV3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371±11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XML5038XXYEV30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291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DNC5049XXYBEVL1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620±18.6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DNC5187CCYBEVL1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1994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奇瑞商用车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SQR5040ZZZBEVEV4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SQR5120GQXBEVEVJ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安徽爱瑞特新能源专用汽车股份有限公司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ART5040GXEG47BEV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232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ART5040XTYY47BEV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322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ART5040ZZZY49BEV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ART5180TCAC97BEV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298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9820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山东蓝诺汽车有限公司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JHN5032CGXSHBEV4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纯电动售货车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292±10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GXA5032CCYEV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1380/1405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GXA5032XXYDEV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GXA5032XXYEV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1450/1475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GXA5035XXYDEV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GXA5035XXYEV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1450/1475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GXA5036XXYBEV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256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GXA5037XXYBEV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256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庆铃汽车股份有限公司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QL5040TPBBEVECHA2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纯电动平板运输车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455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2905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徐州徐工汽车制造有限公司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XGA5317ZLJBEVWA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换电式纯电动自卸式垃圾车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18500/17950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1804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徐工湖北环保科技股份有限公司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DXA5180TDYDBEV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12100/12020/11670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成都今创嘉蓝环保科技有限公司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KTE5090TCADEV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6940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1248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成都广通汽车有限公司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CAT5181XYLBEV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纯电动医疗车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15800/16200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1680±50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扬州金威环保科技有限公司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YJW5120TCABEV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YJW5180ZXXBEV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8720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无锡中车新能源汽车有限公司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TEG5042XXYBEV3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373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2850/2990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杭州西湖比亚迪新能源汽车有限公司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XBE5120TSLBEV1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8750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1555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武汉客车制造股份有限公司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WH5040XYZEV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2970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616±20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BYD5040XLCEV1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707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106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江苏悦达专用车有限公司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YD5030XYZSCBEV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YD5038XYZDNBEV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2095/2295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YD5044XYZEQBEV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3150/3460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663±10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YD5093ZZZEQBEV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6000/6300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YD5120ZXXCABEV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7250/7500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SC5032XXYDBAABEV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1575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SC5032XXYDBABBEV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1575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河南森源重工有限公司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SMQ5310ZLJDFBEV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18450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2706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河南森源重工有限公司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SMQ5310ZLJXGBEV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18450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2676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浙江飞碟汽车制造有限公司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FD5033XYZBEV-1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308±9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湖北五环专用汽车有限公司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HCQ5030TYHEQBEV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247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HCQ5090TDYEQBEV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1248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HCQ5090ZYSEQBEV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6950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1248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甘肃建投重工科技有限公司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GSK5040ZZZBYBEV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福建新龙马汽车股份有限公司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FJ5030XXYBEVE2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1500/1475/1535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FLM5070XTYQLBEV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程力汽车集团股份有限公司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CL5030CTYBEV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292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CL5040TSLBEV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3580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CL5040TXCBEV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纯电动吸尘车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56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CL5041ZZZBEV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64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CL5080ZYSBEV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6850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710±25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107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CL5090GXEBEV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4890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767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CL5092GSSBEV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767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121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CL5123TXSBEV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9640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1472±40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CL5180TXCBEV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纯电动吸尘车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13700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CL5181GQXBEV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9745/9810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1665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218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CL5182GSSBEV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9420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1680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242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CL5182TXSBEV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12750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远大汽车制造股份有限公司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YYD5182GSSDBEV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9140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YYD5253GSSDBEV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13440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郑州宏达汽车工业有限公司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JYC5310ZLJXGBEV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18500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2676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ZBH5030TYHEQBEVB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ZBH5030ZLJEQBEVB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2210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ZBH5030ZZZEQBEVB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ZBH5090ZYSEQBEVB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7060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ZBH5100TXSQLBEV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SX5040XYKBEV281G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纯电动翼开启厢式车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2450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432±12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35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SX5041XLCBEV331G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440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3200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732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97</w:t>
            </w:r>
          </w:p>
        </w:tc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numPr>
          <w:ilvl w:val="0"/>
          <w:numId w:val="11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/>
          <w:color w:val="000000"/>
          <w:szCs w:val="22"/>
        </w:rPr>
      </w:pPr>
      <w:r>
        <w:br w:type="page"/>
      </w:r>
      <w:r>
        <w:rPr>
          <w:rFonts w:ascii="黑体" w:hAnsi="黑体" w:cs="黑体" w:hint="eastAsia" w:eastAsia="黑体"/>
          <w:b w:val="false"/>
          <w:bCs/>
          <w:color w:val="000000"/>
          <w:szCs w:val="22"/>
        </w:rPr>
        <w:t>插电式混合动力汽车</w:t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乘用车</w:t>
      </w:r>
    </w:p>
    <w:tbl>
      <w:tblPr>
        <w:tblW w:w="15217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0"/>
        <w:gridCol w:w="2158"/>
        <w:gridCol w:w="1814"/>
        <w:gridCol w:w="1542"/>
        <w:gridCol w:w="1686"/>
        <w:gridCol w:w="1537"/>
        <w:gridCol w:w="1263"/>
        <w:gridCol w:w="1325"/>
        <w:gridCol w:w="1187"/>
        <w:gridCol w:w="1238"/>
        <w:gridCol w:w="687"/>
      </w:tblGrid>
      <w:tr>
        <w:trPr>
          <w:trHeight w:val="540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微软雅黑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比亚迪汽车有限公司</w:t>
            </w:r>
          </w:p>
        </w:tc>
        <w:tc>
          <w:tcPr>
            <w:tcW w:w="1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BYD7152WT6HEVSS</w:t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SONGSAN</w:t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82</w:t>
            </w:r>
          </w:p>
        </w:tc>
        <w:tc>
          <w:tcPr>
            <w:tcW w:w="1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4.3</w:t>
            </w:r>
          </w:p>
        </w:tc>
        <w:tc>
          <w:tcPr>
            <w:tcW w:w="1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1497</w:t>
            </w:r>
          </w:p>
        </w:tc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1690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142</w:t>
            </w:r>
          </w:p>
        </w:tc>
        <w:tc>
          <w:tcPr>
            <w:tcW w:w="1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</w:t>
            </w:r>
          </w:p>
        </w:tc>
        <w:tc>
          <w:tcPr>
            <w:tcW w:w="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color w:val="000000"/>
          <w:sz w:val="24"/>
          <w:szCs w:val="22"/>
        </w:rPr>
      </w:pPr>
      <w:r>
        <w:rPr>
          <w:rFonts w:hint="eastAsia"/>
          <w:bCs/>
          <w:color w:val="000000"/>
          <w:sz w:val="24"/>
          <w:szCs w:val="22"/>
        </w:rPr>
        <w:t>注：插电式混合动力汽车燃料消耗量仅包括传统燃料</w:t>
      </w:r>
      <w:r>
        <w:rPr>
          <w:rFonts w:hint="eastAsia"/>
          <w:bCs/>
          <w:color w:val="000000"/>
          <w:sz w:val="24"/>
          <w:szCs w:val="22"/>
        </w:rPr>
        <w:t>/</w:t>
      </w:r>
      <w:r>
        <w:rPr>
          <w:rFonts w:hint="eastAsia"/>
          <w:bCs/>
          <w:color w:val="000000"/>
          <w:sz w:val="24"/>
          <w:szCs w:val="22"/>
        </w:rPr>
        <w:t>不含电能折算。</w:t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bCs/>
          <w:color w:val="000000"/>
          <w:sz w:val="28"/>
          <w:szCs w:val="22"/>
        </w:rPr>
      </w:pPr>
      <w:r>
        <w:rPr>
          <w:rFonts w:hint="eastAsia"/>
          <w:b/>
          <w:bCs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客车</w:t>
      </w:r>
    </w:p>
    <w:tbl>
      <w:tblPr>
        <w:tblW w:w="15230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0"/>
        <w:gridCol w:w="2537"/>
        <w:gridCol w:w="1763"/>
        <w:gridCol w:w="2350"/>
        <w:gridCol w:w="1100"/>
        <w:gridCol w:w="1112"/>
        <w:gridCol w:w="688"/>
        <w:gridCol w:w="1862"/>
        <w:gridCol w:w="1138"/>
        <w:gridCol w:w="1200"/>
        <w:gridCol w:w="700"/>
      </w:tblGrid>
      <w:tr>
        <w:trPr>
          <w:tblHeader w:val="true"/>
          <w:trHeight w:val="90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微软雅黑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5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XMQ6106AGSHEVD61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85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15.19</w:t>
            </w:r>
          </w:p>
        </w:tc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3800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11350/10750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XMQ6106AGSHEVD62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65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15.20</w:t>
            </w:r>
          </w:p>
        </w:tc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3800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11200/11800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825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钛酸锂 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WD6110CHEVG02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17.89</w:t>
            </w:r>
          </w:p>
        </w:tc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7470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11400/11700/11900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GTQ6105SHEVBT30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15.7</w:t>
            </w:r>
          </w:p>
        </w:tc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4156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11500/12200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850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钛酸锂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仿宋_GB2312" w:hAnsi="仿宋_GB2312"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GTQ6105SHEVBT31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11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15.7</w:t>
            </w:r>
          </w:p>
        </w:tc>
        <w:tc>
          <w:tcPr>
            <w:tcW w:w="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4156</w:t>
            </w:r>
          </w:p>
        </w:tc>
        <w:tc>
          <w:tcPr>
            <w:tcW w:w="1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11500/12200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850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钛酸锂 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color w:val="000000"/>
          <w:sz w:val="24"/>
          <w:szCs w:val="22"/>
        </w:rPr>
      </w:pPr>
      <w:r>
        <w:rPr>
          <w:rFonts w:hint="eastAsia"/>
          <w:bCs/>
          <w:color w:val="000000"/>
          <w:sz w:val="24"/>
          <w:szCs w:val="22"/>
        </w:rPr>
        <w:t>注：插电式混合动力汽车燃料消耗量仅包括传统燃料</w:t>
      </w:r>
      <w:r>
        <w:rPr>
          <w:rFonts w:hint="eastAsia"/>
          <w:bCs/>
          <w:color w:val="000000"/>
          <w:sz w:val="24"/>
          <w:szCs w:val="22"/>
        </w:rPr>
        <w:t>/</w:t>
      </w:r>
      <w:r>
        <w:rPr>
          <w:rFonts w:hint="eastAsia"/>
          <w:bCs/>
          <w:color w:val="000000"/>
          <w:sz w:val="24"/>
          <w:szCs w:val="22"/>
        </w:rPr>
        <w:t>不含电能折算。</w:t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bCs/>
          <w:color w:val="000000"/>
          <w:sz w:val="28"/>
          <w:szCs w:val="22"/>
        </w:rPr>
      </w:pPr>
      <w:r>
        <w:rPr>
          <w:rFonts w:hint="eastAsia"/>
          <w:b/>
          <w:bCs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专用车</w:t>
      </w:r>
    </w:p>
    <w:tbl>
      <w:tblPr>
        <w:tblW w:w="15230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96"/>
        <w:gridCol w:w="2109"/>
        <w:gridCol w:w="1625"/>
        <w:gridCol w:w="2562"/>
        <w:gridCol w:w="1538"/>
        <w:gridCol w:w="1100"/>
        <w:gridCol w:w="1125"/>
        <w:gridCol w:w="1337"/>
        <w:gridCol w:w="1113"/>
        <w:gridCol w:w="1225"/>
        <w:gridCol w:w="700"/>
      </w:tblGrid>
      <w:tr>
        <w:trPr>
          <w:trHeight w:val="327" w:hRule="atLeast"/>
        </w:trPr>
        <w:tc>
          <w:tcPr>
            <w:tcW w:w="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微软雅黑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重庆凯瑞特种车有限公司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1600" w:leader="none"/>
              </w:tabs>
              <w:snapToGrid w:val="false"/>
              <w:ind w:firstLineChars="0" w:firstLine="0" w:startChars="0" w:start="0" w:endChars="-43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QYZ5080ZXXSHEV</w:t>
            </w:r>
          </w:p>
        </w:tc>
        <w:tc>
          <w:tcPr>
            <w:tcW w:w="2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插电式混合动力车厢可卸式垃圾车</w:t>
            </w:r>
          </w:p>
        </w:tc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11.51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3940</w:t>
            </w:r>
          </w:p>
        </w:tc>
        <w:tc>
          <w:tcPr>
            <w:tcW w:w="11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239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rPr>
          <w:rFonts w:hint="eastAsia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</w:r>
      <w:r>
        <w:br w:type="page"/>
      </w:r>
    </w:p>
    <w:p>
      <w:pPr>
        <w:pStyle w:val="Normal"/>
        <w:widowControl/>
        <w:numPr>
          <w:ilvl w:val="0"/>
          <w:numId w:val="11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/>
          <w:color w:val="000000"/>
          <w:szCs w:val="22"/>
        </w:rPr>
      </w:pPr>
      <w:r>
        <w:rPr>
          <w:rFonts w:ascii="黑体" w:hAnsi="黑体" w:cs="黑体" w:hint="eastAsia" w:eastAsia="黑体"/>
          <w:b w:val="false"/>
          <w:bCs/>
          <w:color w:val="000000"/>
          <w:szCs w:val="22"/>
        </w:rPr>
        <w:t>燃料电池汽车</w:t>
      </w:r>
    </w:p>
    <w:p>
      <w:pPr>
        <w:pStyle w:val="Normal"/>
        <w:widowControl/>
        <w:numPr>
          <w:ilvl w:val="0"/>
          <w:numId w:val="6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客车</w:t>
      </w:r>
    </w:p>
    <w:tbl>
      <w:tblPr>
        <w:tblpPr w:vertAnchor="text" w:horzAnchor="page" w:leftFromText="180" w:rightFromText="180" w:tblpX="878" w:tblpY="344"/>
        <w:tblOverlap w:val="never"/>
        <w:tblW w:w="15231" w:type="dxa"/>
        <w:jc w:val="start"/>
        <w:tblInd w:w="15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1"/>
        <w:gridCol w:w="2287"/>
        <w:gridCol w:w="1763"/>
        <w:gridCol w:w="1974"/>
        <w:gridCol w:w="3201"/>
        <w:gridCol w:w="2062"/>
        <w:gridCol w:w="1338"/>
        <w:gridCol w:w="1125"/>
        <w:gridCol w:w="700"/>
      </w:tblGrid>
      <w:tr>
        <w:trPr>
          <w:tblHeader w:val="true"/>
          <w:trHeight w:val="317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微软雅黑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一汽客车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大连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)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CA6109URFCEV31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160(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)/500(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12000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上海万象汽车制造有限公司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SXC6121GFCEV1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109(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)/555(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12400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81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155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64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东莞中汽宏远汽车有限公司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KMT6862GFCEV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190(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)/665(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9900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51.7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东风汽车集团有限公司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EQ6100CACFCEV3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160(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)/350(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仅氢系统工作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11200/11400/11850/12300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84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EQ6850CACFCEV1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130(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),500(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7915/8295/8675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75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中国重型汽车集团有限公司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ZZ6106GFCEVHQ2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210(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)/452(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10800/11200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中植一客成都汽车有限公司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CDL6101URFCEV3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154(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)/600(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11150/11500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56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北汽福田汽车股份有限公司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BJ6116FCEVUH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1100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12000/12400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109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BJ6906FCEVCH-1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)/650(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10350/10650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80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南京金龙客车制造有限公司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NJL6100FCEV3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170(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)/450(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10800/11200/11650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80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厦门金龙旅行车有限公司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XML6105JFCEVJ0CH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125(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)/650(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11800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67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120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XML6855JFCEVJ0CQ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120(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)/700(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9900/9600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56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厦门金龙联合汽车工业有限公司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XMQ6850AGFCEV4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625(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)/195(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9400/9700/10000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62.5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奇瑞万达贵州客车股份有限公司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WD6120FCEVG01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)/450(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11800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成都客车股份有限公司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CDK6851CFCEV1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500 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9000/9400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68.5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郑州宇通客车股份有限公司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ZK6106FCEVG1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140(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)/725(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11000/11500/12000/12500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63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120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金龙联合汽车工业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苏州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)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有限公司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KLQ6106GAFCEV3</w:t>
            </w:r>
          </w:p>
        </w:tc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72/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氢系统工作时续驶里程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560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12400/12100/11750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92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6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专用车</w:t>
      </w:r>
    </w:p>
    <w:tbl>
      <w:tblPr>
        <w:tblW w:w="15230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0"/>
        <w:gridCol w:w="2287"/>
        <w:gridCol w:w="1975"/>
        <w:gridCol w:w="1838"/>
        <w:gridCol w:w="3125"/>
        <w:gridCol w:w="2062"/>
        <w:gridCol w:w="1338"/>
        <w:gridCol w:w="1125"/>
        <w:gridCol w:w="700"/>
      </w:tblGrid>
      <w:tr>
        <w:trPr>
          <w:tblHeader w:val="true"/>
          <w:trHeight w:val="90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微软雅黑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上汽大通汽车有限公司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SH5187XLCZQFCEVWZ1</w:t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燃料电池冷藏车</w:t>
            </w:r>
          </w:p>
        </w:tc>
        <w:tc>
          <w:tcPr>
            <w:tcW w:w="3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680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8750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佛山市飞驰汽车制造有限公司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FSQ5040XLCCFCEV</w:t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燃料电池冷藏车</w:t>
            </w:r>
          </w:p>
        </w:tc>
        <w:tc>
          <w:tcPr>
            <w:tcW w:w="3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500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3650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70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FSQ5040XXYCFCEV</w:t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500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3150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70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北汽福田汽车股份有限公司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BJ5088XLCFCEV1</w:t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燃料电池冷藏车</w:t>
            </w:r>
          </w:p>
        </w:tc>
        <w:tc>
          <w:tcPr>
            <w:tcW w:w="3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氢气不工作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),480(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氢气工作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4900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85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广州市环境卫生机械设备厂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GH5310ZLJFCEV</w:t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燃料电池自卸式垃圾车</w:t>
            </w:r>
          </w:p>
        </w:tc>
        <w:tc>
          <w:tcPr>
            <w:tcW w:w="3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450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16800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120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198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金龙联合汽车工业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苏州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)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有限公司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KLQ5180XBWFCEV1</w:t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燃料电池保温车</w:t>
            </w:r>
          </w:p>
        </w:tc>
        <w:tc>
          <w:tcPr>
            <w:tcW w:w="3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纯电动续驶里程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90,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氢系统工作时续驶里程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400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10140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101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6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货车</w:t>
      </w:r>
    </w:p>
    <w:tbl>
      <w:tblPr>
        <w:tblW w:w="15230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0"/>
        <w:gridCol w:w="2825"/>
        <w:gridCol w:w="1762"/>
        <w:gridCol w:w="1763"/>
        <w:gridCol w:w="2875"/>
        <w:gridCol w:w="2062"/>
        <w:gridCol w:w="1338"/>
        <w:gridCol w:w="1125"/>
        <w:gridCol w:w="700"/>
      </w:tblGrid>
      <w:tr>
        <w:trPr>
          <w:tblHeader w:val="true"/>
          <w:trHeight w:val="399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km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kg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;微软雅黑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北汽福田汽车股份有限公司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BJ4189FCEVPH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燃料电池半挂牵引车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565(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)/75(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9600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220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8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南京金龙客车制造有限公司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NJL3311ZHJFCEV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燃料电池自卸汽车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450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18000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110/120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198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NJL3311ZHJFCEV2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燃料电池自卸汽车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450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18000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110/120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198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NJL4250ZEKFCEV1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燃料电池半挂牵引车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390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11000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100/110.5/120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198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8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NJL4250ZEKFCEV2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燃料电池半挂牵引车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390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11000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120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198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安徽华菱汽车有限公司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HN4180H25D3FCEV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燃料电池半挂牵引车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75(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)/480(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9800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145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成都大运汽车集团有限公司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CGC4250FCEV1Z3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燃料电池牵引汽车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60(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)/390(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11400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97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189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jc w:val="center"/>
              <w:rPr>
                <w:rFonts w:cs="Calibri;微软雅黑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金龙联合汽车工业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苏州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)</w:t>
            </w:r>
            <w:r>
              <w:rPr>
                <w:rFonts w:cs="仿宋_GB2312" w:hint="eastAsia"/>
                <w:color w:val="000000"/>
                <w:spacing w:val="-17"/>
                <w:kern w:val="0"/>
                <w:sz w:val="21"/>
                <w:szCs w:val="21"/>
                <w:lang w:bidi="ar"/>
              </w:rPr>
              <w:t>有限公司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  <w:t>KLQ4180FCEV1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燃料电池半挂牵引车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50(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)/355(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8800</w:t>
            </w:r>
          </w:p>
        </w:tc>
        <w:tc>
          <w:tcPr>
            <w:tcW w:w="1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120</w:t>
            </w:r>
          </w:p>
        </w:tc>
        <w:tc>
          <w:tcPr>
            <w:tcW w:w="1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color w:val="000000"/>
                <w:spacing w:val="-17"/>
                <w:kern w:val="0"/>
                <w:sz w:val="21"/>
                <w:szCs w:val="21"/>
              </w:rPr>
              <w:t>210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;微软雅黑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snapToGrid w:val="false"/>
        <w:spacing w:lineRule="auto" w:line="192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modern"/>
    <w:pitch w:val="default"/>
  </w:font>
  <w:font w:name="宋体">
    <w:altName w:val="方正书宋_GBK"/>
    <w:charset w:val="86"/>
    <w:family w:val="auto"/>
    <w:pitch w:val="default"/>
  </w:font>
  <w:font w:name="Arial">
    <w:altName w:val="Times New Roman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alibri">
    <w:altName w:val="微软雅黑"/>
    <w:charset w:val="00"/>
    <w:family w:val="swiss"/>
    <w:pitch w:val="default"/>
  </w:font>
  <w:font w:name="等线">
    <w:charset w:val="86"/>
    <w:family w:val="auto"/>
    <w:pitch w:val="default"/>
  </w:font>
  <w:font w:name="黑体">
    <w:charset w:val="86"/>
    <w:family w:val="auto"/>
    <w:pitch w:val="default"/>
  </w:font>
  <w:font w:name="方正小标宋简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6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;汉仪中宋简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hint="eastAsia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Style14">
    <w:name w:val="默认段落字体"/>
    <w:qFormat/>
    <w:rPr/>
  </w:style>
  <w:style w:type="character" w:styleId="Char">
    <w:name w:val="页脚 Char"/>
    <w:qFormat/>
    <w:rPr>
      <w:rFonts w:ascii="仿宋_GB2312" w:hAnsi="仿宋_GB2312" w:eastAsia="仿宋_GB2312" w:cs="华文中宋;汉仪中宋简"/>
      <w:sz w:val="18"/>
      <w:szCs w:val="18"/>
    </w:rPr>
  </w:style>
  <w:style w:type="character" w:styleId="Char1">
    <w:name w:val="页眉 Char"/>
    <w:qFormat/>
    <w:rPr>
      <w:rFonts w:ascii="仿宋_GB2312" w:hAnsi="仿宋_GB2312" w:eastAsia="仿宋_GB2312" w:cs="华文中宋;汉仪中宋简"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font21">
    <w:name w:val="font2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font01">
    <w:name w:val="font01"/>
    <w:qFormat/>
    <w:rPr>
      <w:rFonts w:ascii="宋体;方正书宋_GBK" w:hAnsi="宋体;方正书宋_GBK" w:eastAsia="宋体;方正书宋_GBK" w:cs="宋体;方正书宋_GBK" w:hint="eastAsia"/>
      <w:i w:val="false"/>
      <w:color w:val="000000"/>
      <w:sz w:val="20"/>
      <w:szCs w:val="20"/>
      <w:u w:val="none"/>
    </w:rPr>
  </w:style>
  <w:style w:type="character" w:styleId="font41">
    <w:name w:val="font41"/>
    <w:qFormat/>
    <w:rPr>
      <w:rFonts w:ascii="Arial;Times New Roman" w:hAnsi="Arial;Times New Roman" w:cs="Arial;Times New Roman"/>
      <w:i w:val="false"/>
      <w:color w:val="000000"/>
      <w:sz w:val="20"/>
      <w:szCs w:val="20"/>
      <w:u w:val="none"/>
    </w:rPr>
  </w:style>
  <w:style w:type="character" w:styleId="font31">
    <w:name w:val="font31"/>
    <w:basedOn w:val="Style14"/>
    <w:qFormat/>
    <w:rPr>
      <w:rFonts w:ascii="Arial;Times New Roman" w:hAnsi="Arial;Times New Roman" w:cs="Arial;Times New Roman"/>
      <w:i w:val="false"/>
      <w:color w:val="000000"/>
      <w:sz w:val="20"/>
      <w:szCs w:val="20"/>
      <w:u w:val="none"/>
    </w:rPr>
  </w:style>
  <w:style w:type="character" w:styleId="font11">
    <w:name w:val="font1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GB2312">
    <w:name w:val="仿宋_GB2312 字符"/>
    <w:qFormat/>
    <w:rPr>
      <w:rFonts w:ascii="仿宋_GB2312" w:hAnsi="仿宋_GB2312" w:eastAsia="仿宋_GB2312" w:cs="宋体;方正书宋_GBK"/>
      <w:bCs/>
      <w:color w:val="000000"/>
      <w:sz w:val="21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;方正书宋_GBK"/>
      <w:bCs/>
      <w:color w:val="000000"/>
      <w:kern w:val="0"/>
      <w:sz w:val="21"/>
      <w:szCs w:val="22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start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xl67">
    <w:name w:val="xl67"/>
    <w:basedOn w:val="Normal"/>
    <w:qFormat/>
    <w:pPr>
      <w:widowControl/>
      <w:spacing w:before="100" w:after="100"/>
      <w:jc w:val="center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宋体;方正书宋_GBK" w:hAnsi="宋体;方正书宋_GBK" w:eastAsia="宋体;方正书宋_GBK" w:cs="宋体;方正书宋_GBK"/>
      <w:b/>
      <w:bCs/>
      <w:kern w:val="0"/>
      <w:sz w:val="24"/>
      <w:szCs w:val="24"/>
    </w:rPr>
  </w:style>
  <w:style w:type="paragraph" w:styleId="font5">
    <w:name w:val="font5"/>
    <w:basedOn w:val="Normal"/>
    <w:qFormat/>
    <w:pPr>
      <w:widowControl/>
      <w:spacing w:before="100" w:after="100"/>
      <w:jc w:val="start"/>
    </w:pPr>
    <w:rPr>
      <w:rFonts w:ascii="宋体;方正书宋_GBK" w:hAnsi="宋体;方正书宋_GBK" w:eastAsia="宋体;方正书宋_GBK" w:cs="宋体;方正书宋_GBK"/>
      <w:b/>
      <w:bCs/>
      <w:kern w:val="0"/>
      <w:sz w:val="22"/>
      <w:szCs w:val="22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start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end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end"/>
      <w:textAlignment w:val="center"/>
    </w:pPr>
    <w:rPr>
      <w:rFonts w:ascii="宋体;方正书宋_GBK" w:hAnsi="宋体;方正书宋_GBK" w:eastAsia="宋体;方正书宋_GBK" w:cs="宋体;方正书宋_GBK"/>
      <w:b/>
      <w:bCs/>
      <w:kern w:val="0"/>
      <w:sz w:val="24"/>
      <w:szCs w:val="24"/>
    </w:rPr>
  </w:style>
  <w:style w:type="paragraph" w:styleId="font7">
    <w:name w:val="font7"/>
    <w:basedOn w:val="Normal"/>
    <w:qFormat/>
    <w:pPr>
      <w:widowControl/>
      <w:spacing w:before="100" w:after="100"/>
      <w:jc w:val="start"/>
    </w:pPr>
    <w:rPr>
      <w:rFonts w:ascii="Calibri;微软雅黑" w:hAnsi="Calibri;微软雅黑" w:eastAsia="宋体;方正书宋_GBK" w:cs="Calibri;微软雅黑"/>
      <w:b/>
      <w:bCs/>
      <w:kern w:val="0"/>
      <w:sz w:val="22"/>
      <w:szCs w:val="22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end"/>
      <w:textAlignment w:val="center"/>
    </w:pPr>
    <w:rPr>
      <w:rFonts w:ascii="宋体;方正书宋_GBK" w:hAnsi="宋体;方正书宋_GBK" w:eastAsia="宋体;方正书宋_GBK" w:cs="宋体;方正书宋_GBK"/>
      <w:b/>
      <w:bCs/>
      <w:kern w:val="0"/>
      <w:sz w:val="24"/>
      <w:szCs w:val="24"/>
    </w:rPr>
  </w:style>
  <w:style w:type="paragraph" w:styleId="font6">
    <w:name w:val="font6"/>
    <w:basedOn w:val="Normal"/>
    <w:qFormat/>
    <w:pPr>
      <w:widowControl/>
      <w:spacing w:before="100" w:after="100"/>
      <w:jc w:val="start"/>
    </w:pPr>
    <w:rPr>
      <w:rFonts w:ascii="宋体;方正书宋_GBK" w:hAnsi="宋体;方正书宋_GBK" w:eastAsia="宋体;方正书宋_GBK" w:cs="宋体;方正书宋_GBK"/>
      <w:kern w:val="0"/>
      <w:sz w:val="18"/>
      <w:szCs w:val="18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100" w:after="100"/>
      <w:jc w:val="start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start"/>
      <w:textAlignment w:val="center"/>
    </w:pPr>
    <w:rPr>
      <w:rFonts w:ascii="宋体;方正书宋_GBK" w:hAnsi="宋体;方正书宋_GBK" w:eastAsia="宋体;方正书宋_GBK" w:cs="宋体;方正书宋_GBK"/>
      <w:b/>
      <w:bCs/>
      <w:kern w:val="0"/>
      <w:sz w:val="24"/>
      <w:szCs w:val="24"/>
    </w:rPr>
  </w:style>
  <w:style w:type="paragraph" w:styleId="msonormal">
    <w:name w:val="msonormal"/>
    <w:basedOn w:val="Normal"/>
    <w:qFormat/>
    <w:pPr>
      <w:widowControl/>
      <w:spacing w:before="100" w:after="100"/>
      <w:jc w:val="start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xl65">
    <w:name w:val="xl65"/>
    <w:basedOn w:val="Normal"/>
    <w:qFormat/>
    <w:pPr>
      <w:widowControl/>
      <w:spacing w:before="100" w:after="100"/>
      <w:jc w:val="start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font9">
    <w:name w:val="font9"/>
    <w:basedOn w:val="Normal"/>
    <w:qFormat/>
    <w:pPr>
      <w:widowControl/>
      <w:spacing w:before="100" w:after="100"/>
      <w:jc w:val="start"/>
    </w:pPr>
    <w:rPr>
      <w:rFonts w:cs="宋体;方正书宋_GBK"/>
      <w:b/>
      <w:bCs/>
      <w:color w:val="000000"/>
      <w:kern w:val="0"/>
      <w:sz w:val="22"/>
      <w:szCs w:val="22"/>
    </w:rPr>
  </w:style>
  <w:style w:type="paragraph" w:styleId="xl66">
    <w:name w:val="xl66"/>
    <w:basedOn w:val="Normal"/>
    <w:qFormat/>
    <w:pPr>
      <w:widowControl/>
      <w:spacing w:before="100" w:after="100"/>
      <w:jc w:val="end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font10">
    <w:name w:val="font10"/>
    <w:basedOn w:val="Normal"/>
    <w:qFormat/>
    <w:pPr>
      <w:widowControl/>
      <w:spacing w:before="100" w:after="100"/>
      <w:jc w:val="start"/>
    </w:pPr>
    <w:rPr>
      <w:rFonts w:ascii="等线" w:hAnsi="等线" w:eastAsia="等线" w:cs="宋体;方正书宋_GBK"/>
      <w:b/>
      <w:bCs/>
      <w:color w:val="000000"/>
      <w:kern w:val="0"/>
      <w:sz w:val="22"/>
      <w:szCs w:val="22"/>
    </w:rPr>
  </w:style>
  <w:style w:type="paragraph" w:styleId="font8">
    <w:name w:val="font8"/>
    <w:basedOn w:val="Normal"/>
    <w:qFormat/>
    <w:pPr>
      <w:widowControl/>
      <w:spacing w:before="100" w:after="100"/>
      <w:jc w:val="start"/>
    </w:pPr>
    <w:rPr>
      <w:rFonts w:ascii="等线" w:hAnsi="等线" w:eastAsia="等线" w:cs="宋体;方正书宋_GBK"/>
      <w:color w:val="000000"/>
      <w:kern w:val="0"/>
      <w:sz w:val="22"/>
      <w:szCs w:val="22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/>
      <w:jc w:val="start"/>
      <w:textAlignment w:val="center"/>
    </w:pPr>
    <w:rPr>
      <w:rFonts w:ascii="宋体;方正书宋_GBK" w:hAnsi="宋体;方正书宋_GBK" w:eastAsia="宋体;方正书宋_GBK" w:cs="宋体;方正书宋_GBK"/>
      <w:kern w:val="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2019-01-24T22:22:00Z</dcterms:created>
  <dc:creator>MYMY</dc:creator>
  <dc:description/>
  <dc:language>en-US</dc:language>
  <cp:lastModifiedBy>kylin</cp:lastModifiedBy>
  <dcterms:modified xsi:type="dcterms:W3CDTF">2020-11-30T09:43:48Z</dcterms:modified>
  <cp:revision>30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2052-11.8.2.9583</vt:lpwstr>
  </property>
</Properties>
</file>