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4478536"/>
        <w:docPartObj>
          <w:docPartGallery w:val="Cover Pages"/>
          <w:docPartUnique/>
        </w:docPartObj>
      </w:sdtPr>
      <w:sdtEndPr>
        <w:rPr>
          <w:lang w:val="es-MX"/>
        </w:rPr>
      </w:sdtEndPr>
      <w:sdtContent>
        <w:tbl>
          <w:tblPr>
            <w:tblpPr w:leftFromText="187" w:rightFromText="187" w:vertAnchor="page" w:horzAnchor="page" w:tblpYSpec="top"/>
            <w:tblW w:w="0" w:type="auto"/>
            <w:tblLook w:val="04A0"/>
          </w:tblPr>
          <w:tblGrid>
            <w:gridCol w:w="1440"/>
            <w:gridCol w:w="2520"/>
          </w:tblGrid>
          <w:tr w:rsidR="000D2988">
            <w:trPr>
              <w:trHeight w:val="1440"/>
            </w:trPr>
            <w:tc>
              <w:tcPr>
                <w:tcW w:w="1440" w:type="dxa"/>
                <w:tcBorders>
                  <w:right w:val="single" w:sz="4" w:space="0" w:color="FFFFFF" w:themeColor="background1"/>
                </w:tcBorders>
                <w:shd w:val="clear" w:color="auto" w:fill="943634" w:themeFill="accent2" w:themeFillShade="BF"/>
              </w:tcPr>
              <w:p w:rsidR="000D2988" w:rsidRDefault="000D2988">
                <w:pPr>
                  <w:rPr>
                    <w:lang w:val="es-ES"/>
                  </w:rPr>
                </w:pPr>
              </w:p>
            </w:tc>
            <w:tc>
              <w:tcPr>
                <w:tcW w:w="2520" w:type="dxa"/>
                <w:tcBorders>
                  <w:left w:val="single" w:sz="4" w:space="0" w:color="FFFFFF" w:themeColor="background1"/>
                </w:tcBorders>
                <w:shd w:val="clear" w:color="auto" w:fill="943634" w:themeFill="accent2" w:themeFillShade="BF"/>
                <w:vAlign w:val="bottom"/>
              </w:tcPr>
              <w:p w:rsidR="000D2988" w:rsidRDefault="000D2988" w:rsidP="000D2988">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19-05-2016</w:t>
                </w:r>
              </w:p>
            </w:tc>
          </w:tr>
          <w:tr w:rsidR="000D2988">
            <w:trPr>
              <w:trHeight w:val="2880"/>
            </w:trPr>
            <w:tc>
              <w:tcPr>
                <w:tcW w:w="1440" w:type="dxa"/>
                <w:tcBorders>
                  <w:right w:val="single" w:sz="4" w:space="0" w:color="000000" w:themeColor="text1"/>
                </w:tcBorders>
              </w:tcPr>
              <w:p w:rsidR="000D2988" w:rsidRDefault="000D2988">
                <w:pPr>
                  <w:rPr>
                    <w:lang w:val="es-ES"/>
                  </w:rPr>
                </w:pPr>
              </w:p>
            </w:tc>
            <w:tc>
              <w:tcPr>
                <w:tcW w:w="2520" w:type="dxa"/>
                <w:tcBorders>
                  <w:left w:val="single" w:sz="4" w:space="0" w:color="000000" w:themeColor="text1"/>
                </w:tcBorders>
                <w:vAlign w:val="center"/>
              </w:tcPr>
              <w:sdt>
                <w:sdtPr>
                  <w:rPr>
                    <w:color w:val="76923C" w:themeColor="accent3" w:themeShade="BF"/>
                  </w:rPr>
                  <w:alias w:val="Organización"/>
                  <w:id w:val="15676123"/>
                  <w:placeholder>
                    <w:docPart w:val="84ECFEE1999F411B94A4D6378DF3DCA0"/>
                  </w:placeholder>
                  <w:dataBinding w:prefixMappings="xmlns:ns0='http://schemas.openxmlformats.org/officeDocument/2006/extended-properties'" w:xpath="/ns0:Properties[1]/ns0:Company[1]" w:storeItemID="{6668398D-A668-4E3E-A5EB-62B293D839F1}"/>
                  <w:text/>
                </w:sdtPr>
                <w:sdtContent>
                  <w:p w:rsidR="000D2988" w:rsidRDefault="000D2988">
                    <w:pPr>
                      <w:pStyle w:val="Sinespaciado"/>
                      <w:rPr>
                        <w:color w:val="76923C" w:themeColor="accent3" w:themeShade="BF"/>
                      </w:rPr>
                    </w:pPr>
                    <w:r>
                      <w:rPr>
                        <w:color w:val="76923C" w:themeColor="accent3" w:themeShade="BF"/>
                        <w:lang w:val="es-MX"/>
                      </w:rPr>
                      <w:t xml:space="preserve">Luis Iván </w:t>
                    </w:r>
                    <w:proofErr w:type="spellStart"/>
                    <w:r>
                      <w:rPr>
                        <w:color w:val="76923C" w:themeColor="accent3" w:themeShade="BF"/>
                        <w:lang w:val="es-MX"/>
                      </w:rPr>
                      <w:t>Morett</w:t>
                    </w:r>
                    <w:proofErr w:type="spellEnd"/>
                    <w:r>
                      <w:rPr>
                        <w:color w:val="76923C" w:themeColor="accent3" w:themeShade="BF"/>
                        <w:lang w:val="es-MX"/>
                      </w:rPr>
                      <w:t xml:space="preserve"> Arévalo</w:t>
                    </w:r>
                  </w:p>
                </w:sdtContent>
              </w:sdt>
              <w:p w:rsidR="000D2988" w:rsidRDefault="000D2988">
                <w:pPr>
                  <w:pStyle w:val="Sinespaciado"/>
                  <w:rPr>
                    <w:color w:val="76923C" w:themeColor="accent3" w:themeShade="BF"/>
                  </w:rPr>
                </w:pPr>
              </w:p>
              <w:sdt>
                <w:sdtPr>
                  <w:rPr>
                    <w:color w:val="76923C" w:themeColor="accent3" w:themeShade="BF"/>
                  </w:rPr>
                  <w:alias w:val="Autor"/>
                  <w:id w:val="15676130"/>
                  <w:placeholder>
                    <w:docPart w:val="454DADBEEFFA4179848B90B393CACFDC"/>
                  </w:placeholder>
                  <w:dataBinding w:prefixMappings="xmlns:ns0='http://schemas.openxmlformats.org/package/2006/metadata/core-properties' xmlns:ns1='http://purl.org/dc/elements/1.1/'" w:xpath="/ns0:coreProperties[1]/ns1:creator[1]" w:storeItemID="{6C3C8BC8-F283-45AE-878A-BAB7291924A1}"/>
                  <w:text/>
                </w:sdtPr>
                <w:sdtContent>
                  <w:p w:rsidR="000D2988" w:rsidRDefault="000D2988">
                    <w:pPr>
                      <w:pStyle w:val="Sinespaciado"/>
                      <w:rPr>
                        <w:color w:val="76923C" w:themeColor="accent3" w:themeShade="BF"/>
                      </w:rPr>
                    </w:pPr>
                    <w:r>
                      <w:rPr>
                        <w:color w:val="76923C" w:themeColor="accent3" w:themeShade="BF"/>
                        <w:lang w:val="es-MX"/>
                      </w:rPr>
                      <w:t>13300226</w:t>
                    </w:r>
                  </w:p>
                </w:sdtContent>
              </w:sdt>
              <w:p w:rsidR="000D2988" w:rsidRDefault="000D2988">
                <w:pPr>
                  <w:pStyle w:val="Sinespaciado"/>
                  <w:rPr>
                    <w:color w:val="76923C" w:themeColor="accent3" w:themeShade="BF"/>
                  </w:rPr>
                </w:pPr>
              </w:p>
            </w:tc>
          </w:tr>
        </w:tbl>
        <w:p w:rsidR="000D2988" w:rsidRDefault="000D2988">
          <w:pPr>
            <w:rPr>
              <w:lang w:val="es-ES"/>
            </w:rPr>
          </w:pPr>
        </w:p>
        <w:p w:rsidR="000D2988" w:rsidRDefault="000D2988">
          <w:pPr>
            <w:rPr>
              <w:lang w:val="es-ES"/>
            </w:rPr>
          </w:pPr>
        </w:p>
        <w:tbl>
          <w:tblPr>
            <w:tblpPr w:leftFromText="187" w:rightFromText="187" w:horzAnchor="margin" w:tblpXSpec="center" w:tblpYSpec="bottom"/>
            <w:tblW w:w="5000" w:type="pct"/>
            <w:tblLook w:val="04A0"/>
          </w:tblPr>
          <w:tblGrid>
            <w:gridCol w:w="9054"/>
          </w:tblGrid>
          <w:tr w:rsidR="000D2988">
            <w:tc>
              <w:tcPr>
                <w:tcW w:w="0" w:type="auto"/>
              </w:tcPr>
              <w:p w:rsidR="000D2988" w:rsidRDefault="000D2988" w:rsidP="000D2988">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placeholder>
                      <w:docPart w:val="857401A427054565818944CC5CA7BC11"/>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Labview serial</w:t>
                    </w:r>
                  </w:sdtContent>
                </w:sdt>
                <w:r>
                  <w:rPr>
                    <w:b/>
                    <w:bCs/>
                    <w:caps/>
                    <w:color w:val="76923C" w:themeColor="accent3" w:themeShade="BF"/>
                    <w:sz w:val="72"/>
                    <w:szCs w:val="72"/>
                  </w:rPr>
                  <w:t>]</w:t>
                </w:r>
              </w:p>
            </w:tc>
          </w:tr>
          <w:tr w:rsidR="000D2988">
            <w:tc>
              <w:tcPr>
                <w:tcW w:w="0" w:type="auto"/>
              </w:tcPr>
              <w:p w:rsidR="000D2988" w:rsidRDefault="000D2988" w:rsidP="000D2988">
                <w:pPr>
                  <w:pStyle w:val="Sinespaciado"/>
                  <w:rPr>
                    <w:color w:val="7F7F7F" w:themeColor="background1" w:themeShade="7F"/>
                  </w:rPr>
                </w:pPr>
              </w:p>
            </w:tc>
          </w:tr>
        </w:tbl>
        <w:p w:rsidR="000D2988" w:rsidRDefault="000D2988">
          <w:pPr>
            <w:rPr>
              <w:lang w:val="es-ES"/>
            </w:rPr>
          </w:pPr>
        </w:p>
        <w:p w:rsidR="000D2988" w:rsidRDefault="000D2988">
          <w:r>
            <w:br w:type="page"/>
          </w:r>
        </w:p>
      </w:sdtContent>
    </w:sdt>
    <w:sdt>
      <w:sdtPr>
        <w:rPr>
          <w:rFonts w:asciiTheme="minorHAnsi" w:eastAsiaTheme="minorHAnsi" w:hAnsiTheme="minorHAnsi" w:cstheme="minorBidi"/>
          <w:b w:val="0"/>
          <w:bCs w:val="0"/>
          <w:color w:val="auto"/>
          <w:sz w:val="22"/>
          <w:szCs w:val="22"/>
          <w:lang w:val="es-MX"/>
        </w:rPr>
        <w:id w:val="84478586"/>
        <w:docPartObj>
          <w:docPartGallery w:val="Table of Contents"/>
          <w:docPartUnique/>
        </w:docPartObj>
      </w:sdtPr>
      <w:sdtContent>
        <w:p w:rsidR="008D1929" w:rsidRDefault="008D1929">
          <w:pPr>
            <w:pStyle w:val="TtulodeTDC"/>
          </w:pPr>
          <w:r>
            <w:t>Contenido</w:t>
          </w:r>
        </w:p>
        <w:p w:rsidR="003E4196" w:rsidRDefault="00BF4811">
          <w:pPr>
            <w:pStyle w:val="TDC1"/>
            <w:tabs>
              <w:tab w:val="right" w:leader="dot" w:pos="8828"/>
            </w:tabs>
            <w:rPr>
              <w:rFonts w:eastAsiaTheme="minorEastAsia"/>
              <w:noProof/>
              <w:lang w:eastAsia="es-MX"/>
            </w:rPr>
          </w:pPr>
          <w:r>
            <w:rPr>
              <w:lang w:val="es-ES"/>
            </w:rPr>
            <w:fldChar w:fldCharType="begin"/>
          </w:r>
          <w:r w:rsidR="008D1929">
            <w:rPr>
              <w:lang w:val="es-ES"/>
            </w:rPr>
            <w:instrText xml:space="preserve"> TOC \o "1-3" \h \z \u </w:instrText>
          </w:r>
          <w:r>
            <w:rPr>
              <w:lang w:val="es-ES"/>
            </w:rPr>
            <w:fldChar w:fldCharType="separate"/>
          </w:r>
          <w:hyperlink w:anchor="_Toc451408066" w:history="1">
            <w:r w:rsidR="003E4196" w:rsidRPr="007C6D35">
              <w:rPr>
                <w:rStyle w:val="Hipervnculo"/>
                <w:rFonts w:eastAsia="Times New Roman"/>
                <w:noProof/>
                <w:lang w:eastAsia="es-MX"/>
              </w:rPr>
              <w:t>Diagrama</w:t>
            </w:r>
            <w:r w:rsidR="003E4196">
              <w:rPr>
                <w:noProof/>
                <w:webHidden/>
              </w:rPr>
              <w:tab/>
            </w:r>
            <w:r w:rsidR="003E4196">
              <w:rPr>
                <w:noProof/>
                <w:webHidden/>
              </w:rPr>
              <w:fldChar w:fldCharType="begin"/>
            </w:r>
            <w:r w:rsidR="003E4196">
              <w:rPr>
                <w:noProof/>
                <w:webHidden/>
              </w:rPr>
              <w:instrText xml:space="preserve"> PAGEREF _Toc451408066 \h </w:instrText>
            </w:r>
            <w:r w:rsidR="003E4196">
              <w:rPr>
                <w:noProof/>
                <w:webHidden/>
              </w:rPr>
            </w:r>
            <w:r w:rsidR="003E4196">
              <w:rPr>
                <w:noProof/>
                <w:webHidden/>
              </w:rPr>
              <w:fldChar w:fldCharType="separate"/>
            </w:r>
            <w:r w:rsidR="003E4196">
              <w:rPr>
                <w:noProof/>
                <w:webHidden/>
              </w:rPr>
              <w:t>3</w:t>
            </w:r>
            <w:r w:rsidR="003E4196">
              <w:rPr>
                <w:noProof/>
                <w:webHidden/>
              </w:rPr>
              <w:fldChar w:fldCharType="end"/>
            </w:r>
          </w:hyperlink>
        </w:p>
        <w:p w:rsidR="003E4196" w:rsidRDefault="003E4196">
          <w:pPr>
            <w:pStyle w:val="TDC1"/>
            <w:tabs>
              <w:tab w:val="right" w:leader="dot" w:pos="8828"/>
            </w:tabs>
            <w:rPr>
              <w:rFonts w:eastAsiaTheme="minorEastAsia"/>
              <w:noProof/>
              <w:lang w:eastAsia="es-MX"/>
            </w:rPr>
          </w:pPr>
          <w:hyperlink w:anchor="_Toc451408067" w:history="1">
            <w:r w:rsidRPr="007C6D35">
              <w:rPr>
                <w:rStyle w:val="Hipervnculo"/>
                <w:rFonts w:eastAsia="Times New Roman"/>
                <w:noProof/>
                <w:lang w:eastAsia="es-MX"/>
              </w:rPr>
              <w:t>Hardware necesario</w:t>
            </w:r>
            <w:r>
              <w:rPr>
                <w:noProof/>
                <w:webHidden/>
              </w:rPr>
              <w:tab/>
            </w:r>
            <w:r>
              <w:rPr>
                <w:noProof/>
                <w:webHidden/>
              </w:rPr>
              <w:fldChar w:fldCharType="begin"/>
            </w:r>
            <w:r>
              <w:rPr>
                <w:noProof/>
                <w:webHidden/>
              </w:rPr>
              <w:instrText xml:space="preserve"> PAGEREF _Toc451408067 \h </w:instrText>
            </w:r>
            <w:r>
              <w:rPr>
                <w:noProof/>
                <w:webHidden/>
              </w:rPr>
            </w:r>
            <w:r>
              <w:rPr>
                <w:noProof/>
                <w:webHidden/>
              </w:rPr>
              <w:fldChar w:fldCharType="separate"/>
            </w:r>
            <w:r>
              <w:rPr>
                <w:noProof/>
                <w:webHidden/>
              </w:rPr>
              <w:t>3</w:t>
            </w:r>
            <w:r>
              <w:rPr>
                <w:noProof/>
                <w:webHidden/>
              </w:rPr>
              <w:fldChar w:fldCharType="end"/>
            </w:r>
          </w:hyperlink>
        </w:p>
        <w:p w:rsidR="003E4196" w:rsidRDefault="003E4196">
          <w:pPr>
            <w:pStyle w:val="TDC1"/>
            <w:tabs>
              <w:tab w:val="right" w:leader="dot" w:pos="8828"/>
            </w:tabs>
            <w:rPr>
              <w:rFonts w:eastAsiaTheme="minorEastAsia"/>
              <w:noProof/>
              <w:lang w:eastAsia="es-MX"/>
            </w:rPr>
          </w:pPr>
          <w:hyperlink w:anchor="_Toc451408068" w:history="1">
            <w:r w:rsidRPr="007C6D35">
              <w:rPr>
                <w:rStyle w:val="Hipervnculo"/>
                <w:rFonts w:eastAsia="Times New Roman"/>
                <w:noProof/>
                <w:lang w:eastAsia="es-MX"/>
              </w:rPr>
              <w:t>Configuración de conexión serial</w:t>
            </w:r>
            <w:r>
              <w:rPr>
                <w:noProof/>
                <w:webHidden/>
              </w:rPr>
              <w:tab/>
            </w:r>
            <w:r>
              <w:rPr>
                <w:noProof/>
                <w:webHidden/>
              </w:rPr>
              <w:fldChar w:fldCharType="begin"/>
            </w:r>
            <w:r>
              <w:rPr>
                <w:noProof/>
                <w:webHidden/>
              </w:rPr>
              <w:instrText xml:space="preserve"> PAGEREF _Toc451408068 \h </w:instrText>
            </w:r>
            <w:r>
              <w:rPr>
                <w:noProof/>
                <w:webHidden/>
              </w:rPr>
            </w:r>
            <w:r>
              <w:rPr>
                <w:noProof/>
                <w:webHidden/>
              </w:rPr>
              <w:fldChar w:fldCharType="separate"/>
            </w:r>
            <w:r>
              <w:rPr>
                <w:noProof/>
                <w:webHidden/>
              </w:rPr>
              <w:t>4</w:t>
            </w:r>
            <w:r>
              <w:rPr>
                <w:noProof/>
                <w:webHidden/>
              </w:rPr>
              <w:fldChar w:fldCharType="end"/>
            </w:r>
          </w:hyperlink>
        </w:p>
        <w:p w:rsidR="003E4196" w:rsidRDefault="003E4196">
          <w:pPr>
            <w:pStyle w:val="TDC1"/>
            <w:tabs>
              <w:tab w:val="right" w:leader="dot" w:pos="8828"/>
            </w:tabs>
            <w:rPr>
              <w:rFonts w:eastAsiaTheme="minorEastAsia"/>
              <w:noProof/>
              <w:lang w:eastAsia="es-MX"/>
            </w:rPr>
          </w:pPr>
          <w:hyperlink w:anchor="_Toc451408069" w:history="1">
            <w:r w:rsidRPr="007C6D35">
              <w:rPr>
                <w:rStyle w:val="Hipervnculo"/>
                <w:rFonts w:eastAsia="Times New Roman"/>
                <w:noProof/>
                <w:lang w:eastAsia="es-MX"/>
              </w:rPr>
              <w:t>Programación en LabView</w:t>
            </w:r>
            <w:r>
              <w:rPr>
                <w:noProof/>
                <w:webHidden/>
              </w:rPr>
              <w:tab/>
            </w:r>
            <w:r>
              <w:rPr>
                <w:noProof/>
                <w:webHidden/>
              </w:rPr>
              <w:fldChar w:fldCharType="begin"/>
            </w:r>
            <w:r>
              <w:rPr>
                <w:noProof/>
                <w:webHidden/>
              </w:rPr>
              <w:instrText xml:space="preserve"> PAGEREF _Toc451408069 \h </w:instrText>
            </w:r>
            <w:r>
              <w:rPr>
                <w:noProof/>
                <w:webHidden/>
              </w:rPr>
            </w:r>
            <w:r>
              <w:rPr>
                <w:noProof/>
                <w:webHidden/>
              </w:rPr>
              <w:fldChar w:fldCharType="separate"/>
            </w:r>
            <w:r>
              <w:rPr>
                <w:noProof/>
                <w:webHidden/>
              </w:rPr>
              <w:t>7</w:t>
            </w:r>
            <w:r>
              <w:rPr>
                <w:noProof/>
                <w:webHidden/>
              </w:rPr>
              <w:fldChar w:fldCharType="end"/>
            </w:r>
          </w:hyperlink>
        </w:p>
        <w:p w:rsidR="003E4196" w:rsidRDefault="003E4196">
          <w:pPr>
            <w:pStyle w:val="TDC2"/>
            <w:tabs>
              <w:tab w:val="right" w:leader="dot" w:pos="8828"/>
            </w:tabs>
            <w:rPr>
              <w:rFonts w:eastAsiaTheme="minorEastAsia"/>
              <w:noProof/>
              <w:lang w:eastAsia="es-MX"/>
            </w:rPr>
          </w:pPr>
          <w:hyperlink w:anchor="_Toc451408070" w:history="1">
            <w:r w:rsidRPr="007C6D35">
              <w:rPr>
                <w:rStyle w:val="Hipervnculo"/>
                <w:rFonts w:eastAsia="Times New Roman"/>
                <w:noProof/>
                <w:lang w:eastAsia="es-MX"/>
              </w:rPr>
              <w:t>LECTURA DEL PUERTO SERIAL</w:t>
            </w:r>
            <w:r>
              <w:rPr>
                <w:noProof/>
                <w:webHidden/>
              </w:rPr>
              <w:tab/>
            </w:r>
            <w:r>
              <w:rPr>
                <w:noProof/>
                <w:webHidden/>
              </w:rPr>
              <w:fldChar w:fldCharType="begin"/>
            </w:r>
            <w:r>
              <w:rPr>
                <w:noProof/>
                <w:webHidden/>
              </w:rPr>
              <w:instrText xml:space="preserve"> PAGEREF _Toc451408070 \h </w:instrText>
            </w:r>
            <w:r>
              <w:rPr>
                <w:noProof/>
                <w:webHidden/>
              </w:rPr>
            </w:r>
            <w:r>
              <w:rPr>
                <w:noProof/>
                <w:webHidden/>
              </w:rPr>
              <w:fldChar w:fldCharType="separate"/>
            </w:r>
            <w:r>
              <w:rPr>
                <w:noProof/>
                <w:webHidden/>
              </w:rPr>
              <w:t>7</w:t>
            </w:r>
            <w:r>
              <w:rPr>
                <w:noProof/>
                <w:webHidden/>
              </w:rPr>
              <w:fldChar w:fldCharType="end"/>
            </w:r>
          </w:hyperlink>
        </w:p>
        <w:p w:rsidR="003E4196" w:rsidRDefault="003E4196">
          <w:pPr>
            <w:pStyle w:val="TDC2"/>
            <w:tabs>
              <w:tab w:val="right" w:leader="dot" w:pos="8828"/>
            </w:tabs>
            <w:rPr>
              <w:rFonts w:eastAsiaTheme="minorEastAsia"/>
              <w:noProof/>
              <w:lang w:eastAsia="es-MX"/>
            </w:rPr>
          </w:pPr>
          <w:hyperlink w:anchor="_Toc451408071" w:history="1">
            <w:r w:rsidRPr="007C6D35">
              <w:rPr>
                <w:rStyle w:val="Hipervnculo"/>
                <w:rFonts w:eastAsia="Times New Roman"/>
                <w:noProof/>
                <w:lang w:eastAsia="es-MX"/>
              </w:rPr>
              <w:t>ESCRITURA EN EL PUERTO SERIAL</w:t>
            </w:r>
            <w:r>
              <w:rPr>
                <w:noProof/>
                <w:webHidden/>
              </w:rPr>
              <w:tab/>
            </w:r>
            <w:r>
              <w:rPr>
                <w:noProof/>
                <w:webHidden/>
              </w:rPr>
              <w:fldChar w:fldCharType="begin"/>
            </w:r>
            <w:r>
              <w:rPr>
                <w:noProof/>
                <w:webHidden/>
              </w:rPr>
              <w:instrText xml:space="preserve"> PAGEREF _Toc451408071 \h </w:instrText>
            </w:r>
            <w:r>
              <w:rPr>
                <w:noProof/>
                <w:webHidden/>
              </w:rPr>
            </w:r>
            <w:r>
              <w:rPr>
                <w:noProof/>
                <w:webHidden/>
              </w:rPr>
              <w:fldChar w:fldCharType="separate"/>
            </w:r>
            <w:r>
              <w:rPr>
                <w:noProof/>
                <w:webHidden/>
              </w:rPr>
              <w:t>12</w:t>
            </w:r>
            <w:r>
              <w:rPr>
                <w:noProof/>
                <w:webHidden/>
              </w:rPr>
              <w:fldChar w:fldCharType="end"/>
            </w:r>
          </w:hyperlink>
        </w:p>
        <w:p w:rsidR="003E4196" w:rsidRDefault="003E4196">
          <w:pPr>
            <w:pStyle w:val="TDC2"/>
            <w:tabs>
              <w:tab w:val="right" w:leader="dot" w:pos="8828"/>
            </w:tabs>
            <w:rPr>
              <w:rFonts w:eastAsiaTheme="minorEastAsia"/>
              <w:noProof/>
              <w:lang w:eastAsia="es-MX"/>
            </w:rPr>
          </w:pPr>
          <w:hyperlink w:anchor="_Toc451408072" w:history="1">
            <w:r w:rsidRPr="007C6D35">
              <w:rPr>
                <w:rStyle w:val="Hipervnculo"/>
                <w:rFonts w:eastAsia="Times New Roman"/>
                <w:noProof/>
                <w:lang w:eastAsia="es-MX"/>
              </w:rPr>
              <w:t>Determinando si la conexión COM seleccionada es la correcta</w:t>
            </w:r>
            <w:r>
              <w:rPr>
                <w:noProof/>
                <w:webHidden/>
              </w:rPr>
              <w:tab/>
            </w:r>
            <w:r>
              <w:rPr>
                <w:noProof/>
                <w:webHidden/>
              </w:rPr>
              <w:fldChar w:fldCharType="begin"/>
            </w:r>
            <w:r>
              <w:rPr>
                <w:noProof/>
                <w:webHidden/>
              </w:rPr>
              <w:instrText xml:space="preserve"> PAGEREF _Toc451408072 \h </w:instrText>
            </w:r>
            <w:r>
              <w:rPr>
                <w:noProof/>
                <w:webHidden/>
              </w:rPr>
            </w:r>
            <w:r>
              <w:rPr>
                <w:noProof/>
                <w:webHidden/>
              </w:rPr>
              <w:fldChar w:fldCharType="separate"/>
            </w:r>
            <w:r>
              <w:rPr>
                <w:noProof/>
                <w:webHidden/>
              </w:rPr>
              <w:t>14</w:t>
            </w:r>
            <w:r>
              <w:rPr>
                <w:noProof/>
                <w:webHidden/>
              </w:rPr>
              <w:fldChar w:fldCharType="end"/>
            </w:r>
          </w:hyperlink>
        </w:p>
        <w:p w:rsidR="008D1929" w:rsidRDefault="00BF4811">
          <w:pPr>
            <w:rPr>
              <w:lang w:val="es-ES"/>
            </w:rPr>
          </w:pPr>
          <w:r>
            <w:rPr>
              <w:lang w:val="es-ES"/>
            </w:rPr>
            <w:fldChar w:fldCharType="end"/>
          </w:r>
        </w:p>
      </w:sdtContent>
    </w:sdt>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3E4196" w:rsidRDefault="003E4196" w:rsidP="008D1929">
      <w:pPr>
        <w:rPr>
          <w:lang w:eastAsia="es-MX"/>
        </w:rPr>
      </w:pPr>
    </w:p>
    <w:p w:rsidR="008D1929" w:rsidRDefault="008D1929" w:rsidP="008D1929">
      <w:pPr>
        <w:rPr>
          <w:lang w:eastAsia="es-MX"/>
        </w:rPr>
      </w:pPr>
    </w:p>
    <w:p w:rsidR="008D1929" w:rsidRDefault="008D1929" w:rsidP="008D1929">
      <w:pPr>
        <w:rPr>
          <w:lang w:eastAsia="es-MX"/>
        </w:rPr>
      </w:pPr>
    </w:p>
    <w:p w:rsidR="00BE3023" w:rsidRDefault="00BE3023" w:rsidP="000D2988">
      <w:pPr>
        <w:pStyle w:val="Ttulo1"/>
        <w:rPr>
          <w:rFonts w:eastAsia="Times New Roman"/>
          <w:lang w:eastAsia="es-MX"/>
        </w:rPr>
      </w:pPr>
      <w:bookmarkStart w:id="0" w:name="_Toc451408066"/>
      <w:r>
        <w:rPr>
          <w:rFonts w:eastAsia="Times New Roman"/>
          <w:lang w:eastAsia="es-MX"/>
        </w:rPr>
        <w:lastRenderedPageBreak/>
        <w:t>Diagrama</w:t>
      </w:r>
      <w:bookmarkEnd w:id="0"/>
    </w:p>
    <w:p w:rsidR="003E4196" w:rsidRPr="00BE3023" w:rsidRDefault="003E4196" w:rsidP="00BE3023">
      <w:pPr>
        <w:rPr>
          <w:lang w:eastAsia="es-MX"/>
        </w:rPr>
      </w:pPr>
      <w:r>
        <w:rPr>
          <w:noProof/>
          <w:lang w:eastAsia="es-MX"/>
        </w:rPr>
        <w:drawing>
          <wp:inline distT="0" distB="0" distL="0" distR="0">
            <wp:extent cx="5612130" cy="2531146"/>
            <wp:effectExtent l="19050" t="0" r="7620" b="0"/>
            <wp:docPr id="2" name="Imagen 1" descr="E:\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V.PNG"/>
                    <pic:cNvPicPr>
                      <a:picLocks noChangeAspect="1" noChangeArrowheads="1"/>
                    </pic:cNvPicPr>
                  </pic:nvPicPr>
                  <pic:blipFill>
                    <a:blip r:embed="rId8"/>
                    <a:srcRect/>
                    <a:stretch>
                      <a:fillRect/>
                    </a:stretch>
                  </pic:blipFill>
                  <pic:spPr bwMode="auto">
                    <a:xfrm>
                      <a:off x="0" y="0"/>
                      <a:ext cx="5612130" cy="2531146"/>
                    </a:xfrm>
                    <a:prstGeom prst="rect">
                      <a:avLst/>
                    </a:prstGeom>
                    <a:noFill/>
                    <a:ln w="9525">
                      <a:noFill/>
                      <a:miter lim="800000"/>
                      <a:headEnd/>
                      <a:tailEnd/>
                    </a:ln>
                  </pic:spPr>
                </pic:pic>
              </a:graphicData>
            </a:graphic>
          </wp:inline>
        </w:drawing>
      </w:r>
    </w:p>
    <w:p w:rsidR="000D2988" w:rsidRPr="000D2988" w:rsidRDefault="000D2988" w:rsidP="000D2988">
      <w:pPr>
        <w:pStyle w:val="Ttulo1"/>
        <w:rPr>
          <w:rFonts w:eastAsia="Times New Roman"/>
          <w:lang w:eastAsia="es-MX"/>
        </w:rPr>
      </w:pPr>
      <w:bookmarkStart w:id="1" w:name="_Toc451408067"/>
      <w:r w:rsidRPr="000D2988">
        <w:rPr>
          <w:rFonts w:eastAsia="Times New Roman"/>
          <w:lang w:eastAsia="es-MX"/>
        </w:rPr>
        <w:t>Hardware necesario</w:t>
      </w:r>
      <w:bookmarkEnd w:id="1"/>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Una computadora con al menos un puerto serial tipo RS232.</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Un cable de conexión serial (terminales tipo hembra).</w:t>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         Un </w:t>
      </w:r>
      <w:r w:rsidR="008D1929">
        <w:rPr>
          <w:rFonts w:ascii="Arial" w:eastAsia="Times New Roman" w:hAnsi="Arial" w:cs="Arial"/>
          <w:sz w:val="24"/>
          <w:szCs w:val="24"/>
          <w:lang w:eastAsia="es-MX"/>
        </w:rPr>
        <w:t>DAQ</w:t>
      </w:r>
      <w:r w:rsidRPr="008D1929">
        <w:rPr>
          <w:rFonts w:ascii="Arial" w:eastAsia="Times New Roman" w:hAnsi="Arial" w:cs="Arial"/>
          <w:sz w:val="24"/>
          <w:szCs w:val="24"/>
          <w:lang w:eastAsia="es-MX"/>
        </w:rPr>
        <w:t xml:space="preserve"> o sistema de adquisición de datos</w:t>
      </w:r>
      <w:r w:rsidRPr="000D2988">
        <w:rPr>
          <w:rFonts w:ascii="Arial" w:eastAsia="Times New Roman" w:hAnsi="Arial" w:cs="Arial"/>
          <w:sz w:val="24"/>
          <w:szCs w:val="24"/>
          <w:lang w:eastAsia="es-MX"/>
        </w:rPr>
        <w:t xml:space="preserve"> previamente </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Conecte el cable de conexión serial a cualquiera de los puertos tipo serial. La configuración de los pines del cable de cone</w:t>
      </w:r>
      <w:r w:rsidRPr="008D1929">
        <w:rPr>
          <w:rFonts w:ascii="Arial" w:eastAsia="Times New Roman" w:hAnsi="Arial" w:cs="Arial"/>
          <w:sz w:val="24"/>
          <w:szCs w:val="24"/>
          <w:lang w:eastAsia="es-MX"/>
        </w:rPr>
        <w:t xml:space="preserve">xión serial se muestra adelante. </w:t>
      </w:r>
      <w:r w:rsidRPr="000D2988">
        <w:rPr>
          <w:rFonts w:ascii="Arial" w:eastAsia="Times New Roman" w:hAnsi="Arial" w:cs="Arial"/>
          <w:sz w:val="24"/>
          <w:szCs w:val="24"/>
          <w:lang w:eastAsia="es-MX"/>
        </w:rPr>
        <w:t xml:space="preserve">Conecte la terminal de transmisión serial </w:t>
      </w:r>
      <w:r w:rsidRPr="008D1929">
        <w:rPr>
          <w:rFonts w:ascii="Arial" w:eastAsia="Times New Roman" w:hAnsi="Arial" w:cs="Arial"/>
          <w:sz w:val="24"/>
          <w:szCs w:val="24"/>
          <w:lang w:eastAsia="es-MX"/>
        </w:rPr>
        <w:t>del DAQ</w:t>
      </w:r>
      <w:r w:rsidRPr="000D2988">
        <w:rPr>
          <w:rFonts w:ascii="Arial" w:eastAsia="Times New Roman" w:hAnsi="Arial" w:cs="Arial"/>
          <w:sz w:val="24"/>
          <w:szCs w:val="24"/>
          <w:lang w:eastAsia="es-MX"/>
        </w:rPr>
        <w:t xml:space="preserve"> al pin de recepción del cable (pin 2). Conecte la terminal de recepción serial del </w:t>
      </w:r>
      <w:r w:rsidRPr="008D1929">
        <w:rPr>
          <w:rFonts w:ascii="Arial" w:eastAsia="Times New Roman" w:hAnsi="Arial" w:cs="Arial"/>
          <w:sz w:val="24"/>
          <w:szCs w:val="24"/>
          <w:lang w:eastAsia="es-MX"/>
        </w:rPr>
        <w:t>DAQ</w:t>
      </w:r>
      <w:r w:rsidRPr="000D2988">
        <w:rPr>
          <w:rFonts w:ascii="Arial" w:eastAsia="Times New Roman" w:hAnsi="Arial" w:cs="Arial"/>
          <w:sz w:val="24"/>
          <w:szCs w:val="24"/>
          <w:lang w:eastAsia="es-MX"/>
        </w:rPr>
        <w:t xml:space="preserve"> al pin de transmisión del cable (pin 3). Dependiendo del </w:t>
      </w:r>
      <w:r w:rsidRPr="008D1929">
        <w:rPr>
          <w:rFonts w:ascii="Arial" w:eastAsia="Times New Roman" w:hAnsi="Arial" w:cs="Arial"/>
          <w:sz w:val="24"/>
          <w:szCs w:val="24"/>
          <w:lang w:eastAsia="es-MX"/>
        </w:rPr>
        <w:t>DAQ</w:t>
      </w:r>
      <w:r w:rsidRPr="000D2988">
        <w:rPr>
          <w:rFonts w:ascii="Arial" w:eastAsia="Times New Roman" w:hAnsi="Arial" w:cs="Arial"/>
          <w:sz w:val="24"/>
          <w:szCs w:val="24"/>
          <w:lang w:eastAsia="es-MX"/>
        </w:rPr>
        <w:t xml:space="preserve"> que se use, </w:t>
      </w:r>
      <w:r w:rsidRPr="008D1929">
        <w:rPr>
          <w:rFonts w:ascii="Arial" w:eastAsia="Times New Roman" w:hAnsi="Arial" w:cs="Arial"/>
          <w:sz w:val="24"/>
          <w:szCs w:val="24"/>
          <w:lang w:eastAsia="es-MX"/>
        </w:rPr>
        <w:t>estas</w:t>
      </w:r>
      <w:r w:rsidRPr="000D2988">
        <w:rPr>
          <w:rFonts w:ascii="Arial" w:eastAsia="Times New Roman" w:hAnsi="Arial" w:cs="Arial"/>
          <w:sz w:val="24"/>
          <w:szCs w:val="24"/>
          <w:lang w:eastAsia="es-MX"/>
        </w:rPr>
        <w:t xml:space="preserve"> terminal</w:t>
      </w:r>
      <w:r w:rsidRPr="008D1929">
        <w:rPr>
          <w:rFonts w:ascii="Arial" w:eastAsia="Times New Roman" w:hAnsi="Arial" w:cs="Arial"/>
          <w:sz w:val="24"/>
          <w:szCs w:val="24"/>
          <w:lang w:eastAsia="es-MX"/>
        </w:rPr>
        <w:t>es</w:t>
      </w:r>
      <w:r w:rsidRPr="000D2988">
        <w:rPr>
          <w:rFonts w:ascii="Arial" w:eastAsia="Times New Roman" w:hAnsi="Arial" w:cs="Arial"/>
          <w:sz w:val="24"/>
          <w:szCs w:val="24"/>
          <w:lang w:eastAsia="es-MX"/>
        </w:rPr>
        <w:t xml:space="preserve"> se puede</w:t>
      </w:r>
      <w:r w:rsidRPr="008D1929">
        <w:rPr>
          <w:rFonts w:ascii="Arial" w:eastAsia="Times New Roman" w:hAnsi="Arial" w:cs="Arial"/>
          <w:sz w:val="24"/>
          <w:szCs w:val="24"/>
          <w:lang w:eastAsia="es-MX"/>
        </w:rPr>
        <w:t>n</w:t>
      </w:r>
      <w:r w:rsidRPr="000D2988">
        <w:rPr>
          <w:rFonts w:ascii="Arial" w:eastAsia="Times New Roman" w:hAnsi="Arial" w:cs="Arial"/>
          <w:sz w:val="24"/>
          <w:szCs w:val="24"/>
          <w:lang w:eastAsia="es-MX"/>
        </w:rPr>
        <w:t xml:space="preserve"> </w:t>
      </w:r>
      <w:proofErr w:type="spellStart"/>
      <w:r w:rsidRPr="000D2988">
        <w:rPr>
          <w:rFonts w:ascii="Arial" w:eastAsia="Times New Roman" w:hAnsi="Arial" w:cs="Arial"/>
          <w:sz w:val="24"/>
          <w:szCs w:val="24"/>
          <w:lang w:eastAsia="es-MX"/>
        </w:rPr>
        <w:t>identifcar</w:t>
      </w:r>
      <w:proofErr w:type="spellEnd"/>
      <w:r w:rsidRPr="000D2988">
        <w:rPr>
          <w:rFonts w:ascii="Arial" w:eastAsia="Times New Roman" w:hAnsi="Arial" w:cs="Arial"/>
          <w:sz w:val="24"/>
          <w:szCs w:val="24"/>
          <w:lang w:eastAsia="es-MX"/>
        </w:rPr>
        <w:t xml:space="preserve"> con etiquetas como SERIN y SEROUT, RXD y TXD, Serial In y serial </w:t>
      </w:r>
      <w:proofErr w:type="spellStart"/>
      <w:r w:rsidRPr="000D2988">
        <w:rPr>
          <w:rFonts w:ascii="Arial" w:eastAsia="Times New Roman" w:hAnsi="Arial" w:cs="Arial"/>
          <w:sz w:val="24"/>
          <w:szCs w:val="24"/>
          <w:lang w:eastAsia="es-MX"/>
        </w:rPr>
        <w:t>out</w:t>
      </w:r>
      <w:proofErr w:type="spellEnd"/>
      <w:r w:rsidRPr="000D2988">
        <w:rPr>
          <w:rFonts w:ascii="Arial" w:eastAsia="Times New Roman" w:hAnsi="Arial" w:cs="Arial"/>
          <w:sz w:val="24"/>
          <w:szCs w:val="24"/>
          <w:lang w:eastAsia="es-MX"/>
        </w:rPr>
        <w:t>.</w:t>
      </w:r>
    </w:p>
    <w:p w:rsidR="000D2988" w:rsidRPr="000D2988" w:rsidRDefault="000D2988" w:rsidP="000D2988">
      <w:pPr>
        <w:spacing w:before="100" w:beforeAutospacing="1" w:after="100" w:afterAutospacing="1"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4419600" cy="2133600"/>
            <wp:effectExtent l="19050" t="0" r="0" b="0"/>
            <wp:docPr id="1" name="Imagen 1" descr="http://www.ni.com/cms/images/devzone/tut/Tutorial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om/cms/images/devzone/tut/Tutorial_1.1.JPG"/>
                    <pic:cNvPicPr>
                      <a:picLocks noChangeAspect="1" noChangeArrowheads="1"/>
                    </pic:cNvPicPr>
                  </pic:nvPicPr>
                  <pic:blipFill>
                    <a:blip r:embed="rId9"/>
                    <a:srcRect/>
                    <a:stretch>
                      <a:fillRect/>
                    </a:stretch>
                  </pic:blipFill>
                  <pic:spPr bwMode="auto">
                    <a:xfrm>
                      <a:off x="0" y="0"/>
                      <a:ext cx="4419600" cy="2133600"/>
                    </a:xfrm>
                    <a:prstGeom prst="rect">
                      <a:avLst/>
                    </a:prstGeom>
                    <a:noFill/>
                    <a:ln w="9525">
                      <a:noFill/>
                      <a:miter lim="800000"/>
                      <a:headEnd/>
                      <a:tailEnd/>
                    </a:ln>
                  </pic:spPr>
                </pic:pic>
              </a:graphicData>
            </a:graphic>
          </wp:inline>
        </w:drawing>
      </w:r>
    </w:p>
    <w:p w:rsidR="008D1929" w:rsidRDefault="008D1929" w:rsidP="008D1929">
      <w:pPr>
        <w:pStyle w:val="Ttulo1"/>
        <w:rPr>
          <w:rFonts w:eastAsia="Times New Roman"/>
          <w:lang w:eastAsia="es-MX"/>
        </w:rPr>
      </w:pPr>
      <w:bookmarkStart w:id="2" w:name="_Toc451408068"/>
      <w:r>
        <w:rPr>
          <w:rFonts w:eastAsia="Times New Roman"/>
          <w:lang w:eastAsia="es-MX"/>
        </w:rPr>
        <w:lastRenderedPageBreak/>
        <w:t>Configuración de conexión serial</w:t>
      </w:r>
      <w:bookmarkEnd w:id="2"/>
    </w:p>
    <w:p w:rsidR="008D1929" w:rsidRPr="008D1929" w:rsidRDefault="008D1929" w:rsidP="008D1929">
      <w:pPr>
        <w:pStyle w:val="pnx-block-1x"/>
        <w:jc w:val="both"/>
        <w:rPr>
          <w:rFonts w:ascii="Arial" w:hAnsi="Arial" w:cs="Arial"/>
        </w:rPr>
      </w:pPr>
      <w:r w:rsidRPr="008D1929">
        <w:rPr>
          <w:rFonts w:ascii="Arial" w:hAnsi="Arial" w:cs="Arial"/>
        </w:rPr>
        <w:t xml:space="preserve">La mayoría de las PCs incluyen un puerto serial (generalmente RS232). Aquellas que no tienen este puerto generalmente pueden ser aumentadas con una interfaz serial vía ranuras PCI, adaptadores de puertos USB y otros. La única configuración de hardware requerida es conectar el cable serial al puerto serial en la PC y el puerto serial en el instrumento. El instrumento serial puede incluir algunos controladores de hardware o utilidades de software para comunicación. Puede contener documentación sobre </w:t>
      </w:r>
      <w:r w:rsidRPr="008D1929">
        <w:rPr>
          <w:rStyle w:val="Textoennegrita"/>
          <w:rFonts w:ascii="Arial" w:hAnsi="Arial" w:cs="Arial"/>
        </w:rPr>
        <w:t>velocidad de transferencia, tamaño del paquete, bits de paro y bits de paridad</w:t>
      </w:r>
      <w:r w:rsidRPr="008D1929">
        <w:rPr>
          <w:rFonts w:ascii="Arial" w:hAnsi="Arial" w:cs="Arial"/>
        </w:rPr>
        <w:t xml:space="preserve"> que el instrumento usará. Estas especificaciones son necesarias para asegurar la comunicación adecuada en el bus serial.</w:t>
      </w:r>
    </w:p>
    <w:p w:rsidR="008D1929" w:rsidRPr="008D1929" w:rsidRDefault="008D1929" w:rsidP="008D1929">
      <w:pPr>
        <w:pStyle w:val="pnx-block-1x"/>
        <w:jc w:val="both"/>
        <w:rPr>
          <w:rFonts w:ascii="Arial" w:hAnsi="Arial" w:cs="Arial"/>
        </w:rPr>
      </w:pPr>
      <w:r w:rsidRPr="008D1929">
        <w:rPr>
          <w:rFonts w:ascii="Arial" w:hAnsi="Arial" w:cs="Arial"/>
        </w:rPr>
        <w:t xml:space="preserve">Para confirmar que puede comunicarse con su instrumento, abra </w:t>
      </w:r>
      <w:proofErr w:type="spellStart"/>
      <w:r w:rsidRPr="008D1929">
        <w:rPr>
          <w:rFonts w:ascii="Arial" w:hAnsi="Arial" w:cs="Arial"/>
        </w:rPr>
        <w:t>Measurement</w:t>
      </w:r>
      <w:proofErr w:type="spellEnd"/>
      <w:r w:rsidRPr="008D1929">
        <w:rPr>
          <w:rFonts w:ascii="Arial" w:hAnsi="Arial" w:cs="Arial"/>
        </w:rPr>
        <w:t xml:space="preserve"> &amp; </w:t>
      </w:r>
      <w:proofErr w:type="spellStart"/>
      <w:r w:rsidRPr="008D1929">
        <w:rPr>
          <w:rFonts w:ascii="Arial" w:hAnsi="Arial" w:cs="Arial"/>
        </w:rPr>
        <w:t>Automation</w:t>
      </w:r>
      <w:proofErr w:type="spellEnd"/>
      <w:r w:rsidRPr="008D1929">
        <w:rPr>
          <w:rFonts w:ascii="Arial" w:hAnsi="Arial" w:cs="Arial"/>
        </w:rPr>
        <w:t xml:space="preserve"> Explorer (MAX) en </w:t>
      </w:r>
      <w:proofErr w:type="spellStart"/>
      <w:r w:rsidRPr="008D1929">
        <w:rPr>
          <w:rStyle w:val="Textoennegrita"/>
          <w:rFonts w:ascii="Arial" w:hAnsi="Arial" w:cs="Arial"/>
        </w:rPr>
        <w:t>Start»All</w:t>
      </w:r>
      <w:proofErr w:type="spellEnd"/>
      <w:r w:rsidRPr="008D1929">
        <w:rPr>
          <w:rStyle w:val="Textoennegrita"/>
          <w:rFonts w:ascii="Arial" w:hAnsi="Arial" w:cs="Arial"/>
        </w:rPr>
        <w:t xml:space="preserve"> </w:t>
      </w:r>
      <w:proofErr w:type="spellStart"/>
      <w:r w:rsidRPr="008D1929">
        <w:rPr>
          <w:rStyle w:val="Textoennegrita"/>
          <w:rFonts w:ascii="Arial" w:hAnsi="Arial" w:cs="Arial"/>
        </w:rPr>
        <w:t>Programs</w:t>
      </w:r>
      <w:proofErr w:type="spellEnd"/>
      <w:r w:rsidRPr="008D1929">
        <w:rPr>
          <w:rStyle w:val="Textoennegrita"/>
          <w:rFonts w:ascii="Arial" w:hAnsi="Arial" w:cs="Arial"/>
        </w:rPr>
        <w:t>» MAX</w:t>
      </w:r>
      <w:r w:rsidRPr="008D1929">
        <w:rPr>
          <w:rFonts w:ascii="Arial" w:hAnsi="Arial" w:cs="Arial"/>
        </w:rPr>
        <w:t xml:space="preserve">. </w:t>
      </w:r>
    </w:p>
    <w:p w:rsidR="008D1929" w:rsidRPr="008D1929" w:rsidRDefault="008D1929" w:rsidP="008D1929">
      <w:pPr>
        <w:pStyle w:val="figure"/>
        <w:jc w:val="both"/>
        <w:rPr>
          <w:rFonts w:ascii="Arial" w:hAnsi="Arial" w:cs="Arial"/>
        </w:rPr>
      </w:pPr>
      <w:r w:rsidRPr="008D1929">
        <w:rPr>
          <w:rFonts w:ascii="Arial" w:hAnsi="Arial" w:cs="Arial"/>
          <w:noProof/>
        </w:rPr>
        <w:drawing>
          <wp:inline distT="0" distB="0" distL="0" distR="0">
            <wp:extent cx="5048250" cy="3771900"/>
            <wp:effectExtent l="19050" t="0" r="0" b="0"/>
            <wp:docPr id="21" name="Imagen 21" descr="https://www.ni.com/images/gettingstarted/neutral/ic-serial-conn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ni.com/images/gettingstarted/neutral/ic-serial-connect-1.png"/>
                    <pic:cNvPicPr>
                      <a:picLocks noChangeAspect="1" noChangeArrowheads="1"/>
                    </pic:cNvPicPr>
                  </pic:nvPicPr>
                  <pic:blipFill>
                    <a:blip r:embed="rId10"/>
                    <a:srcRect/>
                    <a:stretch>
                      <a:fillRect/>
                    </a:stretch>
                  </pic:blipFill>
                  <pic:spPr bwMode="auto">
                    <a:xfrm>
                      <a:off x="0" y="0"/>
                      <a:ext cx="5048250" cy="3771900"/>
                    </a:xfrm>
                    <a:prstGeom prst="rect">
                      <a:avLst/>
                    </a:prstGeom>
                    <a:noFill/>
                    <a:ln w="9525">
                      <a:noFill/>
                      <a:miter lim="800000"/>
                      <a:headEnd/>
                      <a:tailEnd/>
                    </a:ln>
                  </pic:spPr>
                </pic:pic>
              </a:graphicData>
            </a:graphic>
          </wp:inline>
        </w:drawing>
      </w:r>
    </w:p>
    <w:p w:rsidR="008D1929" w:rsidRPr="008D1929" w:rsidRDefault="008D1929" w:rsidP="008D1929">
      <w:pPr>
        <w:pStyle w:val="pnx-block-1x"/>
        <w:jc w:val="both"/>
        <w:rPr>
          <w:rFonts w:ascii="Arial" w:hAnsi="Arial" w:cs="Arial"/>
        </w:rPr>
      </w:pPr>
      <w:r w:rsidRPr="008D1929">
        <w:rPr>
          <w:rFonts w:ascii="Arial" w:hAnsi="Arial" w:cs="Arial"/>
        </w:rPr>
        <w:t xml:space="preserve">Despliegue el subdirectorio </w:t>
      </w:r>
      <w:proofErr w:type="spellStart"/>
      <w:r w:rsidRPr="008D1929">
        <w:rPr>
          <w:rFonts w:ascii="Arial" w:hAnsi="Arial" w:cs="Arial"/>
        </w:rPr>
        <w:t>Devices</w:t>
      </w:r>
      <w:proofErr w:type="spellEnd"/>
      <w:r w:rsidRPr="008D1929">
        <w:rPr>
          <w:rFonts w:ascii="Arial" w:hAnsi="Arial" w:cs="Arial"/>
        </w:rPr>
        <w:t xml:space="preserve"> and Interfaces debajo de </w:t>
      </w:r>
      <w:proofErr w:type="spellStart"/>
      <w:r w:rsidRPr="008D1929">
        <w:rPr>
          <w:rFonts w:ascii="Arial" w:hAnsi="Arial" w:cs="Arial"/>
        </w:rPr>
        <w:t>MySystem</w:t>
      </w:r>
      <w:proofErr w:type="spellEnd"/>
      <w:r w:rsidRPr="008D1929">
        <w:rPr>
          <w:rFonts w:ascii="Arial" w:hAnsi="Arial" w:cs="Arial"/>
        </w:rPr>
        <w:t>. Debajo, debe ver todos los puertos seriales y paralelos en su PC En este ejemplo, la PC tiene un puerto serial (COM1). Los puertos paralelos se muestran como LPT1 si están disponibles. La Figura 2 muestra la ubicación del directorio del puerto serial y la ventana de configuración cuando COM1 es seleccionado.</w:t>
      </w:r>
    </w:p>
    <w:p w:rsidR="008D1929" w:rsidRPr="008D1929" w:rsidRDefault="008D1929" w:rsidP="008D1929">
      <w:pPr>
        <w:pStyle w:val="figure"/>
        <w:jc w:val="both"/>
        <w:rPr>
          <w:rFonts w:ascii="Arial" w:hAnsi="Arial" w:cs="Arial"/>
        </w:rPr>
      </w:pPr>
      <w:r w:rsidRPr="008D1929">
        <w:rPr>
          <w:rFonts w:ascii="Arial" w:hAnsi="Arial" w:cs="Arial"/>
          <w:noProof/>
        </w:rPr>
        <w:lastRenderedPageBreak/>
        <w:drawing>
          <wp:inline distT="0" distB="0" distL="0" distR="0">
            <wp:extent cx="5048250" cy="3771900"/>
            <wp:effectExtent l="19050" t="0" r="0" b="0"/>
            <wp:docPr id="22" name="Imagen 22" descr="https://www.ni.com/images/gettingstarted/neutral/ic-serial-conn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ni.com/images/gettingstarted/neutral/ic-serial-connect-2.png"/>
                    <pic:cNvPicPr>
                      <a:picLocks noChangeAspect="1" noChangeArrowheads="1"/>
                    </pic:cNvPicPr>
                  </pic:nvPicPr>
                  <pic:blipFill>
                    <a:blip r:embed="rId11"/>
                    <a:srcRect/>
                    <a:stretch>
                      <a:fillRect/>
                    </a:stretch>
                  </pic:blipFill>
                  <pic:spPr bwMode="auto">
                    <a:xfrm>
                      <a:off x="0" y="0"/>
                      <a:ext cx="5048250" cy="3771900"/>
                    </a:xfrm>
                    <a:prstGeom prst="rect">
                      <a:avLst/>
                    </a:prstGeom>
                    <a:noFill/>
                    <a:ln w="9525">
                      <a:noFill/>
                      <a:miter lim="800000"/>
                      <a:headEnd/>
                      <a:tailEnd/>
                    </a:ln>
                  </pic:spPr>
                </pic:pic>
              </a:graphicData>
            </a:graphic>
          </wp:inline>
        </w:drawing>
      </w:r>
    </w:p>
    <w:p w:rsidR="008D1929" w:rsidRPr="008D1929" w:rsidRDefault="008D1929" w:rsidP="008D1929">
      <w:pPr>
        <w:pStyle w:val="NormalWeb"/>
        <w:jc w:val="both"/>
        <w:rPr>
          <w:rFonts w:ascii="Arial" w:hAnsi="Arial" w:cs="Arial"/>
        </w:rPr>
      </w:pPr>
      <w:r w:rsidRPr="008D1929">
        <w:rPr>
          <w:rFonts w:ascii="Arial" w:hAnsi="Arial" w:cs="Arial"/>
        </w:rPr>
        <w:t xml:space="preserve">Desde esta ventana de configuración puede cambiar el VISA </w:t>
      </w:r>
      <w:proofErr w:type="spellStart"/>
      <w:r w:rsidRPr="008D1929">
        <w:rPr>
          <w:rFonts w:ascii="Arial" w:hAnsi="Arial" w:cs="Arial"/>
        </w:rPr>
        <w:t>Resource</w:t>
      </w:r>
      <w:proofErr w:type="spellEnd"/>
      <w:r w:rsidRPr="008D1929">
        <w:rPr>
          <w:rFonts w:ascii="Arial" w:hAnsi="Arial" w:cs="Arial"/>
        </w:rPr>
        <w:t xml:space="preserve"> </w:t>
      </w:r>
      <w:proofErr w:type="spellStart"/>
      <w:r w:rsidRPr="008D1929">
        <w:rPr>
          <w:rFonts w:ascii="Arial" w:hAnsi="Arial" w:cs="Arial"/>
        </w:rPr>
        <w:t>Name</w:t>
      </w:r>
      <w:proofErr w:type="spellEnd"/>
      <w:r w:rsidRPr="008D1929">
        <w:rPr>
          <w:rFonts w:ascii="Arial" w:hAnsi="Arial" w:cs="Arial"/>
        </w:rPr>
        <w:t xml:space="preserve"> para una identificación más fácil y también puede abrir VISA Test Panel para enviar y recibir comunicación desde su instrumento serial. Su instrumento debe tener comandos específicos para recolectar y transmitir datos y al enviar esos comandos al instrumento desde el VISA Test Panel confirma que tiene una conexión. </w:t>
      </w:r>
    </w:p>
    <w:p w:rsidR="008D1929" w:rsidRPr="008D1929" w:rsidRDefault="008D1929" w:rsidP="008D1929">
      <w:pPr>
        <w:pStyle w:val="pnx-block-1x"/>
        <w:jc w:val="both"/>
        <w:rPr>
          <w:rFonts w:ascii="Arial" w:hAnsi="Arial" w:cs="Arial"/>
        </w:rPr>
      </w:pPr>
      <w:r w:rsidRPr="008D1929">
        <w:rPr>
          <w:rFonts w:ascii="Arial" w:hAnsi="Arial" w:cs="Arial"/>
        </w:rPr>
        <w:t xml:space="preserve">Haga clic en la pestaña Port </w:t>
      </w:r>
      <w:proofErr w:type="spellStart"/>
      <w:r w:rsidRPr="008D1929">
        <w:rPr>
          <w:rFonts w:ascii="Arial" w:hAnsi="Arial" w:cs="Arial"/>
        </w:rPr>
        <w:t>Settings</w:t>
      </w:r>
      <w:proofErr w:type="spellEnd"/>
      <w:r w:rsidRPr="008D1929">
        <w:rPr>
          <w:rFonts w:ascii="Arial" w:hAnsi="Arial" w:cs="Arial"/>
        </w:rPr>
        <w:t xml:space="preserve"> (en la parte inferior de la columna central) y confirme que la </w:t>
      </w:r>
      <w:r w:rsidRPr="008D1929">
        <w:rPr>
          <w:rStyle w:val="Textoennegrita"/>
          <w:rFonts w:ascii="Arial" w:hAnsi="Arial" w:cs="Arial"/>
        </w:rPr>
        <w:t>razón de transferencia, tamaño del paquete, bits de paro y bits de paridad</w:t>
      </w:r>
      <w:r w:rsidRPr="008D1929">
        <w:rPr>
          <w:rFonts w:ascii="Arial" w:hAnsi="Arial" w:cs="Arial"/>
        </w:rPr>
        <w:t xml:space="preserve"> son compatibles con el instrumento usado en su aplicación. Si no son correctos, la comunicación con el instrumento no tendrá éxito. Consulte el manual de su instrumento para conocer las configuraciones requeridas.</w:t>
      </w:r>
    </w:p>
    <w:p w:rsidR="008D1929" w:rsidRDefault="008D1929" w:rsidP="008D1929">
      <w:pPr>
        <w:pStyle w:val="figure"/>
      </w:pPr>
      <w:r>
        <w:rPr>
          <w:noProof/>
        </w:rPr>
        <w:lastRenderedPageBreak/>
        <w:drawing>
          <wp:inline distT="0" distB="0" distL="0" distR="0">
            <wp:extent cx="5048250" cy="3771900"/>
            <wp:effectExtent l="19050" t="0" r="0" b="0"/>
            <wp:docPr id="23" name="Imagen 23" descr="https://www.ni.com/images/gettingstarted/neutral/ic-serial-conn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ni.com/images/gettingstarted/neutral/ic-serial-connect-3.png"/>
                    <pic:cNvPicPr>
                      <a:picLocks noChangeAspect="1" noChangeArrowheads="1"/>
                    </pic:cNvPicPr>
                  </pic:nvPicPr>
                  <pic:blipFill>
                    <a:blip r:embed="rId12"/>
                    <a:srcRect/>
                    <a:stretch>
                      <a:fillRect/>
                    </a:stretch>
                  </pic:blipFill>
                  <pic:spPr bwMode="auto">
                    <a:xfrm>
                      <a:off x="0" y="0"/>
                      <a:ext cx="5048250" cy="3771900"/>
                    </a:xfrm>
                    <a:prstGeom prst="rect">
                      <a:avLst/>
                    </a:prstGeom>
                    <a:noFill/>
                    <a:ln w="9525">
                      <a:noFill/>
                      <a:miter lim="800000"/>
                      <a:headEnd/>
                      <a:tailEnd/>
                    </a:ln>
                  </pic:spPr>
                </pic:pic>
              </a:graphicData>
            </a:graphic>
          </wp:inline>
        </w:drawing>
      </w:r>
    </w:p>
    <w:p w:rsidR="008D1929" w:rsidRPr="008D1929" w:rsidRDefault="008D1929" w:rsidP="008D1929">
      <w:pPr>
        <w:pStyle w:val="pnx-block-2x"/>
        <w:jc w:val="both"/>
        <w:rPr>
          <w:rFonts w:ascii="Arial" w:hAnsi="Arial" w:cs="Arial"/>
        </w:rPr>
      </w:pPr>
      <w:r w:rsidRPr="008D1929">
        <w:rPr>
          <w:rFonts w:ascii="Arial" w:hAnsi="Arial" w:cs="Arial"/>
        </w:rPr>
        <w:t>Una vez que ha completado su configuración y verificado comunicación, necesita una manera rápida para avanzar desde el modo interactivo hasta el modo de programación para que pueda comenzar a escribir inmediatamente sus pruebas sin un proceso tedioso de transición. La mejor manera de lograr esto es usando controladores de instrumentos.</w:t>
      </w: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Default="008D1929" w:rsidP="008D1929">
      <w:pPr>
        <w:rPr>
          <w:lang w:eastAsia="es-MX"/>
        </w:rPr>
      </w:pPr>
    </w:p>
    <w:p w:rsidR="008D1929" w:rsidRPr="008D1929" w:rsidRDefault="008D1929" w:rsidP="008D1929">
      <w:pPr>
        <w:rPr>
          <w:lang w:eastAsia="es-MX"/>
        </w:rPr>
      </w:pPr>
    </w:p>
    <w:p w:rsidR="000D2988" w:rsidRPr="000D2988" w:rsidRDefault="000D2988" w:rsidP="000D2988">
      <w:pPr>
        <w:pStyle w:val="Ttulo1"/>
        <w:rPr>
          <w:rFonts w:eastAsia="Times New Roman"/>
          <w:lang w:eastAsia="es-MX"/>
        </w:rPr>
      </w:pPr>
      <w:bookmarkStart w:id="3" w:name="_Toc451408069"/>
      <w:r w:rsidRPr="000D2988">
        <w:rPr>
          <w:rFonts w:eastAsia="Times New Roman"/>
          <w:lang w:eastAsia="es-MX"/>
        </w:rPr>
        <w:lastRenderedPageBreak/>
        <w:t xml:space="preserve">Programación en </w:t>
      </w:r>
      <w:proofErr w:type="spellStart"/>
      <w:r w:rsidRPr="000D2988">
        <w:rPr>
          <w:rFonts w:eastAsia="Times New Roman"/>
          <w:lang w:eastAsia="es-MX"/>
        </w:rPr>
        <w:t>LabView</w:t>
      </w:r>
      <w:bookmarkEnd w:id="3"/>
      <w:proofErr w:type="spellEnd"/>
    </w:p>
    <w:p w:rsidR="000D2988" w:rsidRPr="000D2988" w:rsidRDefault="000D2988" w:rsidP="000D2988">
      <w:pPr>
        <w:pStyle w:val="Ttulo2"/>
        <w:rPr>
          <w:rFonts w:eastAsia="Times New Roman"/>
          <w:lang w:eastAsia="es-MX"/>
        </w:rPr>
      </w:pPr>
      <w:bookmarkStart w:id="4" w:name="_Toc451408070"/>
      <w:r w:rsidRPr="000D2988">
        <w:rPr>
          <w:rFonts w:eastAsia="Times New Roman"/>
          <w:lang w:eastAsia="es-MX"/>
        </w:rPr>
        <w:t>LECTURA DEL PUERTO SERIAL</w:t>
      </w:r>
      <w:bookmarkEnd w:id="4"/>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Para tener acceso al puerto serial usando </w:t>
      </w:r>
      <w:proofErr w:type="spellStart"/>
      <w:r w:rsidRPr="000D2988">
        <w:rPr>
          <w:rFonts w:ascii="Arial" w:eastAsia="Times New Roman" w:hAnsi="Arial" w:cs="Arial"/>
          <w:sz w:val="24"/>
          <w:szCs w:val="24"/>
          <w:lang w:eastAsia="es-MX"/>
        </w:rPr>
        <w:t>labview</w:t>
      </w:r>
      <w:proofErr w:type="spellEnd"/>
      <w:r w:rsidRPr="000D2988">
        <w:rPr>
          <w:rFonts w:ascii="Arial" w:eastAsia="Times New Roman" w:hAnsi="Arial" w:cs="Arial"/>
          <w:sz w:val="24"/>
          <w:szCs w:val="24"/>
          <w:lang w:eastAsia="es-MX"/>
        </w:rPr>
        <w:t xml:space="preserve"> se debe </w:t>
      </w:r>
      <w:proofErr w:type="spellStart"/>
      <w:r w:rsidRPr="000D2988">
        <w:rPr>
          <w:rFonts w:ascii="Arial" w:eastAsia="Times New Roman" w:hAnsi="Arial" w:cs="Arial"/>
          <w:sz w:val="24"/>
          <w:szCs w:val="24"/>
          <w:lang w:eastAsia="es-MX"/>
        </w:rPr>
        <w:t>inciar</w:t>
      </w:r>
      <w:proofErr w:type="spellEnd"/>
      <w:r w:rsidRPr="000D2988">
        <w:rPr>
          <w:rFonts w:ascii="Arial" w:eastAsia="Times New Roman" w:hAnsi="Arial" w:cs="Arial"/>
          <w:sz w:val="24"/>
          <w:szCs w:val="24"/>
          <w:lang w:eastAsia="es-MX"/>
        </w:rPr>
        <w:t xml:space="preserve"> una sesión VISA. La configuración del tipo de comunicación serial se hace con “VISA configure serial </w:t>
      </w:r>
      <w:proofErr w:type="spellStart"/>
      <w:r w:rsidRPr="000D2988">
        <w:rPr>
          <w:rFonts w:ascii="Arial" w:eastAsia="Times New Roman" w:hAnsi="Arial" w:cs="Arial"/>
          <w:sz w:val="24"/>
          <w:szCs w:val="24"/>
          <w:lang w:eastAsia="es-MX"/>
        </w:rPr>
        <w:t>port</w:t>
      </w:r>
      <w:proofErr w:type="spellEnd"/>
      <w:r w:rsidRPr="000D2988">
        <w:rPr>
          <w:rFonts w:ascii="Arial" w:eastAsia="Times New Roman" w:hAnsi="Arial" w:cs="Arial"/>
          <w:sz w:val="24"/>
          <w:szCs w:val="24"/>
          <w:lang w:eastAsia="es-MX"/>
        </w:rPr>
        <w:t xml:space="preserve">”, que se puede encontrar en </w:t>
      </w:r>
      <w:proofErr w:type="spellStart"/>
      <w:r w:rsidRPr="000D2988">
        <w:rPr>
          <w:rFonts w:ascii="Arial" w:eastAsia="Times New Roman" w:hAnsi="Arial" w:cs="Arial"/>
          <w:sz w:val="24"/>
          <w:szCs w:val="24"/>
          <w:lang w:eastAsia="es-MX"/>
        </w:rPr>
        <w:t>Functions</w:t>
      </w:r>
      <w:proofErr w:type="spellEnd"/>
      <w:r w:rsidRPr="000D2988">
        <w:rPr>
          <w:rFonts w:ascii="Arial" w:eastAsia="Times New Roman" w:hAnsi="Arial" w:cs="Arial"/>
          <w:sz w:val="24"/>
          <w:szCs w:val="24"/>
          <w:lang w:eastAsia="es-MX"/>
        </w:rPr>
        <w:t xml:space="preserve"> &gt;&gt; </w:t>
      </w:r>
      <w:proofErr w:type="spellStart"/>
      <w:r w:rsidRPr="000D2988">
        <w:rPr>
          <w:rFonts w:ascii="Arial" w:eastAsia="Times New Roman" w:hAnsi="Arial" w:cs="Arial"/>
          <w:sz w:val="24"/>
          <w:szCs w:val="24"/>
          <w:lang w:eastAsia="es-MX"/>
        </w:rPr>
        <w:t>Instrument</w:t>
      </w:r>
      <w:proofErr w:type="spellEnd"/>
      <w:r w:rsidRPr="000D2988">
        <w:rPr>
          <w:rFonts w:ascii="Arial" w:eastAsia="Times New Roman" w:hAnsi="Arial" w:cs="Arial"/>
          <w:sz w:val="24"/>
          <w:szCs w:val="24"/>
          <w:lang w:eastAsia="es-MX"/>
        </w:rPr>
        <w:t xml:space="preserve"> I/O &gt;&gt; Serial &gt;&gt; VISA configure serial </w:t>
      </w:r>
      <w:proofErr w:type="spellStart"/>
      <w:r w:rsidRPr="000D2988">
        <w:rPr>
          <w:rFonts w:ascii="Arial" w:eastAsia="Times New Roman" w:hAnsi="Arial" w:cs="Arial"/>
          <w:sz w:val="24"/>
          <w:szCs w:val="24"/>
          <w:lang w:eastAsia="es-MX"/>
        </w:rPr>
        <w:t>port</w:t>
      </w:r>
      <w:proofErr w:type="spellEnd"/>
      <w:r w:rsidRPr="000D2988">
        <w:rPr>
          <w:rFonts w:ascii="Arial" w:eastAsia="Times New Roman" w:hAnsi="Arial" w:cs="Arial"/>
          <w:sz w:val="24"/>
          <w:szCs w:val="24"/>
          <w:lang w:eastAsia="es-MX"/>
        </w:rPr>
        <w:t>.</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8D1929">
        <w:rPr>
          <w:rFonts w:ascii="Arial" w:eastAsia="Times New Roman" w:hAnsi="Arial" w:cs="Arial"/>
          <w:noProof/>
          <w:sz w:val="24"/>
          <w:szCs w:val="24"/>
          <w:lang w:eastAsia="es-MX"/>
        </w:rPr>
        <w:drawing>
          <wp:inline distT="0" distB="0" distL="0" distR="0">
            <wp:extent cx="3219450" cy="2857500"/>
            <wp:effectExtent l="19050" t="0" r="0" b="0"/>
            <wp:docPr id="3" name="Imagen 3" descr="http://www.ni.com/cms/images/devzone/tut/Tutorial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i.com/cms/images/devzone/tut/Tutorial_1.3.JPG"/>
                    <pic:cNvPicPr>
                      <a:picLocks noChangeAspect="1" noChangeArrowheads="1"/>
                    </pic:cNvPicPr>
                  </pic:nvPicPr>
                  <pic:blipFill>
                    <a:blip r:embed="rId13"/>
                    <a:srcRect/>
                    <a:stretch>
                      <a:fillRect/>
                    </a:stretch>
                  </pic:blipFill>
                  <pic:spPr bwMode="auto">
                    <a:xfrm>
                      <a:off x="0" y="0"/>
                      <a:ext cx="3219450" cy="2857500"/>
                    </a:xfrm>
                    <a:prstGeom prst="rect">
                      <a:avLst/>
                    </a:prstGeom>
                    <a:noFill/>
                    <a:ln w="9525">
                      <a:noFill/>
                      <a:miter lim="800000"/>
                      <a:headEnd/>
                      <a:tailEnd/>
                    </a:ln>
                  </pic:spPr>
                </pic:pic>
              </a:graphicData>
            </a:graphic>
          </wp:inline>
        </w:drawing>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8D1929">
        <w:rPr>
          <w:rFonts w:ascii="Arial" w:eastAsia="Times New Roman" w:hAnsi="Arial" w:cs="Arial"/>
          <w:noProof/>
          <w:sz w:val="24"/>
          <w:szCs w:val="24"/>
          <w:lang w:eastAsia="es-MX"/>
        </w:rPr>
        <w:drawing>
          <wp:inline distT="0" distB="0" distL="0" distR="0">
            <wp:extent cx="1724025" cy="1943100"/>
            <wp:effectExtent l="19050" t="0" r="9525" b="0"/>
            <wp:docPr id="4" name="Imagen 4" descr="http://www.ni.com/cms/images/devzone/tut/Tutorial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i.com/cms/images/devzone/tut/Tutorial_1.4.JPG"/>
                    <pic:cNvPicPr>
                      <a:picLocks noChangeAspect="1" noChangeArrowheads="1"/>
                    </pic:cNvPicPr>
                  </pic:nvPicPr>
                  <pic:blipFill>
                    <a:blip r:embed="rId14"/>
                    <a:srcRect/>
                    <a:stretch>
                      <a:fillRect/>
                    </a:stretch>
                  </pic:blipFill>
                  <pic:spPr bwMode="auto">
                    <a:xfrm>
                      <a:off x="0" y="0"/>
                      <a:ext cx="1724025" cy="1943100"/>
                    </a:xfrm>
                    <a:prstGeom prst="rect">
                      <a:avLst/>
                    </a:prstGeom>
                    <a:noFill/>
                    <a:ln w="9525">
                      <a:noFill/>
                      <a:miter lim="800000"/>
                      <a:headEnd/>
                      <a:tailEnd/>
                    </a:ln>
                  </pic:spPr>
                </pic:pic>
              </a:graphicData>
            </a:graphic>
          </wp:inline>
        </w:drawing>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lastRenderedPageBreak/>
        <w:t xml:space="preserve">Una vez inicializada la sesión VISA, se procede a configurar la lectura. Para lo cual se utiliza “VISA </w:t>
      </w:r>
      <w:proofErr w:type="spellStart"/>
      <w:r w:rsidRPr="000D2988">
        <w:rPr>
          <w:rFonts w:ascii="Arial" w:eastAsia="Times New Roman" w:hAnsi="Arial" w:cs="Arial"/>
          <w:sz w:val="24"/>
          <w:szCs w:val="24"/>
          <w:lang w:eastAsia="es-MX"/>
        </w:rPr>
        <w:t>Read</w:t>
      </w:r>
      <w:proofErr w:type="spellEnd"/>
      <w:r w:rsidRPr="000D2988">
        <w:rPr>
          <w:rFonts w:ascii="Arial" w:eastAsia="Times New Roman" w:hAnsi="Arial" w:cs="Arial"/>
          <w:sz w:val="24"/>
          <w:szCs w:val="24"/>
          <w:lang w:eastAsia="es-MX"/>
        </w:rPr>
        <w:t>”</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w:t>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8D1929">
        <w:rPr>
          <w:rFonts w:ascii="Arial" w:eastAsia="Times New Roman" w:hAnsi="Arial" w:cs="Arial"/>
          <w:noProof/>
          <w:sz w:val="24"/>
          <w:szCs w:val="24"/>
          <w:lang w:eastAsia="es-MX"/>
        </w:rPr>
        <w:drawing>
          <wp:inline distT="0" distB="0" distL="0" distR="0">
            <wp:extent cx="3969600" cy="3981450"/>
            <wp:effectExtent l="19050" t="0" r="0" b="0"/>
            <wp:docPr id="5" name="Imagen 5" descr="http://www.ni.com/cms/images/devzone/tut/Tutorial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i.com/cms/images/devzone/tut/Tutorial_1.5.JPG"/>
                    <pic:cNvPicPr>
                      <a:picLocks noChangeAspect="1" noChangeArrowheads="1"/>
                    </pic:cNvPicPr>
                  </pic:nvPicPr>
                  <pic:blipFill>
                    <a:blip r:embed="rId15"/>
                    <a:srcRect b="4545"/>
                    <a:stretch>
                      <a:fillRect/>
                    </a:stretch>
                  </pic:blipFill>
                  <pic:spPr bwMode="auto">
                    <a:xfrm>
                      <a:off x="0" y="0"/>
                      <a:ext cx="3969600" cy="3981450"/>
                    </a:xfrm>
                    <a:prstGeom prst="rect">
                      <a:avLst/>
                    </a:prstGeom>
                    <a:noFill/>
                    <a:ln w="9525">
                      <a:noFill/>
                      <a:miter lim="800000"/>
                      <a:headEnd/>
                      <a:tailEnd/>
                    </a:ln>
                  </pic:spPr>
                </pic:pic>
              </a:graphicData>
            </a:graphic>
          </wp:inline>
        </w:drawing>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lastRenderedPageBreak/>
        <w:t xml:space="preserve">El nodo de “byte </w:t>
      </w:r>
      <w:proofErr w:type="spellStart"/>
      <w:r w:rsidRPr="000D2988">
        <w:rPr>
          <w:rFonts w:ascii="Arial" w:eastAsia="Times New Roman" w:hAnsi="Arial" w:cs="Arial"/>
          <w:sz w:val="24"/>
          <w:szCs w:val="24"/>
          <w:lang w:eastAsia="es-MX"/>
        </w:rPr>
        <w:t>count</w:t>
      </w:r>
      <w:proofErr w:type="spellEnd"/>
      <w:r w:rsidRPr="000D2988">
        <w:rPr>
          <w:rFonts w:ascii="Arial" w:eastAsia="Times New Roman" w:hAnsi="Arial" w:cs="Arial"/>
          <w:sz w:val="24"/>
          <w:szCs w:val="24"/>
          <w:lang w:eastAsia="es-MX"/>
        </w:rPr>
        <w:t xml:space="preserve">” recibe el tamaño de buffer que se escribió en el puerto. Para identificarlo, se coloca un </w:t>
      </w:r>
      <w:proofErr w:type="spellStart"/>
      <w:r w:rsidRPr="000D2988">
        <w:rPr>
          <w:rFonts w:ascii="Arial" w:eastAsia="Times New Roman" w:hAnsi="Arial" w:cs="Arial"/>
          <w:sz w:val="24"/>
          <w:szCs w:val="24"/>
          <w:lang w:eastAsia="es-MX"/>
        </w:rPr>
        <w:t>Property</w:t>
      </w:r>
      <w:proofErr w:type="spellEnd"/>
      <w:r w:rsidRPr="000D2988">
        <w:rPr>
          <w:rFonts w:ascii="Arial" w:eastAsia="Times New Roman" w:hAnsi="Arial" w:cs="Arial"/>
          <w:sz w:val="24"/>
          <w:szCs w:val="24"/>
          <w:lang w:eastAsia="es-MX"/>
        </w:rPr>
        <w:t xml:space="preserve"> </w:t>
      </w:r>
      <w:proofErr w:type="spellStart"/>
      <w:r w:rsidRPr="000D2988">
        <w:rPr>
          <w:rFonts w:ascii="Arial" w:eastAsia="Times New Roman" w:hAnsi="Arial" w:cs="Arial"/>
          <w:sz w:val="24"/>
          <w:szCs w:val="24"/>
          <w:lang w:eastAsia="es-MX"/>
        </w:rPr>
        <w:t>Node</w:t>
      </w:r>
      <w:proofErr w:type="spellEnd"/>
      <w:r w:rsidRPr="000D2988">
        <w:rPr>
          <w:rFonts w:ascii="Arial" w:eastAsia="Times New Roman" w:hAnsi="Arial" w:cs="Arial"/>
          <w:sz w:val="24"/>
          <w:szCs w:val="24"/>
          <w:lang w:eastAsia="es-MX"/>
        </w:rPr>
        <w:t xml:space="preserve"> ubicado en </w:t>
      </w:r>
      <w:proofErr w:type="spellStart"/>
      <w:r w:rsidRPr="000D2988">
        <w:rPr>
          <w:rFonts w:ascii="Arial" w:eastAsia="Times New Roman" w:hAnsi="Arial" w:cs="Arial"/>
          <w:sz w:val="24"/>
          <w:szCs w:val="24"/>
          <w:lang w:eastAsia="es-MX"/>
        </w:rPr>
        <w:t>Functions</w:t>
      </w:r>
      <w:proofErr w:type="spellEnd"/>
      <w:r w:rsidRPr="000D2988">
        <w:rPr>
          <w:rFonts w:ascii="Arial" w:eastAsia="Times New Roman" w:hAnsi="Arial" w:cs="Arial"/>
          <w:sz w:val="24"/>
          <w:szCs w:val="24"/>
          <w:lang w:eastAsia="es-MX"/>
        </w:rPr>
        <w:t xml:space="preserve"> &gt;&gt; </w:t>
      </w:r>
      <w:proofErr w:type="spellStart"/>
      <w:r w:rsidRPr="000D2988">
        <w:rPr>
          <w:rFonts w:ascii="Arial" w:eastAsia="Times New Roman" w:hAnsi="Arial" w:cs="Arial"/>
          <w:sz w:val="24"/>
          <w:szCs w:val="24"/>
          <w:lang w:eastAsia="es-MX"/>
        </w:rPr>
        <w:t>Programming</w:t>
      </w:r>
      <w:proofErr w:type="spellEnd"/>
      <w:r w:rsidRPr="000D2988">
        <w:rPr>
          <w:rFonts w:ascii="Arial" w:eastAsia="Times New Roman" w:hAnsi="Arial" w:cs="Arial"/>
          <w:sz w:val="24"/>
          <w:szCs w:val="24"/>
          <w:lang w:eastAsia="es-MX"/>
        </w:rPr>
        <w:t xml:space="preserve"> &gt;&gt; </w:t>
      </w:r>
      <w:proofErr w:type="spellStart"/>
      <w:r w:rsidRPr="000D2988">
        <w:rPr>
          <w:rFonts w:ascii="Arial" w:eastAsia="Times New Roman" w:hAnsi="Arial" w:cs="Arial"/>
          <w:sz w:val="24"/>
          <w:szCs w:val="24"/>
          <w:lang w:eastAsia="es-MX"/>
        </w:rPr>
        <w:t>Property</w:t>
      </w:r>
      <w:proofErr w:type="spellEnd"/>
      <w:r w:rsidRPr="000D2988">
        <w:rPr>
          <w:rFonts w:ascii="Arial" w:eastAsia="Times New Roman" w:hAnsi="Arial" w:cs="Arial"/>
          <w:sz w:val="24"/>
          <w:szCs w:val="24"/>
          <w:lang w:eastAsia="es-MX"/>
        </w:rPr>
        <w:t xml:space="preserve"> </w:t>
      </w:r>
      <w:proofErr w:type="spellStart"/>
      <w:r w:rsidRPr="000D2988">
        <w:rPr>
          <w:rFonts w:ascii="Arial" w:eastAsia="Times New Roman" w:hAnsi="Arial" w:cs="Arial"/>
          <w:sz w:val="24"/>
          <w:szCs w:val="24"/>
          <w:lang w:eastAsia="es-MX"/>
        </w:rPr>
        <w:t>Node</w:t>
      </w:r>
      <w:proofErr w:type="spellEnd"/>
      <w:r w:rsidRPr="000D2988">
        <w:rPr>
          <w:rFonts w:ascii="Arial" w:eastAsia="Times New Roman" w:hAnsi="Arial" w:cs="Arial"/>
          <w:sz w:val="24"/>
          <w:szCs w:val="24"/>
          <w:lang w:eastAsia="es-MX"/>
        </w:rPr>
        <w:t xml:space="preserve">. Su nodo de referencia se conecta a la sesión VISA creada y luego, en </w:t>
      </w:r>
      <w:proofErr w:type="spellStart"/>
      <w:r w:rsidRPr="000D2988">
        <w:rPr>
          <w:rFonts w:ascii="Arial" w:eastAsia="Times New Roman" w:hAnsi="Arial" w:cs="Arial"/>
          <w:sz w:val="24"/>
          <w:szCs w:val="24"/>
          <w:lang w:eastAsia="es-MX"/>
        </w:rPr>
        <w:t>property</w:t>
      </w:r>
      <w:proofErr w:type="spellEnd"/>
      <w:r w:rsidRPr="000D2988">
        <w:rPr>
          <w:rFonts w:ascii="Arial" w:eastAsia="Times New Roman" w:hAnsi="Arial" w:cs="Arial"/>
          <w:sz w:val="24"/>
          <w:szCs w:val="24"/>
          <w:lang w:eastAsia="es-MX"/>
        </w:rPr>
        <w:t xml:space="preserve"> </w:t>
      </w:r>
      <w:proofErr w:type="spellStart"/>
      <w:r w:rsidRPr="000D2988">
        <w:rPr>
          <w:rFonts w:ascii="Arial" w:eastAsia="Times New Roman" w:hAnsi="Arial" w:cs="Arial"/>
          <w:sz w:val="24"/>
          <w:szCs w:val="24"/>
          <w:lang w:eastAsia="es-MX"/>
        </w:rPr>
        <w:t>node</w:t>
      </w:r>
      <w:proofErr w:type="spellEnd"/>
      <w:r w:rsidRPr="000D2988">
        <w:rPr>
          <w:rFonts w:ascii="Arial" w:eastAsia="Times New Roman" w:hAnsi="Arial" w:cs="Arial"/>
          <w:sz w:val="24"/>
          <w:szCs w:val="24"/>
          <w:lang w:eastAsia="es-MX"/>
        </w:rPr>
        <w:t xml:space="preserve"> se da un </w:t>
      </w:r>
      <w:proofErr w:type="spellStart"/>
      <w:r w:rsidRPr="000D2988">
        <w:rPr>
          <w:rFonts w:ascii="Arial" w:eastAsia="Times New Roman" w:hAnsi="Arial" w:cs="Arial"/>
          <w:sz w:val="24"/>
          <w:szCs w:val="24"/>
          <w:lang w:eastAsia="es-MX"/>
        </w:rPr>
        <w:t>click</w:t>
      </w:r>
      <w:proofErr w:type="spellEnd"/>
      <w:r w:rsidRPr="000D2988">
        <w:rPr>
          <w:rFonts w:ascii="Arial" w:eastAsia="Times New Roman" w:hAnsi="Arial" w:cs="Arial"/>
          <w:sz w:val="24"/>
          <w:szCs w:val="24"/>
          <w:lang w:eastAsia="es-MX"/>
        </w:rPr>
        <w:t xml:space="preserve"> para seleccionar Serial </w:t>
      </w:r>
      <w:proofErr w:type="spellStart"/>
      <w:r w:rsidRPr="000D2988">
        <w:rPr>
          <w:rFonts w:ascii="Arial" w:eastAsia="Times New Roman" w:hAnsi="Arial" w:cs="Arial"/>
          <w:sz w:val="24"/>
          <w:szCs w:val="24"/>
          <w:lang w:eastAsia="es-MX"/>
        </w:rPr>
        <w:t>Settings</w:t>
      </w:r>
      <w:proofErr w:type="spellEnd"/>
      <w:r w:rsidRPr="000D2988">
        <w:rPr>
          <w:rFonts w:ascii="Arial" w:eastAsia="Times New Roman" w:hAnsi="Arial" w:cs="Arial"/>
          <w:sz w:val="24"/>
          <w:szCs w:val="24"/>
          <w:lang w:eastAsia="es-MX"/>
        </w:rPr>
        <w:t xml:space="preserve"> &gt;&gt; </w:t>
      </w:r>
      <w:proofErr w:type="spellStart"/>
      <w:r w:rsidRPr="000D2988">
        <w:rPr>
          <w:rFonts w:ascii="Arial" w:eastAsia="Times New Roman" w:hAnsi="Arial" w:cs="Arial"/>
          <w:sz w:val="24"/>
          <w:szCs w:val="24"/>
          <w:lang w:eastAsia="es-MX"/>
        </w:rPr>
        <w:t>Number</w:t>
      </w:r>
      <w:proofErr w:type="spellEnd"/>
      <w:r w:rsidRPr="000D2988">
        <w:rPr>
          <w:rFonts w:ascii="Arial" w:eastAsia="Times New Roman" w:hAnsi="Arial" w:cs="Arial"/>
          <w:sz w:val="24"/>
          <w:szCs w:val="24"/>
          <w:lang w:eastAsia="es-MX"/>
        </w:rPr>
        <w:t xml:space="preserve"> of bytes at serial </w:t>
      </w:r>
      <w:proofErr w:type="spellStart"/>
      <w:r w:rsidRPr="000D2988">
        <w:rPr>
          <w:rFonts w:ascii="Arial" w:eastAsia="Times New Roman" w:hAnsi="Arial" w:cs="Arial"/>
          <w:sz w:val="24"/>
          <w:szCs w:val="24"/>
          <w:lang w:eastAsia="es-MX"/>
        </w:rPr>
        <w:t>port</w:t>
      </w:r>
      <w:proofErr w:type="spellEnd"/>
      <w:r w:rsidRPr="000D2988">
        <w:rPr>
          <w:rFonts w:ascii="Arial" w:eastAsia="Times New Roman" w:hAnsi="Arial" w:cs="Arial"/>
          <w:sz w:val="24"/>
          <w:szCs w:val="24"/>
          <w:lang w:eastAsia="es-MX"/>
        </w:rPr>
        <w:t>.</w:t>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8D1929">
        <w:rPr>
          <w:rFonts w:ascii="Arial" w:eastAsia="Times New Roman" w:hAnsi="Arial" w:cs="Arial"/>
          <w:noProof/>
          <w:sz w:val="24"/>
          <w:szCs w:val="24"/>
          <w:lang w:eastAsia="es-MX"/>
        </w:rPr>
        <w:drawing>
          <wp:inline distT="0" distB="0" distL="0" distR="0">
            <wp:extent cx="3714750" cy="4953000"/>
            <wp:effectExtent l="19050" t="0" r="0" b="0"/>
            <wp:docPr id="6" name="Imagen 6" descr="http://www.ni.com/cms/images/devzone/tut/Tutorial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i.com/cms/images/devzone/tut/Tutorial_1.6.JPG"/>
                    <pic:cNvPicPr>
                      <a:picLocks noChangeAspect="1" noChangeArrowheads="1"/>
                    </pic:cNvPicPr>
                  </pic:nvPicPr>
                  <pic:blipFill>
                    <a:blip r:embed="rId16"/>
                    <a:srcRect b="6475"/>
                    <a:stretch>
                      <a:fillRect/>
                    </a:stretch>
                  </pic:blipFill>
                  <pic:spPr bwMode="auto">
                    <a:xfrm>
                      <a:off x="0" y="0"/>
                      <a:ext cx="3714750" cy="4953000"/>
                    </a:xfrm>
                    <a:prstGeom prst="rect">
                      <a:avLst/>
                    </a:prstGeom>
                    <a:noFill/>
                    <a:ln w="9525">
                      <a:noFill/>
                      <a:miter lim="800000"/>
                      <a:headEnd/>
                      <a:tailEnd/>
                    </a:ln>
                  </pic:spPr>
                </pic:pic>
              </a:graphicData>
            </a:graphic>
          </wp:inline>
        </w:drawing>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lastRenderedPageBreak/>
        <w:t xml:space="preserve">Por último se debe cerrar la sesión VISA para liberar el puerto y poderle dar otra función. Esto se logra con “VISA </w:t>
      </w:r>
      <w:proofErr w:type="spellStart"/>
      <w:r w:rsidRPr="000D2988">
        <w:rPr>
          <w:rFonts w:ascii="Arial" w:eastAsia="Times New Roman" w:hAnsi="Arial" w:cs="Arial"/>
          <w:sz w:val="24"/>
          <w:szCs w:val="24"/>
          <w:lang w:eastAsia="es-MX"/>
        </w:rPr>
        <w:t>close</w:t>
      </w:r>
      <w:proofErr w:type="spellEnd"/>
      <w:r w:rsidRPr="000D2988">
        <w:rPr>
          <w:rFonts w:ascii="Arial" w:eastAsia="Times New Roman" w:hAnsi="Arial" w:cs="Arial"/>
          <w:sz w:val="24"/>
          <w:szCs w:val="24"/>
          <w:lang w:eastAsia="es-MX"/>
        </w:rPr>
        <w:t xml:space="preserve">” en </w:t>
      </w:r>
      <w:proofErr w:type="spellStart"/>
      <w:r w:rsidRPr="000D2988">
        <w:rPr>
          <w:rFonts w:ascii="Arial" w:eastAsia="Times New Roman" w:hAnsi="Arial" w:cs="Arial"/>
          <w:sz w:val="24"/>
          <w:szCs w:val="24"/>
          <w:lang w:eastAsia="es-MX"/>
        </w:rPr>
        <w:t>Functions</w:t>
      </w:r>
      <w:proofErr w:type="spellEnd"/>
      <w:r w:rsidRPr="000D2988">
        <w:rPr>
          <w:rFonts w:ascii="Arial" w:eastAsia="Times New Roman" w:hAnsi="Arial" w:cs="Arial"/>
          <w:sz w:val="24"/>
          <w:szCs w:val="24"/>
          <w:lang w:eastAsia="es-MX"/>
        </w:rPr>
        <w:t xml:space="preserve"> &gt;&gt; </w:t>
      </w:r>
      <w:proofErr w:type="spellStart"/>
      <w:r w:rsidRPr="000D2988">
        <w:rPr>
          <w:rFonts w:ascii="Arial" w:eastAsia="Times New Roman" w:hAnsi="Arial" w:cs="Arial"/>
          <w:sz w:val="24"/>
          <w:szCs w:val="24"/>
          <w:lang w:eastAsia="es-MX"/>
        </w:rPr>
        <w:t>Instrument</w:t>
      </w:r>
      <w:proofErr w:type="spellEnd"/>
      <w:r w:rsidRPr="000D2988">
        <w:rPr>
          <w:rFonts w:ascii="Arial" w:eastAsia="Times New Roman" w:hAnsi="Arial" w:cs="Arial"/>
          <w:sz w:val="24"/>
          <w:szCs w:val="24"/>
          <w:lang w:eastAsia="es-MX"/>
        </w:rPr>
        <w:t xml:space="preserve"> I/O &gt;&gt; Serial &gt;&gt; Visa </w:t>
      </w:r>
      <w:proofErr w:type="spellStart"/>
      <w:r w:rsidRPr="000D2988">
        <w:rPr>
          <w:rFonts w:ascii="Arial" w:eastAsia="Times New Roman" w:hAnsi="Arial" w:cs="Arial"/>
          <w:sz w:val="24"/>
          <w:szCs w:val="24"/>
          <w:lang w:eastAsia="es-MX"/>
        </w:rPr>
        <w:t>Close</w:t>
      </w:r>
      <w:proofErr w:type="spellEnd"/>
      <w:r w:rsidRPr="000D2988">
        <w:rPr>
          <w:rFonts w:ascii="Arial" w:eastAsia="Times New Roman" w:hAnsi="Arial" w:cs="Arial"/>
          <w:sz w:val="24"/>
          <w:szCs w:val="24"/>
          <w:lang w:eastAsia="es-MX"/>
        </w:rPr>
        <w:t>, y, como buena costumbre de programación se coloca un controlador de errores.</w:t>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8D1929">
        <w:rPr>
          <w:rFonts w:ascii="Arial" w:eastAsia="Times New Roman" w:hAnsi="Arial" w:cs="Arial"/>
          <w:noProof/>
          <w:sz w:val="24"/>
          <w:szCs w:val="24"/>
          <w:lang w:eastAsia="es-MX"/>
        </w:rPr>
        <w:drawing>
          <wp:inline distT="0" distB="0" distL="0" distR="0">
            <wp:extent cx="3714750" cy="6981825"/>
            <wp:effectExtent l="19050" t="0" r="0" b="0"/>
            <wp:docPr id="7" name="Imagen 7" descr="http://www.ni.com/cms/images/devzone/tut/Tutorial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i.com/cms/images/devzone/tut/Tutorial_1.7.JPG"/>
                    <pic:cNvPicPr>
                      <a:picLocks noChangeAspect="1" noChangeArrowheads="1"/>
                    </pic:cNvPicPr>
                  </pic:nvPicPr>
                  <pic:blipFill>
                    <a:blip r:embed="rId17"/>
                    <a:srcRect/>
                    <a:stretch>
                      <a:fillRect/>
                    </a:stretch>
                  </pic:blipFill>
                  <pic:spPr bwMode="auto">
                    <a:xfrm>
                      <a:off x="0" y="0"/>
                      <a:ext cx="3714750" cy="6981825"/>
                    </a:xfrm>
                    <a:prstGeom prst="rect">
                      <a:avLst/>
                    </a:prstGeom>
                    <a:noFill/>
                    <a:ln w="9525">
                      <a:noFill/>
                      <a:miter lim="800000"/>
                      <a:headEnd/>
                      <a:tailEnd/>
                    </a:ln>
                  </pic:spPr>
                </pic:pic>
              </a:graphicData>
            </a:graphic>
          </wp:inline>
        </w:drawing>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lastRenderedPageBreak/>
        <w:t>El VI para leer puede ser el siguiente:</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8D1929">
        <w:rPr>
          <w:rFonts w:ascii="Arial" w:eastAsia="Times New Roman" w:hAnsi="Arial" w:cs="Arial"/>
          <w:noProof/>
          <w:sz w:val="24"/>
          <w:szCs w:val="24"/>
          <w:lang w:eastAsia="es-MX"/>
        </w:rPr>
        <w:drawing>
          <wp:inline distT="0" distB="0" distL="0" distR="0">
            <wp:extent cx="6334125" cy="2305050"/>
            <wp:effectExtent l="19050" t="0" r="9525" b="0"/>
            <wp:docPr id="8" name="Imagen 8" descr="http://www.ni.com/cms/images/devzone/tut/Tutorial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i.com/cms/images/devzone/tut/Tutorial_1.8.JPG"/>
                    <pic:cNvPicPr>
                      <a:picLocks noChangeAspect="1" noChangeArrowheads="1"/>
                    </pic:cNvPicPr>
                  </pic:nvPicPr>
                  <pic:blipFill>
                    <a:blip r:embed="rId18"/>
                    <a:srcRect/>
                    <a:stretch>
                      <a:fillRect/>
                    </a:stretch>
                  </pic:blipFill>
                  <pic:spPr bwMode="auto">
                    <a:xfrm>
                      <a:off x="0" y="0"/>
                      <a:ext cx="6334125" cy="2305050"/>
                    </a:xfrm>
                    <a:prstGeom prst="rect">
                      <a:avLst/>
                    </a:prstGeom>
                    <a:noFill/>
                    <a:ln w="9525">
                      <a:noFill/>
                      <a:miter lim="800000"/>
                      <a:headEnd/>
                      <a:tailEnd/>
                    </a:ln>
                  </pic:spPr>
                </pic:pic>
              </a:graphicData>
            </a:graphic>
          </wp:inline>
        </w:drawing>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Es importante sincronizar la velocidad de transferencia de datos del </w:t>
      </w:r>
      <w:r w:rsidR="008D1929">
        <w:rPr>
          <w:rFonts w:ascii="Arial" w:eastAsia="Times New Roman" w:hAnsi="Arial" w:cs="Arial"/>
          <w:sz w:val="24"/>
          <w:szCs w:val="24"/>
          <w:lang w:eastAsia="es-MX"/>
        </w:rPr>
        <w:t>DAQ</w:t>
      </w:r>
      <w:r w:rsidRPr="000D2988">
        <w:rPr>
          <w:rFonts w:ascii="Arial" w:eastAsia="Times New Roman" w:hAnsi="Arial" w:cs="Arial"/>
          <w:sz w:val="24"/>
          <w:szCs w:val="24"/>
          <w:lang w:eastAsia="es-MX"/>
        </w:rPr>
        <w:t xml:space="preserve"> en la terminal de “</w:t>
      </w:r>
      <w:proofErr w:type="spellStart"/>
      <w:r w:rsidRPr="000D2988">
        <w:rPr>
          <w:rFonts w:ascii="Arial" w:eastAsia="Times New Roman" w:hAnsi="Arial" w:cs="Arial"/>
          <w:sz w:val="24"/>
          <w:szCs w:val="24"/>
          <w:lang w:eastAsia="es-MX"/>
        </w:rPr>
        <w:t>Baud</w:t>
      </w:r>
      <w:proofErr w:type="spellEnd"/>
      <w:r w:rsidRPr="000D2988">
        <w:rPr>
          <w:rFonts w:ascii="Arial" w:eastAsia="Times New Roman" w:hAnsi="Arial" w:cs="Arial"/>
          <w:sz w:val="24"/>
          <w:szCs w:val="24"/>
          <w:lang w:eastAsia="es-MX"/>
        </w:rPr>
        <w:t xml:space="preserve"> </w:t>
      </w:r>
      <w:proofErr w:type="spellStart"/>
      <w:r w:rsidRPr="000D2988">
        <w:rPr>
          <w:rFonts w:ascii="Arial" w:eastAsia="Times New Roman" w:hAnsi="Arial" w:cs="Arial"/>
          <w:sz w:val="24"/>
          <w:szCs w:val="24"/>
          <w:lang w:eastAsia="es-MX"/>
        </w:rPr>
        <w:t>rate</w:t>
      </w:r>
      <w:proofErr w:type="spellEnd"/>
      <w:r w:rsidRPr="000D2988">
        <w:rPr>
          <w:rFonts w:ascii="Arial" w:eastAsia="Times New Roman" w:hAnsi="Arial" w:cs="Arial"/>
          <w:sz w:val="24"/>
          <w:szCs w:val="24"/>
          <w:lang w:eastAsia="es-MX"/>
        </w:rPr>
        <w:t xml:space="preserve">” del Visa Configure serial </w:t>
      </w:r>
      <w:proofErr w:type="spellStart"/>
      <w:r w:rsidRPr="000D2988">
        <w:rPr>
          <w:rFonts w:ascii="Arial" w:eastAsia="Times New Roman" w:hAnsi="Arial" w:cs="Arial"/>
          <w:sz w:val="24"/>
          <w:szCs w:val="24"/>
          <w:lang w:eastAsia="es-MX"/>
        </w:rPr>
        <w:t>port</w:t>
      </w:r>
      <w:proofErr w:type="spellEnd"/>
      <w:r w:rsidRPr="000D2988">
        <w:rPr>
          <w:rFonts w:ascii="Arial" w:eastAsia="Times New Roman" w:hAnsi="Arial" w:cs="Arial"/>
          <w:sz w:val="24"/>
          <w:szCs w:val="24"/>
          <w:lang w:eastAsia="es-MX"/>
        </w:rPr>
        <w:t>, de tal manera que sea la misma para ambos (en este caso 2500 baudios. La estructura “</w:t>
      </w:r>
      <w:proofErr w:type="spellStart"/>
      <w:r w:rsidRPr="000D2988">
        <w:rPr>
          <w:rFonts w:ascii="Arial" w:eastAsia="Times New Roman" w:hAnsi="Arial" w:cs="Arial"/>
          <w:sz w:val="24"/>
          <w:szCs w:val="24"/>
          <w:lang w:eastAsia="es-MX"/>
        </w:rPr>
        <w:t>stacked</w:t>
      </w:r>
      <w:proofErr w:type="spellEnd"/>
      <w:r w:rsidRPr="000D2988">
        <w:rPr>
          <w:rFonts w:ascii="Arial" w:eastAsia="Times New Roman" w:hAnsi="Arial" w:cs="Arial"/>
          <w:sz w:val="24"/>
          <w:szCs w:val="24"/>
          <w:lang w:eastAsia="es-MX"/>
        </w:rPr>
        <w:t xml:space="preserve"> </w:t>
      </w:r>
      <w:proofErr w:type="spellStart"/>
      <w:r w:rsidRPr="000D2988">
        <w:rPr>
          <w:rFonts w:ascii="Arial" w:eastAsia="Times New Roman" w:hAnsi="Arial" w:cs="Arial"/>
          <w:sz w:val="24"/>
          <w:szCs w:val="24"/>
          <w:lang w:eastAsia="es-MX"/>
        </w:rPr>
        <w:t>sequence</w:t>
      </w:r>
      <w:proofErr w:type="spellEnd"/>
      <w:r w:rsidRPr="000D2988">
        <w:rPr>
          <w:rFonts w:ascii="Arial" w:eastAsia="Times New Roman" w:hAnsi="Arial" w:cs="Arial"/>
          <w:sz w:val="24"/>
          <w:szCs w:val="24"/>
          <w:lang w:eastAsia="es-MX"/>
        </w:rPr>
        <w:t xml:space="preserve">” con la función </w:t>
      </w:r>
      <w:proofErr w:type="spellStart"/>
      <w:r w:rsidRPr="000D2988">
        <w:rPr>
          <w:rFonts w:ascii="Arial" w:eastAsia="Times New Roman" w:hAnsi="Arial" w:cs="Arial"/>
          <w:sz w:val="24"/>
          <w:szCs w:val="24"/>
          <w:lang w:eastAsia="es-MX"/>
        </w:rPr>
        <w:t>wait</w:t>
      </w:r>
      <w:proofErr w:type="spellEnd"/>
      <w:r w:rsidRPr="000D2988">
        <w:rPr>
          <w:rFonts w:ascii="Arial" w:eastAsia="Times New Roman" w:hAnsi="Arial" w:cs="Arial"/>
          <w:sz w:val="24"/>
          <w:szCs w:val="24"/>
          <w:lang w:eastAsia="es-MX"/>
        </w:rPr>
        <w:t xml:space="preserve"> es tan sólo una espera programada para la lectura. Lo único presente en el Panel de control es el indicador “</w:t>
      </w:r>
      <w:proofErr w:type="spellStart"/>
      <w:r w:rsidRPr="000D2988">
        <w:rPr>
          <w:rFonts w:ascii="Arial" w:eastAsia="Times New Roman" w:hAnsi="Arial" w:cs="Arial"/>
          <w:sz w:val="24"/>
          <w:szCs w:val="24"/>
          <w:lang w:eastAsia="es-MX"/>
        </w:rPr>
        <w:t>read</w:t>
      </w:r>
      <w:proofErr w:type="spellEnd"/>
      <w:r w:rsidRPr="000D2988">
        <w:rPr>
          <w:rFonts w:ascii="Arial" w:eastAsia="Times New Roman" w:hAnsi="Arial" w:cs="Arial"/>
          <w:sz w:val="24"/>
          <w:szCs w:val="24"/>
          <w:lang w:eastAsia="es-MX"/>
        </w:rPr>
        <w:t xml:space="preserve"> buffer” donde se escriben los datos adquiridos. También es importante seleccionar el puerto COM adecuado. Con </w:t>
      </w:r>
      <w:proofErr w:type="spellStart"/>
      <w:r w:rsidRPr="000D2988">
        <w:rPr>
          <w:rFonts w:ascii="Arial" w:eastAsia="Times New Roman" w:hAnsi="Arial" w:cs="Arial"/>
          <w:sz w:val="24"/>
          <w:szCs w:val="24"/>
          <w:lang w:eastAsia="es-MX"/>
        </w:rPr>
        <w:t>LabView</w:t>
      </w:r>
      <w:proofErr w:type="spellEnd"/>
      <w:r w:rsidRPr="000D2988">
        <w:rPr>
          <w:rFonts w:ascii="Arial" w:eastAsia="Times New Roman" w:hAnsi="Arial" w:cs="Arial"/>
          <w:sz w:val="24"/>
          <w:szCs w:val="24"/>
          <w:lang w:eastAsia="es-MX"/>
        </w:rPr>
        <w:t xml:space="preserve"> se puede comprobar si el puerto COMX seleccionado es el adecuado. El ejemplo Basic Serial </w:t>
      </w:r>
      <w:proofErr w:type="spellStart"/>
      <w:r w:rsidRPr="000D2988">
        <w:rPr>
          <w:rFonts w:ascii="Arial" w:eastAsia="Times New Roman" w:hAnsi="Arial" w:cs="Arial"/>
          <w:sz w:val="24"/>
          <w:szCs w:val="24"/>
          <w:lang w:eastAsia="es-MX"/>
        </w:rPr>
        <w:t>Write</w:t>
      </w:r>
      <w:proofErr w:type="spellEnd"/>
      <w:r w:rsidRPr="000D2988">
        <w:rPr>
          <w:rFonts w:ascii="Arial" w:eastAsia="Times New Roman" w:hAnsi="Arial" w:cs="Arial"/>
          <w:sz w:val="24"/>
          <w:szCs w:val="24"/>
          <w:lang w:eastAsia="es-MX"/>
        </w:rPr>
        <w:t xml:space="preserve"> and Read.VI</w:t>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w:t>
      </w: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Pr="000D2988"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0D2988" w:rsidRPr="000D2988" w:rsidRDefault="000D2988" w:rsidP="000D2988">
      <w:pPr>
        <w:pStyle w:val="Ttulo2"/>
        <w:rPr>
          <w:rFonts w:eastAsia="Times New Roman"/>
          <w:lang w:eastAsia="es-MX"/>
        </w:rPr>
      </w:pPr>
      <w:bookmarkStart w:id="5" w:name="_Toc451408071"/>
      <w:r w:rsidRPr="000D2988">
        <w:rPr>
          <w:rFonts w:eastAsia="Times New Roman"/>
          <w:lang w:eastAsia="es-MX"/>
        </w:rPr>
        <w:lastRenderedPageBreak/>
        <w:t>ESCRITURA EN EL PUERTO SERIAL</w:t>
      </w:r>
      <w:bookmarkEnd w:id="5"/>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                Escribir en el puerto serial usando </w:t>
      </w:r>
      <w:proofErr w:type="spellStart"/>
      <w:r w:rsidRPr="000D2988">
        <w:rPr>
          <w:rFonts w:ascii="Arial" w:eastAsia="Times New Roman" w:hAnsi="Arial" w:cs="Arial"/>
          <w:sz w:val="24"/>
          <w:szCs w:val="24"/>
          <w:lang w:eastAsia="es-MX"/>
        </w:rPr>
        <w:t>LabView</w:t>
      </w:r>
      <w:proofErr w:type="spellEnd"/>
      <w:r w:rsidRPr="000D2988">
        <w:rPr>
          <w:rFonts w:ascii="Arial" w:eastAsia="Times New Roman" w:hAnsi="Arial" w:cs="Arial"/>
          <w:sz w:val="24"/>
          <w:szCs w:val="24"/>
          <w:lang w:eastAsia="es-MX"/>
        </w:rPr>
        <w:t xml:space="preserve"> es más sencillo, y los pasos se enuncian a continuación.</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Primero, se inicializa una sesión VISA de la misma manera que se hizo al leer el puerto, con un “VISA Configure Serial Port”. Luego, se coloca un “VISA </w:t>
      </w:r>
      <w:proofErr w:type="spellStart"/>
      <w:r w:rsidRPr="000D2988">
        <w:rPr>
          <w:rFonts w:ascii="Arial" w:eastAsia="Times New Roman" w:hAnsi="Arial" w:cs="Arial"/>
          <w:sz w:val="24"/>
          <w:szCs w:val="24"/>
          <w:lang w:eastAsia="es-MX"/>
        </w:rPr>
        <w:t>Write</w:t>
      </w:r>
      <w:proofErr w:type="spellEnd"/>
      <w:r w:rsidRPr="000D2988">
        <w:rPr>
          <w:rFonts w:ascii="Arial" w:eastAsia="Times New Roman" w:hAnsi="Arial" w:cs="Arial"/>
          <w:sz w:val="24"/>
          <w:szCs w:val="24"/>
          <w:lang w:eastAsia="es-MX"/>
        </w:rPr>
        <w:t xml:space="preserve">” que se puede encontrar en </w:t>
      </w:r>
      <w:proofErr w:type="spellStart"/>
      <w:r w:rsidRPr="000D2988">
        <w:rPr>
          <w:rFonts w:ascii="Arial" w:eastAsia="Times New Roman" w:hAnsi="Arial" w:cs="Arial"/>
          <w:sz w:val="24"/>
          <w:szCs w:val="24"/>
          <w:lang w:eastAsia="es-MX"/>
        </w:rPr>
        <w:t>Functions</w:t>
      </w:r>
      <w:proofErr w:type="spellEnd"/>
      <w:r w:rsidRPr="000D2988">
        <w:rPr>
          <w:rFonts w:ascii="Arial" w:eastAsia="Times New Roman" w:hAnsi="Arial" w:cs="Arial"/>
          <w:sz w:val="24"/>
          <w:szCs w:val="24"/>
          <w:lang w:eastAsia="es-MX"/>
        </w:rPr>
        <w:t xml:space="preserve"> &gt;&gt; </w:t>
      </w:r>
      <w:proofErr w:type="spellStart"/>
      <w:r w:rsidRPr="000D2988">
        <w:rPr>
          <w:rFonts w:ascii="Arial" w:eastAsia="Times New Roman" w:hAnsi="Arial" w:cs="Arial"/>
          <w:sz w:val="24"/>
          <w:szCs w:val="24"/>
          <w:lang w:eastAsia="es-MX"/>
        </w:rPr>
        <w:t>Programming</w:t>
      </w:r>
      <w:proofErr w:type="spellEnd"/>
      <w:r w:rsidRPr="000D2988">
        <w:rPr>
          <w:rFonts w:ascii="Arial" w:eastAsia="Times New Roman" w:hAnsi="Arial" w:cs="Arial"/>
          <w:sz w:val="24"/>
          <w:szCs w:val="24"/>
          <w:lang w:eastAsia="es-MX"/>
        </w:rPr>
        <w:t xml:space="preserve"> &gt;&gt; </w:t>
      </w:r>
      <w:proofErr w:type="spellStart"/>
      <w:r w:rsidRPr="000D2988">
        <w:rPr>
          <w:rFonts w:ascii="Arial" w:eastAsia="Times New Roman" w:hAnsi="Arial" w:cs="Arial"/>
          <w:sz w:val="24"/>
          <w:szCs w:val="24"/>
          <w:lang w:eastAsia="es-MX"/>
        </w:rPr>
        <w:t>Instrument</w:t>
      </w:r>
      <w:proofErr w:type="spellEnd"/>
      <w:r w:rsidRPr="000D2988">
        <w:rPr>
          <w:rFonts w:ascii="Arial" w:eastAsia="Times New Roman" w:hAnsi="Arial" w:cs="Arial"/>
          <w:sz w:val="24"/>
          <w:szCs w:val="24"/>
          <w:lang w:eastAsia="es-MX"/>
        </w:rPr>
        <w:t xml:space="preserve"> I/O &gt;&gt; VISA </w:t>
      </w:r>
      <w:proofErr w:type="spellStart"/>
      <w:r w:rsidRPr="000D2988">
        <w:rPr>
          <w:rFonts w:ascii="Arial" w:eastAsia="Times New Roman" w:hAnsi="Arial" w:cs="Arial"/>
          <w:sz w:val="24"/>
          <w:szCs w:val="24"/>
          <w:lang w:eastAsia="es-MX"/>
        </w:rPr>
        <w:t>Write</w:t>
      </w:r>
      <w:proofErr w:type="spellEnd"/>
      <w:r w:rsidRPr="000D2988">
        <w:rPr>
          <w:rFonts w:ascii="Arial" w:eastAsia="Times New Roman" w:hAnsi="Arial" w:cs="Arial"/>
          <w:sz w:val="24"/>
          <w:szCs w:val="24"/>
          <w:lang w:eastAsia="es-MX"/>
        </w:rPr>
        <w:t>.</w:t>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8D1929">
        <w:rPr>
          <w:rFonts w:ascii="Arial" w:eastAsia="Times New Roman" w:hAnsi="Arial" w:cs="Arial"/>
          <w:noProof/>
          <w:sz w:val="24"/>
          <w:szCs w:val="24"/>
          <w:lang w:eastAsia="es-MX"/>
        </w:rPr>
        <w:drawing>
          <wp:inline distT="0" distB="0" distL="0" distR="0">
            <wp:extent cx="3619500" cy="4400550"/>
            <wp:effectExtent l="19050" t="0" r="0" b="0"/>
            <wp:docPr id="9" name="Imagen 9" descr="http://www.ni.com/cms/images/devzone/tut/Tutorial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i.com/cms/images/devzone/tut/Tutorial_1.9.JPG"/>
                    <pic:cNvPicPr>
                      <a:picLocks noChangeAspect="1" noChangeArrowheads="1"/>
                    </pic:cNvPicPr>
                  </pic:nvPicPr>
                  <pic:blipFill>
                    <a:blip r:embed="rId19"/>
                    <a:srcRect/>
                    <a:stretch>
                      <a:fillRect/>
                    </a:stretch>
                  </pic:blipFill>
                  <pic:spPr bwMode="auto">
                    <a:xfrm>
                      <a:off x="0" y="0"/>
                      <a:ext cx="3619500" cy="4400550"/>
                    </a:xfrm>
                    <a:prstGeom prst="rect">
                      <a:avLst/>
                    </a:prstGeom>
                    <a:noFill/>
                    <a:ln w="9525">
                      <a:noFill/>
                      <a:miter lim="800000"/>
                      <a:headEnd/>
                      <a:tailEnd/>
                    </a:ln>
                  </pic:spPr>
                </pic:pic>
              </a:graphicData>
            </a:graphic>
          </wp:inline>
        </w:drawing>
      </w:r>
    </w:p>
    <w:p w:rsidR="008D1929" w:rsidRPr="008D1929" w:rsidRDefault="008D1929" w:rsidP="008D1929">
      <w:pPr>
        <w:spacing w:before="100" w:beforeAutospacing="1" w:after="100" w:afterAutospacing="1" w:line="240" w:lineRule="auto"/>
        <w:jc w:val="both"/>
        <w:rPr>
          <w:rFonts w:ascii="Arial" w:eastAsia="Times New Roman" w:hAnsi="Arial" w:cs="Arial"/>
          <w:sz w:val="24"/>
          <w:szCs w:val="24"/>
          <w:lang w:eastAsia="es-MX"/>
        </w:rPr>
      </w:pPr>
    </w:p>
    <w:p w:rsidR="008D1929" w:rsidRPr="008D1929" w:rsidRDefault="008D1929" w:rsidP="008D1929">
      <w:pPr>
        <w:spacing w:before="100" w:beforeAutospacing="1" w:after="100" w:afterAutospacing="1" w:line="240" w:lineRule="auto"/>
        <w:jc w:val="both"/>
        <w:rPr>
          <w:rFonts w:ascii="Arial" w:eastAsia="Times New Roman" w:hAnsi="Arial" w:cs="Arial"/>
          <w:sz w:val="24"/>
          <w:szCs w:val="24"/>
          <w:lang w:eastAsia="es-MX"/>
        </w:rPr>
      </w:pPr>
    </w:p>
    <w:p w:rsidR="008D1929" w:rsidRPr="008D1929" w:rsidRDefault="008D1929" w:rsidP="008D1929">
      <w:pPr>
        <w:spacing w:before="100" w:beforeAutospacing="1" w:after="100" w:afterAutospacing="1" w:line="240" w:lineRule="auto"/>
        <w:jc w:val="both"/>
        <w:rPr>
          <w:rFonts w:ascii="Arial" w:eastAsia="Times New Roman" w:hAnsi="Arial" w:cs="Arial"/>
          <w:sz w:val="24"/>
          <w:szCs w:val="24"/>
          <w:lang w:eastAsia="es-MX"/>
        </w:rPr>
      </w:pPr>
    </w:p>
    <w:p w:rsidR="008D1929" w:rsidRPr="008D1929" w:rsidRDefault="008D1929" w:rsidP="008D1929">
      <w:pPr>
        <w:spacing w:before="100" w:beforeAutospacing="1" w:after="100" w:afterAutospacing="1" w:line="240" w:lineRule="auto"/>
        <w:jc w:val="both"/>
        <w:rPr>
          <w:rFonts w:ascii="Arial" w:eastAsia="Times New Roman" w:hAnsi="Arial" w:cs="Arial"/>
          <w:sz w:val="24"/>
          <w:szCs w:val="24"/>
          <w:lang w:eastAsia="es-MX"/>
        </w:rPr>
      </w:pPr>
    </w:p>
    <w:p w:rsidR="008D1929" w:rsidRPr="000D2988" w:rsidRDefault="008D1929" w:rsidP="008D1929">
      <w:pPr>
        <w:spacing w:before="100" w:beforeAutospacing="1" w:after="100" w:afterAutospacing="1" w:line="240" w:lineRule="auto"/>
        <w:jc w:val="both"/>
        <w:rPr>
          <w:rFonts w:ascii="Arial" w:eastAsia="Times New Roman" w:hAnsi="Arial" w:cs="Arial"/>
          <w:sz w:val="24"/>
          <w:szCs w:val="24"/>
          <w:lang w:eastAsia="es-MX"/>
        </w:rPr>
      </w:pP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lastRenderedPageBreak/>
        <w:t xml:space="preserve">Por último se cierra la sesión VISA con un “VISA </w:t>
      </w:r>
      <w:proofErr w:type="spellStart"/>
      <w:r w:rsidRPr="000D2988">
        <w:rPr>
          <w:rFonts w:ascii="Arial" w:eastAsia="Times New Roman" w:hAnsi="Arial" w:cs="Arial"/>
          <w:sz w:val="24"/>
          <w:szCs w:val="24"/>
          <w:lang w:eastAsia="es-MX"/>
        </w:rPr>
        <w:t>close</w:t>
      </w:r>
      <w:proofErr w:type="spellEnd"/>
      <w:r w:rsidRPr="000D2988">
        <w:rPr>
          <w:rFonts w:ascii="Arial" w:eastAsia="Times New Roman" w:hAnsi="Arial" w:cs="Arial"/>
          <w:sz w:val="24"/>
          <w:szCs w:val="24"/>
          <w:lang w:eastAsia="es-MX"/>
        </w:rPr>
        <w:t xml:space="preserve">” y un “Simple Error </w:t>
      </w:r>
      <w:proofErr w:type="spellStart"/>
      <w:r w:rsidRPr="000D2988">
        <w:rPr>
          <w:rFonts w:ascii="Arial" w:eastAsia="Times New Roman" w:hAnsi="Arial" w:cs="Arial"/>
          <w:sz w:val="24"/>
          <w:szCs w:val="24"/>
          <w:lang w:eastAsia="es-MX"/>
        </w:rPr>
        <w:t>Handler</w:t>
      </w:r>
      <w:proofErr w:type="spellEnd"/>
      <w:r w:rsidRPr="000D2988">
        <w:rPr>
          <w:rFonts w:ascii="Arial" w:eastAsia="Times New Roman" w:hAnsi="Arial" w:cs="Arial"/>
          <w:sz w:val="24"/>
          <w:szCs w:val="24"/>
          <w:lang w:eastAsia="es-MX"/>
        </w:rPr>
        <w:t>. El VI de escritura en puerto serial puede quedar como se muestra a continuación.</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8D1929">
        <w:rPr>
          <w:rFonts w:ascii="Arial" w:eastAsia="Times New Roman" w:hAnsi="Arial" w:cs="Arial"/>
          <w:noProof/>
          <w:sz w:val="24"/>
          <w:szCs w:val="24"/>
          <w:lang w:eastAsia="es-MX"/>
        </w:rPr>
        <w:drawing>
          <wp:inline distT="0" distB="0" distL="0" distR="0">
            <wp:extent cx="5286375" cy="3076575"/>
            <wp:effectExtent l="19050" t="0" r="9525" b="0"/>
            <wp:docPr id="10" name="Imagen 10" descr="http://www.ni.com/cms/images/devzone/tut/Tutorial_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i.com/cms/images/devzone/tut/Tutorial_1.10.JPG"/>
                    <pic:cNvPicPr>
                      <a:picLocks noChangeAspect="1" noChangeArrowheads="1"/>
                    </pic:cNvPicPr>
                  </pic:nvPicPr>
                  <pic:blipFill>
                    <a:blip r:embed="rId20"/>
                    <a:srcRect/>
                    <a:stretch>
                      <a:fillRect/>
                    </a:stretch>
                  </pic:blipFill>
                  <pic:spPr bwMode="auto">
                    <a:xfrm>
                      <a:off x="0" y="0"/>
                      <a:ext cx="5286375" cy="3076575"/>
                    </a:xfrm>
                    <a:prstGeom prst="rect">
                      <a:avLst/>
                    </a:prstGeom>
                    <a:noFill/>
                    <a:ln w="9525">
                      <a:noFill/>
                      <a:miter lim="800000"/>
                      <a:headEnd/>
                      <a:tailEnd/>
                    </a:ln>
                  </pic:spPr>
                </pic:pic>
              </a:graphicData>
            </a:graphic>
          </wp:inline>
        </w:drawing>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Al igual que en la lectura del puerto serial, la velocidad de transferencia es primordial.</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                En ambos casos, es importante sincronizar las tareas de escritura y lectura respectivamente, de tal manera que el </w:t>
      </w:r>
      <w:r w:rsidR="008D1929">
        <w:rPr>
          <w:rFonts w:ascii="Arial" w:eastAsia="Times New Roman" w:hAnsi="Arial" w:cs="Arial"/>
          <w:sz w:val="24"/>
          <w:szCs w:val="24"/>
          <w:lang w:eastAsia="es-MX"/>
        </w:rPr>
        <w:t>DAQ</w:t>
      </w:r>
      <w:r w:rsidRPr="000D2988">
        <w:rPr>
          <w:rFonts w:ascii="Arial" w:eastAsia="Times New Roman" w:hAnsi="Arial" w:cs="Arial"/>
          <w:sz w:val="24"/>
          <w:szCs w:val="24"/>
          <w:lang w:eastAsia="es-MX"/>
        </w:rPr>
        <w:t xml:space="preserve"> o la computadora estén listos para enviar o recibir un dato en el puerto serial. Para ello se puede programar un </w:t>
      </w:r>
      <w:proofErr w:type="spellStart"/>
      <w:r w:rsidRPr="000D2988">
        <w:rPr>
          <w:rFonts w:ascii="Arial" w:eastAsia="Times New Roman" w:hAnsi="Arial" w:cs="Arial"/>
          <w:sz w:val="24"/>
          <w:szCs w:val="24"/>
          <w:lang w:eastAsia="es-MX"/>
        </w:rPr>
        <w:t>loop</w:t>
      </w:r>
      <w:proofErr w:type="spellEnd"/>
      <w:r w:rsidRPr="000D2988">
        <w:rPr>
          <w:rFonts w:ascii="Arial" w:eastAsia="Times New Roman" w:hAnsi="Arial" w:cs="Arial"/>
          <w:sz w:val="24"/>
          <w:szCs w:val="24"/>
          <w:lang w:eastAsia="es-MX"/>
        </w:rPr>
        <w:t xml:space="preserve"> que no permita que el programa avance hasta que no se reciba cierto texto. Se recomienda la revisión de los </w:t>
      </w:r>
      <w:proofErr w:type="spellStart"/>
      <w:r w:rsidRPr="000D2988">
        <w:rPr>
          <w:rFonts w:ascii="Arial" w:eastAsia="Times New Roman" w:hAnsi="Arial" w:cs="Arial"/>
          <w:sz w:val="24"/>
          <w:szCs w:val="24"/>
          <w:lang w:eastAsia="es-MX"/>
        </w:rPr>
        <w:t>VIs</w:t>
      </w:r>
      <w:proofErr w:type="spellEnd"/>
      <w:r w:rsidRPr="000D2988">
        <w:rPr>
          <w:rFonts w:ascii="Arial" w:eastAsia="Times New Roman" w:hAnsi="Arial" w:cs="Arial"/>
          <w:sz w:val="24"/>
          <w:szCs w:val="24"/>
          <w:lang w:eastAsia="es-MX"/>
        </w:rPr>
        <w:t xml:space="preserve"> anexos en el documento.</w:t>
      </w:r>
    </w:p>
    <w:p w:rsidR="000D2988" w:rsidRPr="008D1929"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w:t>
      </w: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8D1929" w:rsidRPr="000D2988" w:rsidRDefault="008D1929" w:rsidP="000D2988">
      <w:pPr>
        <w:spacing w:before="100" w:beforeAutospacing="1" w:after="100" w:afterAutospacing="1" w:line="240" w:lineRule="auto"/>
        <w:rPr>
          <w:rFonts w:ascii="Times New Roman" w:eastAsia="Times New Roman" w:hAnsi="Times New Roman" w:cs="Times New Roman"/>
          <w:sz w:val="24"/>
          <w:szCs w:val="24"/>
          <w:lang w:eastAsia="es-MX"/>
        </w:rPr>
      </w:pPr>
    </w:p>
    <w:p w:rsidR="000D2988" w:rsidRPr="000D2988" w:rsidRDefault="000D2988" w:rsidP="000D2988">
      <w:pPr>
        <w:pStyle w:val="Ttulo2"/>
        <w:rPr>
          <w:rFonts w:eastAsia="Times New Roman"/>
          <w:lang w:eastAsia="es-MX"/>
        </w:rPr>
      </w:pPr>
      <w:bookmarkStart w:id="6" w:name="_Toc451408072"/>
      <w:r w:rsidRPr="000D2988">
        <w:rPr>
          <w:rFonts w:eastAsia="Times New Roman"/>
          <w:lang w:eastAsia="es-MX"/>
        </w:rPr>
        <w:lastRenderedPageBreak/>
        <w:t>Determinando si la conexión COM seleccionada es la correcta</w:t>
      </w:r>
      <w:bookmarkEnd w:id="6"/>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En la pantalla de inicio de </w:t>
      </w:r>
      <w:proofErr w:type="spellStart"/>
      <w:r w:rsidRPr="000D2988">
        <w:rPr>
          <w:rFonts w:ascii="Arial" w:eastAsia="Times New Roman" w:hAnsi="Arial" w:cs="Arial"/>
          <w:sz w:val="24"/>
          <w:szCs w:val="24"/>
          <w:lang w:eastAsia="es-MX"/>
        </w:rPr>
        <w:t>LabView</w:t>
      </w:r>
      <w:proofErr w:type="spellEnd"/>
      <w:r w:rsidRPr="000D2988">
        <w:rPr>
          <w:rFonts w:ascii="Arial" w:eastAsia="Times New Roman" w:hAnsi="Arial" w:cs="Arial"/>
          <w:sz w:val="24"/>
          <w:szCs w:val="24"/>
          <w:lang w:eastAsia="es-MX"/>
        </w:rPr>
        <w:t xml:space="preserve"> abre el buscador de ejemplos “</w:t>
      </w:r>
      <w:proofErr w:type="spellStart"/>
      <w:r w:rsidRPr="000D2988">
        <w:rPr>
          <w:rFonts w:ascii="Arial" w:eastAsia="Times New Roman" w:hAnsi="Arial" w:cs="Arial"/>
          <w:sz w:val="24"/>
          <w:szCs w:val="24"/>
          <w:lang w:eastAsia="es-MX"/>
        </w:rPr>
        <w:t>Find</w:t>
      </w:r>
      <w:proofErr w:type="spellEnd"/>
      <w:r w:rsidRPr="000D2988">
        <w:rPr>
          <w:rFonts w:ascii="Arial" w:eastAsia="Times New Roman" w:hAnsi="Arial" w:cs="Arial"/>
          <w:sz w:val="24"/>
          <w:szCs w:val="24"/>
          <w:lang w:eastAsia="es-MX"/>
        </w:rPr>
        <w:t xml:space="preserve"> </w:t>
      </w:r>
      <w:proofErr w:type="spellStart"/>
      <w:r w:rsidRPr="000D2988">
        <w:rPr>
          <w:rFonts w:ascii="Arial" w:eastAsia="Times New Roman" w:hAnsi="Arial" w:cs="Arial"/>
          <w:sz w:val="24"/>
          <w:szCs w:val="24"/>
          <w:lang w:eastAsia="es-MX"/>
        </w:rPr>
        <w:t>examples</w:t>
      </w:r>
      <w:proofErr w:type="spellEnd"/>
      <w:r w:rsidRPr="000D2988">
        <w:rPr>
          <w:rFonts w:ascii="Arial" w:eastAsia="Times New Roman" w:hAnsi="Arial" w:cs="Arial"/>
          <w:sz w:val="24"/>
          <w:szCs w:val="24"/>
          <w:lang w:eastAsia="es-MX"/>
        </w:rPr>
        <w:t xml:space="preserve">”. Luego busca la carpeta “Hardware and Input and Output” y posteriormente selecciona la de “serial”. Abre el VI “Basic Serial </w:t>
      </w:r>
      <w:proofErr w:type="spellStart"/>
      <w:r w:rsidRPr="000D2988">
        <w:rPr>
          <w:rFonts w:ascii="Arial" w:eastAsia="Times New Roman" w:hAnsi="Arial" w:cs="Arial"/>
          <w:sz w:val="24"/>
          <w:szCs w:val="24"/>
          <w:lang w:eastAsia="es-MX"/>
        </w:rPr>
        <w:t>Write</w:t>
      </w:r>
      <w:proofErr w:type="spellEnd"/>
      <w:r w:rsidRPr="000D2988">
        <w:rPr>
          <w:rFonts w:ascii="Arial" w:eastAsia="Times New Roman" w:hAnsi="Arial" w:cs="Arial"/>
          <w:sz w:val="24"/>
          <w:szCs w:val="24"/>
          <w:lang w:eastAsia="es-MX"/>
        </w:rPr>
        <w:t xml:space="preserve"> and Read.vi”. Ahora conecta los pines 2 y 3 del cable de conexión serial y escribe texto en la pantalla de </w:t>
      </w:r>
      <w:proofErr w:type="spellStart"/>
      <w:r w:rsidRPr="000D2988">
        <w:rPr>
          <w:rFonts w:ascii="Arial" w:eastAsia="Times New Roman" w:hAnsi="Arial" w:cs="Arial"/>
          <w:i/>
          <w:iCs/>
          <w:sz w:val="24"/>
          <w:szCs w:val="24"/>
          <w:lang w:eastAsia="es-MX"/>
        </w:rPr>
        <w:t>write</w:t>
      </w:r>
      <w:proofErr w:type="spellEnd"/>
      <w:r w:rsidRPr="000D2988">
        <w:rPr>
          <w:rFonts w:ascii="Arial" w:eastAsia="Times New Roman" w:hAnsi="Arial" w:cs="Arial"/>
          <w:sz w:val="24"/>
          <w:szCs w:val="24"/>
          <w:lang w:eastAsia="es-MX"/>
        </w:rPr>
        <w:t xml:space="preserve"> del VI (la superior). Cuando corras el VI, el mismo texto debe aparecer escrito en la ventana </w:t>
      </w:r>
      <w:proofErr w:type="spellStart"/>
      <w:r w:rsidRPr="000D2988">
        <w:rPr>
          <w:rFonts w:ascii="Arial" w:eastAsia="Times New Roman" w:hAnsi="Arial" w:cs="Arial"/>
          <w:i/>
          <w:iCs/>
          <w:sz w:val="24"/>
          <w:szCs w:val="24"/>
          <w:lang w:eastAsia="es-MX"/>
        </w:rPr>
        <w:t>Read</w:t>
      </w:r>
      <w:proofErr w:type="spellEnd"/>
      <w:r w:rsidRPr="000D2988">
        <w:rPr>
          <w:rFonts w:ascii="Arial" w:eastAsia="Times New Roman" w:hAnsi="Arial" w:cs="Arial"/>
          <w:sz w:val="24"/>
          <w:szCs w:val="24"/>
          <w:lang w:eastAsia="es-MX"/>
        </w:rPr>
        <w:t>. Si no es así, debes seleccionar otro puerto COM.</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                Para el </w:t>
      </w:r>
      <w:r w:rsidR="00BE3023">
        <w:rPr>
          <w:rFonts w:ascii="Arial" w:eastAsia="Times New Roman" w:hAnsi="Arial" w:cs="Arial"/>
          <w:sz w:val="24"/>
          <w:szCs w:val="24"/>
          <w:lang w:eastAsia="es-MX"/>
        </w:rPr>
        <w:t>DAQ</w:t>
      </w:r>
      <w:r w:rsidRPr="000D2988">
        <w:rPr>
          <w:rFonts w:ascii="Arial" w:eastAsia="Times New Roman" w:hAnsi="Arial" w:cs="Arial"/>
          <w:sz w:val="24"/>
          <w:szCs w:val="24"/>
          <w:lang w:eastAsia="es-MX"/>
        </w:rPr>
        <w:t xml:space="preserve">, utilizando el </w:t>
      </w:r>
      <w:proofErr w:type="spellStart"/>
      <w:r w:rsidR="00BE3023">
        <w:rPr>
          <w:rFonts w:ascii="Arial" w:eastAsia="Times New Roman" w:hAnsi="Arial" w:cs="Arial"/>
          <w:sz w:val="24"/>
          <w:szCs w:val="24"/>
          <w:lang w:eastAsia="es-MX"/>
        </w:rPr>
        <w:t>hiperterminal</w:t>
      </w:r>
      <w:proofErr w:type="spellEnd"/>
      <w:r w:rsidRPr="000D2988">
        <w:rPr>
          <w:rFonts w:ascii="Arial" w:eastAsia="Times New Roman" w:hAnsi="Arial" w:cs="Arial"/>
          <w:sz w:val="24"/>
          <w:szCs w:val="24"/>
          <w:lang w:eastAsia="es-MX"/>
        </w:rPr>
        <w:t xml:space="preserve"> editor, carga las siguientes instrucciones.</w:t>
      </w:r>
    </w:p>
    <w:p w:rsidR="000D2988" w:rsidRDefault="00BE3023" w:rsidP="00BE3023">
      <w:pPr>
        <w:tabs>
          <w:tab w:val="left" w:pos="1170"/>
        </w:tabs>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V</w:t>
      </w:r>
    </w:p>
    <w:p w:rsidR="00BE3023" w:rsidRDefault="00BE3023" w:rsidP="00BE3023">
      <w:pPr>
        <w:tabs>
          <w:tab w:val="left" w:pos="1170"/>
        </w:tabs>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Respuesta: V22</w:t>
      </w:r>
    </w:p>
    <w:p w:rsidR="00BE3023" w:rsidRDefault="00BE3023" w:rsidP="00BE3023">
      <w:pPr>
        <w:tabs>
          <w:tab w:val="left" w:pos="1170"/>
        </w:tabs>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U8</w:t>
      </w:r>
    </w:p>
    <w:p w:rsidR="00BE3023" w:rsidRPr="000D2988" w:rsidRDefault="00BE3023" w:rsidP="00BE3023">
      <w:pPr>
        <w:tabs>
          <w:tab w:val="left" w:pos="1170"/>
        </w:tabs>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Respuesta: U8HexCode</w:t>
      </w:r>
    </w:p>
    <w:p w:rsidR="000D2988" w:rsidRPr="000D2988" w:rsidRDefault="000D2988" w:rsidP="000D2988">
      <w:pPr>
        <w:spacing w:before="100" w:beforeAutospacing="1" w:after="100" w:afterAutospacing="1" w:line="240" w:lineRule="auto"/>
        <w:rPr>
          <w:rFonts w:ascii="Times New Roman" w:eastAsia="Times New Roman" w:hAnsi="Times New Roman" w:cs="Times New Roman"/>
          <w:sz w:val="24"/>
          <w:szCs w:val="24"/>
          <w:lang w:eastAsia="es-MX"/>
        </w:rPr>
      </w:pPr>
      <w:r w:rsidRPr="000D2988">
        <w:rPr>
          <w:rFonts w:ascii="Times New Roman" w:eastAsia="Times New Roman" w:hAnsi="Times New Roman" w:cs="Times New Roman"/>
          <w:sz w:val="24"/>
          <w:szCs w:val="24"/>
          <w:lang w:eastAsia="es-MX"/>
        </w:rPr>
        <w:t> </w:t>
      </w:r>
    </w:p>
    <w:p w:rsidR="000D2988" w:rsidRPr="000D2988" w:rsidRDefault="000D2988" w:rsidP="008D1929">
      <w:pPr>
        <w:spacing w:before="100" w:beforeAutospacing="1" w:after="100" w:afterAutospacing="1" w:line="240" w:lineRule="auto"/>
        <w:jc w:val="both"/>
        <w:rPr>
          <w:rFonts w:ascii="Arial" w:eastAsia="Times New Roman" w:hAnsi="Arial" w:cs="Arial"/>
          <w:sz w:val="24"/>
          <w:szCs w:val="24"/>
          <w:lang w:eastAsia="es-MX"/>
        </w:rPr>
      </w:pPr>
      <w:r w:rsidRPr="000D2988">
        <w:rPr>
          <w:rFonts w:ascii="Arial" w:eastAsia="Times New Roman" w:hAnsi="Arial" w:cs="Arial"/>
          <w:sz w:val="24"/>
          <w:szCs w:val="24"/>
          <w:lang w:eastAsia="es-MX"/>
        </w:rPr>
        <w:t xml:space="preserve">                Ahora abre el Vi de esta sección, y en la ventana de </w:t>
      </w:r>
      <w:proofErr w:type="spellStart"/>
      <w:r w:rsidRPr="000D2988">
        <w:rPr>
          <w:rFonts w:ascii="Arial" w:eastAsia="Times New Roman" w:hAnsi="Arial" w:cs="Arial"/>
          <w:sz w:val="24"/>
          <w:szCs w:val="24"/>
          <w:lang w:eastAsia="es-MX"/>
        </w:rPr>
        <w:t>Write</w:t>
      </w:r>
      <w:proofErr w:type="spellEnd"/>
      <w:r w:rsidRPr="000D2988">
        <w:rPr>
          <w:rFonts w:ascii="Arial" w:eastAsia="Times New Roman" w:hAnsi="Arial" w:cs="Arial"/>
          <w:sz w:val="24"/>
          <w:szCs w:val="24"/>
          <w:lang w:eastAsia="es-MX"/>
        </w:rPr>
        <w:t>, escribe “</w:t>
      </w:r>
      <w:r w:rsidR="00BE3023">
        <w:rPr>
          <w:rFonts w:ascii="Arial" w:eastAsia="Times New Roman" w:hAnsi="Arial" w:cs="Arial"/>
          <w:sz w:val="24"/>
          <w:szCs w:val="24"/>
          <w:lang w:eastAsia="es-MX"/>
        </w:rPr>
        <w:t>V</w:t>
      </w:r>
      <w:r w:rsidRPr="000D2988">
        <w:rPr>
          <w:rFonts w:ascii="Arial" w:eastAsia="Times New Roman" w:hAnsi="Arial" w:cs="Arial"/>
          <w:sz w:val="24"/>
          <w:szCs w:val="24"/>
          <w:lang w:eastAsia="es-MX"/>
        </w:rPr>
        <w:t>”. Cuando corras el VI, el micro deberá contestar “</w:t>
      </w:r>
      <w:r w:rsidR="00BE3023">
        <w:rPr>
          <w:rFonts w:ascii="Arial" w:eastAsia="Times New Roman" w:hAnsi="Arial" w:cs="Arial"/>
          <w:sz w:val="24"/>
          <w:szCs w:val="24"/>
          <w:lang w:eastAsia="es-MX"/>
        </w:rPr>
        <w:t>V22</w:t>
      </w:r>
      <w:r w:rsidRPr="000D2988">
        <w:rPr>
          <w:rFonts w:ascii="Arial" w:eastAsia="Times New Roman" w:hAnsi="Arial" w:cs="Arial"/>
          <w:sz w:val="24"/>
          <w:szCs w:val="24"/>
          <w:lang w:eastAsia="es-MX"/>
        </w:rPr>
        <w:t>”</w:t>
      </w:r>
      <w:r w:rsidR="00BE3023">
        <w:rPr>
          <w:rFonts w:ascii="Arial" w:eastAsia="Times New Roman" w:hAnsi="Arial" w:cs="Arial"/>
          <w:sz w:val="24"/>
          <w:szCs w:val="24"/>
          <w:lang w:eastAsia="es-MX"/>
        </w:rPr>
        <w:t xml:space="preserve"> la versión del DAQ</w:t>
      </w:r>
      <w:r w:rsidRPr="000D2988">
        <w:rPr>
          <w:rFonts w:ascii="Arial" w:eastAsia="Times New Roman" w:hAnsi="Arial" w:cs="Arial"/>
          <w:sz w:val="24"/>
          <w:szCs w:val="24"/>
          <w:lang w:eastAsia="es-MX"/>
        </w:rPr>
        <w:t xml:space="preserve">, si las conexiones están hechas como se </w:t>
      </w:r>
      <w:r w:rsidR="00BE3023">
        <w:rPr>
          <w:rFonts w:ascii="Arial" w:eastAsia="Times New Roman" w:hAnsi="Arial" w:cs="Arial"/>
          <w:sz w:val="24"/>
          <w:szCs w:val="24"/>
          <w:lang w:eastAsia="es-MX"/>
        </w:rPr>
        <w:t>indicó</w:t>
      </w:r>
      <w:r w:rsidRPr="000D2988">
        <w:rPr>
          <w:rFonts w:ascii="Arial" w:eastAsia="Times New Roman" w:hAnsi="Arial" w:cs="Arial"/>
          <w:sz w:val="24"/>
          <w:szCs w:val="24"/>
          <w:lang w:eastAsia="es-MX"/>
        </w:rPr>
        <w:t xml:space="preserve">. Esto indica que la comunicación entre el </w:t>
      </w:r>
      <w:r w:rsidR="008D1929">
        <w:rPr>
          <w:rFonts w:ascii="Arial" w:eastAsia="Times New Roman" w:hAnsi="Arial" w:cs="Arial"/>
          <w:sz w:val="24"/>
          <w:szCs w:val="24"/>
          <w:lang w:eastAsia="es-MX"/>
        </w:rPr>
        <w:t>DAQ</w:t>
      </w:r>
      <w:r w:rsidRPr="000D2988">
        <w:rPr>
          <w:rFonts w:ascii="Arial" w:eastAsia="Times New Roman" w:hAnsi="Arial" w:cs="Arial"/>
          <w:sz w:val="24"/>
          <w:szCs w:val="24"/>
          <w:lang w:eastAsia="es-MX"/>
        </w:rPr>
        <w:t xml:space="preserve"> y la computadora es exitosa.</w:t>
      </w:r>
    </w:p>
    <w:p w:rsidR="006B56B9" w:rsidRPr="00BE3023" w:rsidRDefault="000D2988" w:rsidP="00BE3023">
      <w:pPr>
        <w:spacing w:before="100" w:beforeAutospacing="1" w:after="100" w:afterAutospacing="1" w:line="240" w:lineRule="auto"/>
        <w:rPr>
          <w:rFonts w:ascii="Times New Roman" w:eastAsia="Times New Roman" w:hAnsi="Times New Roman" w:cs="Times New Roman"/>
          <w:sz w:val="24"/>
          <w:szCs w:val="24"/>
          <w:lang w:eastAsia="es-MX"/>
        </w:rPr>
      </w:pPr>
      <w:r w:rsidRPr="000D2988">
        <w:rPr>
          <w:rFonts w:ascii="Times New Roman" w:eastAsia="Times New Roman" w:hAnsi="Times New Roman" w:cs="Times New Roman"/>
          <w:sz w:val="24"/>
          <w:szCs w:val="24"/>
          <w:lang w:eastAsia="es-MX"/>
        </w:rPr>
        <w:t> </w:t>
      </w:r>
    </w:p>
    <w:sectPr w:rsidR="006B56B9" w:rsidRPr="00BE3023" w:rsidSect="008D1929">
      <w:footerReference w:type="default" r:id="rId21"/>
      <w:pgSz w:w="12240" w:h="15840"/>
      <w:pgMar w:top="1417" w:right="1701" w:bottom="1417" w:left="1701" w:header="708" w:footer="708" w:gutter="0"/>
      <w:pgBorders w:display="not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929" w:rsidRDefault="008D1929" w:rsidP="008D1929">
      <w:pPr>
        <w:spacing w:after="0" w:line="240" w:lineRule="auto"/>
      </w:pPr>
      <w:r>
        <w:separator/>
      </w:r>
    </w:p>
  </w:endnote>
  <w:endnote w:type="continuationSeparator" w:id="1">
    <w:p w:rsidR="008D1929" w:rsidRDefault="008D1929" w:rsidP="008D19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78587"/>
      <w:docPartObj>
        <w:docPartGallery w:val="Page Numbers (Bottom of Page)"/>
        <w:docPartUnique/>
      </w:docPartObj>
    </w:sdtPr>
    <w:sdtContent>
      <w:p w:rsidR="008D1929" w:rsidRDefault="00BF4811">
        <w:pPr>
          <w:pStyle w:val="Piedepgina"/>
          <w:jc w:val="right"/>
        </w:pPr>
        <w:fldSimple w:instr=" PAGE   \* MERGEFORMAT ">
          <w:r w:rsidR="003E4196">
            <w:rPr>
              <w:noProof/>
            </w:rPr>
            <w:t>2</w:t>
          </w:r>
        </w:fldSimple>
      </w:p>
    </w:sdtContent>
  </w:sdt>
  <w:p w:rsidR="008D1929" w:rsidRDefault="008D192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929" w:rsidRDefault="008D1929" w:rsidP="008D1929">
      <w:pPr>
        <w:spacing w:after="0" w:line="240" w:lineRule="auto"/>
      </w:pPr>
      <w:r>
        <w:separator/>
      </w:r>
    </w:p>
  </w:footnote>
  <w:footnote w:type="continuationSeparator" w:id="1">
    <w:p w:rsidR="008D1929" w:rsidRDefault="008D1929" w:rsidP="008D19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B56B9"/>
    <w:rsid w:val="000D2988"/>
    <w:rsid w:val="003E4196"/>
    <w:rsid w:val="006B56B9"/>
    <w:rsid w:val="008D1929"/>
    <w:rsid w:val="00BE3023"/>
    <w:rsid w:val="00BF481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811"/>
  </w:style>
  <w:style w:type="paragraph" w:styleId="Ttulo1">
    <w:name w:val="heading 1"/>
    <w:basedOn w:val="Normal"/>
    <w:next w:val="Normal"/>
    <w:link w:val="Ttulo1Car"/>
    <w:uiPriority w:val="9"/>
    <w:qFormat/>
    <w:rsid w:val="000D2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D29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D298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5">
    <w:name w:val="heading 5"/>
    <w:basedOn w:val="Normal"/>
    <w:link w:val="Ttulo5Car"/>
    <w:uiPriority w:val="9"/>
    <w:qFormat/>
    <w:rsid w:val="000D2988"/>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298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D2988"/>
    <w:rPr>
      <w:rFonts w:eastAsiaTheme="minorEastAsia"/>
      <w:lang w:val="es-ES"/>
    </w:rPr>
  </w:style>
  <w:style w:type="paragraph" w:styleId="Textodeglobo">
    <w:name w:val="Balloon Text"/>
    <w:basedOn w:val="Normal"/>
    <w:link w:val="TextodegloboCar"/>
    <w:uiPriority w:val="99"/>
    <w:semiHidden/>
    <w:unhideWhenUsed/>
    <w:rsid w:val="000D29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988"/>
    <w:rPr>
      <w:rFonts w:ascii="Tahoma" w:hAnsi="Tahoma" w:cs="Tahoma"/>
      <w:sz w:val="16"/>
      <w:szCs w:val="16"/>
    </w:rPr>
  </w:style>
  <w:style w:type="character" w:customStyle="1" w:styleId="Ttulo3Car">
    <w:name w:val="Título 3 Car"/>
    <w:basedOn w:val="Fuentedeprrafopredeter"/>
    <w:link w:val="Ttulo3"/>
    <w:uiPriority w:val="9"/>
    <w:rsid w:val="000D2988"/>
    <w:rPr>
      <w:rFonts w:ascii="Times New Roman" w:eastAsia="Times New Roman" w:hAnsi="Times New Roman" w:cs="Times New Roman"/>
      <w:b/>
      <w:bCs/>
      <w:sz w:val="27"/>
      <w:szCs w:val="27"/>
      <w:lang w:eastAsia="es-MX"/>
    </w:rPr>
  </w:style>
  <w:style w:type="character" w:customStyle="1" w:styleId="Ttulo5Car">
    <w:name w:val="Título 5 Car"/>
    <w:basedOn w:val="Fuentedeprrafopredeter"/>
    <w:link w:val="Ttulo5"/>
    <w:uiPriority w:val="9"/>
    <w:rsid w:val="000D2988"/>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0D29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0D298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D2988"/>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8D1929"/>
    <w:pPr>
      <w:outlineLvl w:val="9"/>
    </w:pPr>
    <w:rPr>
      <w:lang w:val="es-ES"/>
    </w:rPr>
  </w:style>
  <w:style w:type="paragraph" w:styleId="TDC1">
    <w:name w:val="toc 1"/>
    <w:basedOn w:val="Normal"/>
    <w:next w:val="Normal"/>
    <w:autoRedefine/>
    <w:uiPriority w:val="39"/>
    <w:unhideWhenUsed/>
    <w:rsid w:val="008D1929"/>
    <w:pPr>
      <w:spacing w:after="100"/>
    </w:pPr>
  </w:style>
  <w:style w:type="paragraph" w:styleId="TDC2">
    <w:name w:val="toc 2"/>
    <w:basedOn w:val="Normal"/>
    <w:next w:val="Normal"/>
    <w:autoRedefine/>
    <w:uiPriority w:val="39"/>
    <w:unhideWhenUsed/>
    <w:rsid w:val="008D1929"/>
    <w:pPr>
      <w:spacing w:after="100"/>
      <w:ind w:left="220"/>
    </w:pPr>
  </w:style>
  <w:style w:type="character" w:styleId="Hipervnculo">
    <w:name w:val="Hyperlink"/>
    <w:basedOn w:val="Fuentedeprrafopredeter"/>
    <w:uiPriority w:val="99"/>
    <w:unhideWhenUsed/>
    <w:rsid w:val="008D1929"/>
    <w:rPr>
      <w:color w:val="0000FF" w:themeColor="hyperlink"/>
      <w:u w:val="single"/>
    </w:rPr>
  </w:style>
  <w:style w:type="paragraph" w:styleId="Encabezado">
    <w:name w:val="header"/>
    <w:basedOn w:val="Normal"/>
    <w:link w:val="EncabezadoCar"/>
    <w:uiPriority w:val="99"/>
    <w:semiHidden/>
    <w:unhideWhenUsed/>
    <w:rsid w:val="008D19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D1929"/>
  </w:style>
  <w:style w:type="paragraph" w:styleId="Piedepgina">
    <w:name w:val="footer"/>
    <w:basedOn w:val="Normal"/>
    <w:link w:val="PiedepginaCar"/>
    <w:uiPriority w:val="99"/>
    <w:unhideWhenUsed/>
    <w:rsid w:val="008D19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929"/>
  </w:style>
  <w:style w:type="paragraph" w:customStyle="1" w:styleId="pnx-block-1x">
    <w:name w:val="pnx-block-1x"/>
    <w:basedOn w:val="Normal"/>
    <w:rsid w:val="008D19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D1929"/>
    <w:rPr>
      <w:b/>
      <w:bCs/>
    </w:rPr>
  </w:style>
  <w:style w:type="paragraph" w:customStyle="1" w:styleId="figure">
    <w:name w:val="figure"/>
    <w:basedOn w:val="Normal"/>
    <w:rsid w:val="008D19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igurecenter">
    <w:name w:val="figurecenter"/>
    <w:basedOn w:val="Normal"/>
    <w:rsid w:val="008D19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nx-block-2x">
    <w:name w:val="pnx-block-2x"/>
    <w:basedOn w:val="Normal"/>
    <w:rsid w:val="008D192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247080913">
      <w:bodyDiv w:val="1"/>
      <w:marLeft w:val="0"/>
      <w:marRight w:val="0"/>
      <w:marTop w:val="0"/>
      <w:marBottom w:val="0"/>
      <w:divBdr>
        <w:top w:val="none" w:sz="0" w:space="0" w:color="auto"/>
        <w:left w:val="none" w:sz="0" w:space="0" w:color="auto"/>
        <w:bottom w:val="none" w:sz="0" w:space="0" w:color="auto"/>
        <w:right w:val="none" w:sz="0" w:space="0" w:color="auto"/>
      </w:divBdr>
    </w:div>
    <w:div w:id="1558319819">
      <w:bodyDiv w:val="1"/>
      <w:marLeft w:val="0"/>
      <w:marRight w:val="0"/>
      <w:marTop w:val="0"/>
      <w:marBottom w:val="0"/>
      <w:divBdr>
        <w:top w:val="none" w:sz="0" w:space="0" w:color="auto"/>
        <w:left w:val="none" w:sz="0" w:space="0" w:color="auto"/>
        <w:bottom w:val="none" w:sz="0" w:space="0" w:color="auto"/>
        <w:right w:val="none" w:sz="0" w:space="0" w:color="auto"/>
      </w:divBdr>
      <w:divsChild>
        <w:div w:id="64568727">
          <w:marLeft w:val="0"/>
          <w:marRight w:val="0"/>
          <w:marTop w:val="0"/>
          <w:marBottom w:val="0"/>
          <w:divBdr>
            <w:top w:val="none" w:sz="0" w:space="0" w:color="auto"/>
            <w:left w:val="none" w:sz="0" w:space="0" w:color="auto"/>
            <w:bottom w:val="none" w:sz="0" w:space="0" w:color="auto"/>
            <w:right w:val="none" w:sz="0" w:space="0" w:color="auto"/>
          </w:divBdr>
          <w:divsChild>
            <w:div w:id="208734006">
              <w:marLeft w:val="0"/>
              <w:marRight w:val="0"/>
              <w:marTop w:val="0"/>
              <w:marBottom w:val="0"/>
              <w:divBdr>
                <w:top w:val="none" w:sz="0" w:space="0" w:color="auto"/>
                <w:left w:val="none" w:sz="0" w:space="0" w:color="auto"/>
                <w:bottom w:val="none" w:sz="0" w:space="0" w:color="auto"/>
                <w:right w:val="none" w:sz="0" w:space="0" w:color="auto"/>
              </w:divBdr>
            </w:div>
            <w:div w:id="7993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ECFEE1999F411B94A4D6378DF3DCA0"/>
        <w:category>
          <w:name w:val="General"/>
          <w:gallery w:val="placeholder"/>
        </w:category>
        <w:types>
          <w:type w:val="bbPlcHdr"/>
        </w:types>
        <w:behaviors>
          <w:behavior w:val="content"/>
        </w:behaviors>
        <w:guid w:val="{4B469398-FF53-45CE-8A3D-6C56B58B6C8C}"/>
      </w:docPartPr>
      <w:docPartBody>
        <w:p w:rsidR="001F5E55" w:rsidRDefault="00733154" w:rsidP="00733154">
          <w:pPr>
            <w:pStyle w:val="84ECFEE1999F411B94A4D6378DF3DCA0"/>
          </w:pPr>
          <w:r>
            <w:rPr>
              <w:color w:val="76923C" w:themeColor="accent3" w:themeShade="BF"/>
              <w:lang w:val="es-ES"/>
            </w:rPr>
            <w:t>[Escribir el nombre de la compañía]</w:t>
          </w:r>
        </w:p>
      </w:docPartBody>
    </w:docPart>
    <w:docPart>
      <w:docPartPr>
        <w:name w:val="454DADBEEFFA4179848B90B393CACFDC"/>
        <w:category>
          <w:name w:val="General"/>
          <w:gallery w:val="placeholder"/>
        </w:category>
        <w:types>
          <w:type w:val="bbPlcHdr"/>
        </w:types>
        <w:behaviors>
          <w:behavior w:val="content"/>
        </w:behaviors>
        <w:guid w:val="{03B3D7EF-C06E-4282-A3BC-C489BC3CAB37}"/>
      </w:docPartPr>
      <w:docPartBody>
        <w:p w:rsidR="001F5E55" w:rsidRDefault="00733154" w:rsidP="00733154">
          <w:pPr>
            <w:pStyle w:val="454DADBEEFFA4179848B90B393CACFDC"/>
          </w:pPr>
          <w:r>
            <w:rPr>
              <w:color w:val="76923C" w:themeColor="accent3" w:themeShade="BF"/>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33154"/>
    <w:rsid w:val="001F5E55"/>
    <w:rsid w:val="0073315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E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32A2236C4B4D58902508B0344FE343">
    <w:name w:val="0632A2236C4B4D58902508B0344FE343"/>
    <w:rsid w:val="00733154"/>
  </w:style>
  <w:style w:type="paragraph" w:customStyle="1" w:styleId="84ECFEE1999F411B94A4D6378DF3DCA0">
    <w:name w:val="84ECFEE1999F411B94A4D6378DF3DCA0"/>
    <w:rsid w:val="00733154"/>
  </w:style>
  <w:style w:type="paragraph" w:customStyle="1" w:styleId="454DADBEEFFA4179848B90B393CACFDC">
    <w:name w:val="454DADBEEFFA4179848B90B393CACFDC"/>
    <w:rsid w:val="00733154"/>
  </w:style>
  <w:style w:type="paragraph" w:customStyle="1" w:styleId="857401A427054565818944CC5CA7BC11">
    <w:name w:val="857401A427054565818944CC5CA7BC11"/>
    <w:rsid w:val="00733154"/>
  </w:style>
  <w:style w:type="paragraph" w:customStyle="1" w:styleId="F993B67BF0B64193B9BE96349279CA4C">
    <w:name w:val="F993B67BF0B64193B9BE96349279CA4C"/>
    <w:rsid w:val="007331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5CAE6-E7C3-430A-AC0B-3234416D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1171</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Luis Iván Morett Arévalo</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Labview serial</dc:title>
  <dc:creator>13300226</dc:creator>
  <cp:lastModifiedBy>informatica</cp:lastModifiedBy>
  <cp:revision>5</cp:revision>
  <dcterms:created xsi:type="dcterms:W3CDTF">2016-05-19T12:28:00Z</dcterms:created>
  <dcterms:modified xsi:type="dcterms:W3CDTF">2016-05-19T13:02:00Z</dcterms:modified>
</cp:coreProperties>
</file>