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0AB1" w14:textId="77777777" w:rsidR="003B64A4" w:rsidRPr="006204CF" w:rsidRDefault="003B64A4" w:rsidP="003B64A4">
      <w:pPr>
        <w:pStyle w:val="FMAutor"/>
        <w:spacing w:after="1560"/>
        <w:rPr>
          <w:rFonts w:cs="Arial"/>
          <w:lang w:val="pt-BR"/>
        </w:rPr>
      </w:pPr>
      <w:r w:rsidRPr="006204CF">
        <w:rPr>
          <w:rFonts w:cs="Arial" w:ascii="Arial" w:hAnsi="Arial" w:eastAsia="Arial"/>
          <w:lang w:val="pt-BR"/>
        </w:rPr>
        <w:t>HENRIQUE LIMA GUSMÃO</w:t>
      </w:r>
    </w:p>
    <w:p w14:paraId="57FA1CF7" w14:textId="77777777" w:rsidR="003B64A4" w:rsidRPr="006204CF" w:rsidRDefault="003B64A4" w:rsidP="003B64A4">
      <w:pPr>
        <w:pStyle w:val="FMTtulo"/>
        <w:rPr>
          <w:rFonts w:cs="Arial"/>
          <w:lang w:val="pt-BR"/>
        </w:rPr>
        <w:suppressAutoHyphens w:val="true"/>
      </w:pPr>
    </w:p>
    <w:p w14:paraId="31360287" w14:textId="77777777" w:rsidR="003B64A4" w:rsidRPr="006204CF" w:rsidRDefault="003B64A4" w:rsidP="003B64A4">
      <w:pPr>
        <w:pStyle w:val="FMTtulo"/>
        <w:rPr>
          <w:rFonts w:cs="Arial"/>
          <w:lang w:val="pt-BR"/>
        </w:rPr>
        <w:suppressAutoHyphens w:val="true"/>
      </w:pPr>
    </w:p>
    <w:p w14:paraId="000BC3DF" w14:textId="77777777" w:rsidR="003B64A4" w:rsidRPr="006204CF" w:rsidRDefault="003B64A4" w:rsidP="003B64A4">
      <w:pPr>
        <w:pStyle w:val="FMTtulo"/>
        <w:rPr>
          <w:rFonts w:cs="Arial"/>
          <w:lang w:val="pt-BR"/>
        </w:rPr>
        <w:suppressAutoHyphens w:val="true"/>
      </w:pPr>
    </w:p>
    <w:p w14:paraId="5E65F8C8" w14:textId="77777777" w:rsidR="003B64A4" w:rsidRPr="006204CF" w:rsidRDefault="003B64A4" w:rsidP="003B64A4">
      <w:pPr>
        <w:pStyle w:val="FMTtulo"/>
        <w:spacing w:after="360"/>
        <w:rPr>
          <w:rFonts w:cs="Arial"/>
          <w:b/>
          <w:i w:val="0"/>
          <w:color w:val="auto"/>
          <w:sz w:val="44"/>
          <w:lang w:val="pt-BR"/>
        </w:rPr>
        <w:suppressAutoHyphens w:val="true"/>
      </w:pPr>
      <w:r>
        <w:rPr>
          <w:rFonts w:ascii="Arial" w:hAnsi="Arial" w:eastAsia="Arial" w:cs="Arial"/>
        </w:rPr>
        <w:t xml:space="preserve">Listas públicas de procurados não medem criminalidade: auditoria sociotécnica da estabilidade e dos limites inferenciais de um </w:t>
      </w:r>
      <w:r>
        <w:rPr>
          <w:rFonts w:ascii="Arial" w:hAnsi="Arial" w:eastAsia="Arial" w:cs="Arial"/>
          <w:i/>
        </w:rPr>
        <w:t xml:space="preserve">pipeline</w:t>
      </w:r>
      <w:r>
        <w:rPr>
          <w:rFonts w:ascii="Arial" w:hAnsi="Arial" w:eastAsia="Arial" w:cs="Arial"/>
        </w:rPr>
        <w:t xml:space="preserve"> de similaridade facial</w:t>
      </w:r>
    </w:p>
    <w:p w14:paraId="477CD5D8" w14:textId="77777777" w:rsidR="003B64A4" w:rsidRPr="006204CF" w:rsidRDefault="003B64A4" w:rsidP="003B64A4">
      <w:pPr>
        <w:pStyle w:val="FMSubttulo"/>
        <w:spacing w:after="360"/>
        <w:rPr>
          <w:rFonts w:cs="Arial"/>
          <w:i w:val="0"/>
          <w:iCs/>
          <w:color w:val="7F7F7F" w:themeColor="text1" w:themeTint="80"/>
        </w:rPr>
        <w:suppressAutoHyphens w:val="true"/>
      </w:pPr>
      <w:r>
        <w:rPr>
          <w:rFonts w:ascii="Arial" w:hAnsi="Arial" w:eastAsia="Arial" w:cs="Arial"/>
        </w:rPr>
        <w:t xml:space="preserve">Public wanted-person lists do not measure criminality: a sociotechnical audit of stability and inferential limits in a face-similarity </w:t>
      </w:r>
      <w:r>
        <w:rPr>
          <w:rFonts w:ascii="Arial" w:hAnsi="Arial" w:eastAsia="Arial" w:cs="Arial"/>
          <w:i/>
        </w:rPr>
        <w:t xml:space="preserve">pipeline</w:t>
      </w:r>
    </w:p>
    <w:p w14:paraId="1B24A06E" w14:textId="77777777" w:rsidR="003B64A4" w:rsidRPr="006204CF" w:rsidRDefault="003B64A4" w:rsidP="003B64A4">
      <w:pPr>
        <w:pStyle w:val="FMSubttulo"/>
        <w:spacing w:after="360"/>
        <w:rPr>
          <w:rFonts w:cs="Arial"/>
          <w:i w:val="0"/>
          <w:iCs/>
        </w:rPr>
        <w:suppressAutoHyphens w:val="true"/>
      </w:pPr>
    </w:p>
    <w:p w14:paraId="672B5115" w14:textId="77777777" w:rsidR="003566A7" w:rsidRPr="006204CF" w:rsidRDefault="003566A7" w:rsidP="003B64A4">
      <w:pPr>
        <w:pStyle w:val="FMSubttulo"/>
        <w:spacing w:after="360"/>
        <w:rPr>
          <w:rFonts w:cs="Arial"/>
          <w:i w:val="0"/>
          <w:iCs/>
        </w:rPr>
        <w:suppressAutoHyphens w:val="true"/>
      </w:pPr>
    </w:p>
    <w:p w14:paraId="03D28A85" w14:textId="77777777" w:rsidR="003566A7" w:rsidRPr="006204CF" w:rsidRDefault="003566A7" w:rsidP="003B64A4">
      <w:pPr>
        <w:pStyle w:val="FMSubttulo"/>
        <w:spacing w:after="360"/>
        <w:rPr>
          <w:rFonts w:cs="Arial"/>
          <w:i w:val="0"/>
          <w:iCs/>
        </w:rPr>
        <w:suppressAutoHyphens w:val="true"/>
      </w:pPr>
    </w:p>
    <w:p w14:paraId="3F18B568" w14:textId="77777777" w:rsidR="003B64A4" w:rsidRPr="006204CF" w:rsidRDefault="003B64A4" w:rsidP="003B64A4">
      <w:pPr>
        <w:pStyle w:val="FMSubttulo"/>
        <w:spacing w:after="360"/>
        <w:rPr>
          <w:rFonts w:cs="Arial"/>
          <w:i w:val="0"/>
          <w:iCs/>
        </w:rPr>
        <w:suppressAutoHyphens w:val="true"/>
      </w:pPr>
    </w:p>
    <w:p w14:paraId="31F42D40" w14:textId="77777777" w:rsidR="003566A7" w:rsidRPr="006204CF" w:rsidRDefault="00CC235F" w:rsidP="003B64A4">
      <w:pPr>
        <w:pStyle w:val="FMEdio"/>
        <w:spacing w:after="1840"/>
        <w:rPr>
          <w:rFonts w:cs="Arial"/>
          <w:lang w:val="pt-BR"/>
        </w:rPr>
      </w:pPr>
      <w:r>
        <w:rPr>
          <w:rFonts w:ascii="Arial" w:hAnsi="Arial" w:eastAsia="Arial" w:cs="Arial"/>
        </w:rPr>
        <w:t>Monografia técnico-científica independente — 1ª edição, 30 jul. 2026 — versão revisada 1.1, 16 ago. 2026</w:t>
      </w:r>
    </w:p>
    <w:p w14:paraId="7F78BB40" w14:textId="77777777" w:rsidR="003566A7" w:rsidRPr="006204CF" w:rsidRDefault="003566A7" w:rsidP="003566A7">
      <w:pPr>
        <w:suppressAutoHyphens/>
        <w:ind w:left="709" w:firstLine="0"/>
        <w:rPr>
          <w:rFonts w:cs="Arial"/>
        </w:rPr>
      </w:pPr>
    </w:p>
    <w:p w14:paraId="55B47FA2" w14:textId="77777777" w:rsidR="003566A7" w:rsidRPr="006204CF" w:rsidRDefault="003566A7" w:rsidP="003566A7">
      <w:pPr>
        <w:suppressAutoHyphens/>
        <w:ind w:left="709" w:firstLine="0"/>
        <w:rPr>
          <w:rFonts w:cs="Arial"/>
        </w:rPr>
      </w:pPr>
    </w:p>
    <w:p w14:paraId="08914D96" w14:textId="77777777" w:rsidR="003B64A4" w:rsidRPr="006204CF" w:rsidRDefault="003B64A4" w:rsidP="003B64A4">
      <w:pPr>
        <w:pStyle w:val="FMLocal"/>
        <w:spacing w:after="40"/>
        <w:rPr>
          <w:rFonts w:cs="Arial"/>
          <w:lang w:val="pt-BR"/>
        </w:rPr>
      </w:pPr>
    </w:p>
    <w:p w14:paraId="495A1DE7" w14:textId="77777777" w:rsidR="003B64A4" w:rsidRPr="006204CF" w:rsidRDefault="003B64A4" w:rsidP="003B64A4">
      <w:pPr>
        <w:pStyle w:val="FMLocal"/>
        <w:spacing w:after="40"/>
        <w:rPr>
          <w:rFonts w:cs="Arial"/>
          <w:lang w:val="pt-BR"/>
        </w:rPr>
      </w:pPr>
    </w:p>
    <w:p w14:paraId="2139F96B" w14:textId="77777777" w:rsidR="003B64A4" w:rsidRPr="006204CF" w:rsidRDefault="003B64A4" w:rsidP="003B64A4">
      <w:pPr>
        <w:pStyle w:val="FMLocal"/>
        <w:spacing w:after="40"/>
        <w:rPr>
          <w:rFonts w:cs="Arial"/>
          <w:lang w:val="pt-BR"/>
        </w:rPr>
      </w:pPr>
      <w:r w:rsidRPr="006204CF">
        <w:rPr>
          <w:rFonts w:cs="Arial" w:ascii="Arial" w:hAnsi="Arial" w:eastAsia="Arial"/>
          <w:lang w:val="pt-BR"/>
        </w:rPr>
        <w:t>BELO HORIZONTE</w:t>
      </w:r>
    </w:p>
    <w:p w14:paraId="482230D2" w14:textId="77777777" w:rsidR="003B64A4" w:rsidRPr="006204CF" w:rsidRDefault="003B64A4" w:rsidP="003B64A4">
      <w:pPr>
        <w:pStyle w:val="FMLocal"/>
        <w:rPr>
          <w:rFonts w:cs="Arial"/>
          <w:lang w:val="pt-BR"/>
        </w:rPr>
      </w:pPr>
      <w:r w:rsidRPr="006204CF">
        <w:rPr>
          <w:rFonts w:cs="Arial" w:ascii="Arial" w:hAnsi="Arial" w:eastAsia="Arial"/>
          <w:lang w:val="pt-BR"/>
        </w:rPr>
        <w:t>2026</w:t>
      </w:r>
    </w:p>
    <w:p w14:paraId="62B7D5E8" w14:textId="77777777" w:rsidR="00CC235F" w:rsidRPr="006204CF" w:rsidRDefault="00CC235F" w:rsidP="003566A7">
      <w:pPr>
        <w:suppressAutoHyphens/>
        <w:ind w:firstLine="0"/>
        <w:rPr>
          <w:rFonts w:cs="Arial"/>
          <w:b/>
          <w:bCs/>
        </w:rPr>
      </w:pPr>
    </w:p>
    <w:p w14:paraId="41961B85" w14:textId="77777777" w:rsidR="00CC235F" w:rsidRPr="006204CF" w:rsidRDefault="00CC235F" w:rsidP="003566A7">
      <w:pPr>
        <w:pStyle w:val="FrontHeading"/>
        <w:suppressAutoHyphens w:val="true"/>
        <w:spacing w:after="40" w:line="240" w:lineRule="auto"/>
        <w:ind w:firstLine="0"/>
        <w:rPr>
          <w:rFonts w:cs="Arial"/>
          <w:b/>
          <w:bCs/>
        </w:rPr>
      </w:pPr>
      <w:r>
        <w:rPr>
          <w:rFonts w:ascii="Arial" w:hAnsi="Arial" w:eastAsia="Arial" w:cs="Arial"/>
        </w:rPr>
        <w:t>EXPEDIENTE EDITORIAL</w:t>
      </w:r>
    </w:p>
    <w:p>
      <w:pPr>
        <w:pStyle w:val="FMCorpo"/>
      </w:pPr>
      <w:r>
        <w:rPr>
          <w:rFonts w:ascii="Arial" w:hAnsi="Arial" w:eastAsia="Arial" w:cs="Arial"/>
        </w:rPr>
        <w:t>Publicação técnico-científica independente na área de Ciência da Computação.</w:t>
      </w:r>
    </w:p>
    <w:p w14:paraId="36AA88EC" w14:textId="77777777" w:rsidR="003B64A4" w:rsidRPr="006204CF" w:rsidRDefault="003B64A4" w:rsidP="003566A7">
      <w:pPr>
        <w:pStyle w:val="FMCorpo"/>
        <w:suppressAutoHyphens/>
        <w:spacing w:after="40" w:line="240" w:lineRule="auto"/>
        <w:ind w:firstLine="0"/>
        <w:rPr>
          <w:rFonts w:cs="Arial"/>
        </w:rPr>
      </w:pPr>
      <w:r>
        <w:rPr>
          <w:rFonts w:ascii="Arial" w:hAnsi="Arial" w:eastAsia="Arial" w:cs="Arial"/>
          <w:b/>
        </w:rPr>
        <w:t xml:space="preserve">Título: </w:t>
      </w:r>
      <w:r>
        <w:rPr>
          <w:rFonts w:ascii="Arial" w:hAnsi="Arial" w:eastAsia="Arial" w:cs="Arial"/>
        </w:rPr>
        <w:t xml:space="preserve">Listas públicas de procurados não medem criminalidade: auditoria sociotécnica da estabilidade e dos limites inferenciais de um </w:t>
      </w:r>
      <w:r>
        <w:rPr>
          <w:rFonts w:ascii="Arial" w:hAnsi="Arial" w:eastAsia="Arial" w:cs="Arial"/>
          <w:i/>
        </w:rPr>
        <w:t xml:space="preserve">pipeline</w:t>
      </w:r>
      <w:r>
        <w:rPr>
          <w:rFonts w:ascii="Arial" w:hAnsi="Arial" w:eastAsia="Arial" w:cs="Arial"/>
        </w:rPr>
        <w:t xml:space="preserve"> de similaridade facial</w:t>
      </w:r>
    </w:p>
    <w:p w14:paraId="475383C6" w14:textId="77777777" w:rsidR="003B64A4" w:rsidRPr="006204CF" w:rsidRDefault="003B64A4" w:rsidP="003B64A4">
      <w:pPr>
        <w:pStyle w:val="FMCorpo"/>
        <w:spacing w:after="40" w:line="240" w:lineRule="auto"/>
        <w:jc w:val="left"/>
        <w:rPr>
          <w:rFonts w:cs="Arial"/>
          <w:lang w:val="pt-BR"/>
        </w:rPr>
      </w:pPr>
      <w:r w:rsidRPr="006204CF">
        <w:rPr>
          <w:rFonts w:cs="Arial" w:ascii="Arial" w:hAnsi="Arial" w:eastAsia="Arial"/>
          <w:b/>
          <w:lang w:val="pt-BR"/>
        </w:rPr>
        <w:t xml:space="preserve">Autor: </w:t>
      </w:r>
      <w:r w:rsidRPr="006204CF">
        <w:rPr>
          <w:rFonts w:cs="Arial" w:ascii="Arial" w:hAnsi="Arial" w:eastAsia="Arial"/>
          <w:lang w:val="pt-BR"/>
        </w:rPr>
        <w:t>Henrique Lima Gusmão</w:t>
      </w:r>
    </w:p>
    <w:p w14:paraId="69F32C0D" w14:textId="77777777" w:rsidR="007E38F6" w:rsidRPr="006204CF" w:rsidRDefault="003B64A4" w:rsidP="003B64A4">
      <w:pPr>
        <w:pStyle w:val="FMCorpo"/>
        <w:spacing w:after="40" w:line="240" w:lineRule="auto"/>
        <w:jc w:val="left"/>
        <w:rPr>
          <w:rFonts w:cs="Arial"/>
          <w:lang w:val="pt-BR"/>
        </w:rPr>
      </w:pPr>
      <w:r>
        <w:rPr>
          <w:rFonts w:ascii="Arial" w:hAnsi="Arial" w:eastAsia="Arial" w:cs="Arial"/>
          <w:b/>
        </w:rPr>
        <w:t xml:space="preserve">Afiliação do autor: </w:t>
      </w:r>
      <w:r>
        <w:rPr>
          <w:rFonts w:ascii="Arial" w:hAnsi="Arial" w:eastAsia="Arial" w:cs="Arial"/>
        </w:rPr>
        <w:t>Universidade Federal de Minas Gerais, Instituto de Ciências Exatas, Departamento de Ciência da Computação, Belo Horizonte, MG, Brasil.</w:t>
      </w:r>
    </w:p>
    <w:p w14:paraId="30EDE8DB" w14:textId="77777777" w:rsidR="00AA3B0F" w:rsidRPr="006204CF" w:rsidRDefault="00AA3B0F" w:rsidP="003B64A4">
      <w:pPr>
        <w:pStyle w:val="FMCorpo"/>
        <w:spacing w:after="40" w:line="240" w:lineRule="auto"/>
        <w:jc w:val="left"/>
        <w:rPr>
          <w:rFonts w:cs="Arial"/>
          <w:lang w:val="pt-BR"/>
        </w:rPr>
      </w:pPr>
      <w:r w:rsidRPr="006204CF">
        <w:rPr>
          <w:rFonts w:cs="Arial" w:ascii="Arial" w:hAnsi="Arial" w:eastAsia="Arial"/>
          <w:lang w:val="pt-BR"/>
        </w:rPr>
        <w:t>Natureza da publicação: monografia técnico-científica independente de pesquisa original, autoria individual, sem revisão por pares.</w:t>
      </w:r>
    </w:p>
    <w:p w14:paraId="320AF63F" w14:textId="77777777" w:rsidR="00AA3B0F" w:rsidRPr="006204CF" w:rsidRDefault="00AA3B0F" w:rsidP="003B64A4">
      <w:pPr>
        <w:pStyle w:val="FMCorpo"/>
        <w:spacing w:after="40" w:line="240" w:lineRule="auto"/>
        <w:jc w:val="left"/>
        <w:rPr>
          <w:rFonts w:cs="Arial"/>
          <w:lang w:val="pt-BR"/>
        </w:rPr>
      </w:pPr>
      <w:r w:rsidRPr="006204CF">
        <w:rPr>
          <w:rFonts w:cs="Arial" w:ascii="Arial" w:hAnsi="Arial" w:eastAsia="Arial"/>
          <w:b/>
          <w:bCs/>
          <w:lang w:val="pt-BR"/>
        </w:rPr>
        <w:t>Área do conhecimento</w:t>
      </w:r>
      <w:r w:rsidRPr="006204CF">
        <w:rPr>
          <w:rFonts w:cs="Arial" w:ascii="Arial" w:hAnsi="Arial" w:eastAsia="Arial"/>
          <w:lang w:val="pt-BR"/>
        </w:rPr>
        <w:t xml:space="preserve">: Ciência da Computação. </w:t>
      </w:r>
    </w:p>
    <w:p w14:paraId="69959CCF" w14:textId="77777777" w:rsidR="00AA3B0F" w:rsidRPr="006204CF" w:rsidRDefault="00AA3B0F" w:rsidP="003B64A4">
      <w:pPr>
        <w:pStyle w:val="FMCorpo"/>
        <w:spacing w:after="40" w:line="240" w:lineRule="auto"/>
        <w:jc w:val="left"/>
        <w:rPr>
          <w:rFonts w:cs="Arial"/>
          <w:lang w:val="pt-BR"/>
        </w:rPr>
      </w:pPr>
      <w:r w:rsidRPr="006204CF">
        <w:rPr>
          <w:rFonts w:cs="Arial" w:ascii="Arial" w:hAnsi="Arial" w:eastAsia="Arial"/>
          <w:lang w:val="pt-BR"/>
        </w:rPr>
        <w:t>Subáreas: inteligência artificial, aprendizagem de máquina, visão computacional, auditoria algorítmica, ética em IA, viés de seleção e avaliação de sistemas de similaridade facial.</w:t>
      </w:r>
    </w:p>
    <w:p w14:paraId="2BADADCE" w14:textId="77777777" w:rsidR="003B64A4" w:rsidRPr="006204CF" w:rsidRDefault="003B64A4" w:rsidP="003B64A4">
      <w:pPr>
        <w:pStyle w:val="FMCorpo"/>
        <w:spacing w:after="40" w:line="240" w:lineRule="auto"/>
        <w:jc w:val="left"/>
        <w:rPr>
          <w:rFonts w:cs="Arial"/>
          <w:lang w:val="pt-BR"/>
        </w:rPr>
      </w:pPr>
      <w:r>
        <w:rPr>
          <w:rFonts w:ascii="Arial" w:hAnsi="Arial" w:eastAsia="Arial" w:cs="Arial"/>
          <w:b/>
        </w:rPr>
        <w:t xml:space="preserve">Edição: </w:t>
      </w:r>
      <w:r>
        <w:rPr>
          <w:rFonts w:ascii="Arial" w:hAnsi="Arial" w:eastAsia="Arial" w:cs="Arial"/>
        </w:rPr>
        <w:t>1ª edição — 30 jul. 2026; versão revisada 1.1 — 16 ago. 2026.</w:t>
      </w:r>
    </w:p>
    <w:p w14:paraId="40F1944C" w14:textId="77777777" w:rsidR="00AA3B0F" w:rsidRPr="006204CF" w:rsidRDefault="00AA3B0F" w:rsidP="003B64A4">
      <w:pPr>
        <w:pStyle w:val="FMCorpo"/>
        <w:spacing w:after="40" w:line="240" w:lineRule="auto"/>
        <w:jc w:val="left"/>
        <w:rPr>
          <w:rFonts w:cs="Arial"/>
          <w:lang w:val="pt-BR"/>
        </w:rPr>
      </w:pPr>
      <w:r>
        <w:rPr>
          <w:rFonts w:ascii="Arial" w:hAnsi="Arial" w:eastAsia="Arial" w:cs="Arial"/>
          <w:b/>
        </w:rPr>
        <w:t xml:space="preserve">Datas de publicação: </w:t>
      </w:r>
      <w:r>
        <w:rPr>
          <w:rFonts w:ascii="Arial" w:hAnsi="Arial" w:eastAsia="Arial" w:cs="Arial"/>
        </w:rPr>
        <w:t>1ª edição em 30 jul. 2026; versão revisada 1.1 em 16 ago. 2026, Belo Horizonte.</w:t>
      </w:r>
    </w:p>
    <w:p w14:paraId="0ED306FF" w14:textId="77777777" w:rsidR="003B64A4" w:rsidRPr="006204CF" w:rsidRDefault="003B64A4" w:rsidP="003B64A4">
      <w:pPr>
        <w:pStyle w:val="FMCorpo"/>
        <w:spacing w:after="40" w:line="240" w:lineRule="auto"/>
        <w:jc w:val="left"/>
        <w:rPr>
          <w:rFonts w:cs="Arial"/>
          <w:lang w:val="pt-BR"/>
        </w:rPr>
      </w:pPr>
      <w:r w:rsidRPr="006204CF">
        <w:rPr>
          <w:rFonts w:cs="Arial" w:ascii="Arial" w:hAnsi="Arial" w:eastAsia="Arial"/>
          <w:b/>
          <w:lang w:val="pt-BR"/>
        </w:rPr>
        <w:t xml:space="preserve">ISBN: </w:t>
      </w:r>
      <w:r w:rsidR="005757AB" w:rsidRPr="006204CF">
        <w:rPr>
          <w:rFonts w:cs="Arial" w:ascii="Arial" w:hAnsi="Arial" w:eastAsia="Arial"/>
          <w:b/>
          <w:lang w:val="pt-BR"/>
        </w:rPr>
        <w:t>978-65-02-26124-8 </w:t>
      </w:r>
    </w:p>
    <w:p w14:paraId="50C020E1" w14:textId="77777777" w:rsidR="003B64A4" w:rsidRPr="006204CF" w:rsidRDefault="003B64A4" w:rsidP="003B64A4">
      <w:pPr>
        <w:pStyle w:val="FMCorpo"/>
        <w:spacing w:after="40" w:line="240" w:lineRule="auto"/>
        <w:jc w:val="left"/>
        <w:rPr>
          <w:rFonts w:cs="Arial"/>
          <w:lang w:val="pt-BR"/>
        </w:rPr>
      </w:pPr>
      <w:r>
        <w:rPr>
          <w:rFonts w:ascii="Arial" w:hAnsi="Arial" w:eastAsia="Arial" w:cs="Arial"/>
          <w:b/>
        </w:rPr>
        <w:t xml:space="preserve">DOI: </w:t>
      </w:r>
      <w:hyperlink r:id="rId8">
        <w:r>
          <w:rPr>
            <w:rFonts w:ascii="Arial" w:hAnsi="Arial" w:eastAsia="Arial" w:cs="Arial"/>
            <w:color w:val="0563C1"/>
            <w:u w:val="single"/>
          </w:rPr>
          <w:t>10.5281/zenodo.21659240</w:t>
        </w:r>
      </w:hyperlink>
    </w:p>
    <w:p w14:paraId="75BA3313" w14:textId="77777777" w:rsidR="003B64A4" w:rsidRPr="006204CF" w:rsidRDefault="003B64A4" w:rsidP="003B64A4">
      <w:pPr>
        <w:pStyle w:val="FMCorpo"/>
        <w:spacing w:after="40" w:line="240" w:lineRule="auto"/>
        <w:jc w:val="left"/>
        <w:rPr>
          <w:rFonts w:cs="Arial"/>
          <w:b/>
          <w:lang w:val="pt-BR"/>
        </w:rPr>
      </w:pPr>
    </w:p>
    <w:p w14:paraId="034649DB" w14:textId="77777777" w:rsidR="007E38F6" w:rsidRPr="006204CF" w:rsidRDefault="00B13BF0" w:rsidP="007E38F6">
      <w:pPr>
        <w:pStyle w:val="FMPequeno"/>
        <w:spacing w:after="40" w:line="240" w:lineRule="auto"/>
        <w:rPr>
          <w:rFonts w:cs="Arial"/>
          <w:b/>
          <w:sz w:val="22"/>
          <w:lang w:val="pt-BR"/>
        </w:rPr>
      </w:pPr>
      <w:r w:rsidRPr="006204CF">
        <w:rPr>
          <w:rFonts w:cs="Arial" w:ascii="Arial" w:hAnsi="Arial" w:eastAsia="Arial"/>
          <w:b/>
          <w:sz w:val="22"/>
          <w:lang w:val="pt-BR"/>
        </w:rPr>
        <w:t>© 2026 Henrique Lima Gusmão. Esta obra está licenciada sob a Creative Commons Attribution 4.0 International — CC BY 4.0.</w:t>
      </w:r>
      <w:r w:rsidR="007E38F6" w:rsidRPr="006204CF">
        <w:rPr>
          <w:rFonts w:cs="Arial" w:ascii="Arial" w:hAnsi="Arial" w:eastAsia="Arial"/>
          <w:b/>
          <w:sz w:val="22"/>
          <w:lang w:val="pt-BR"/>
        </w:rPr>
        <w:t xml:space="preserve"> </w:t>
      </w:r>
    </w:p>
    <w:p w14:paraId="3A8C040A" w14:textId="77777777" w:rsidR="007E38F6" w:rsidRPr="006204CF" w:rsidRDefault="007E38F6" w:rsidP="007E38F6">
      <w:pPr>
        <w:pStyle w:val="FMPequeno"/>
        <w:spacing w:after="40" w:line="240" w:lineRule="auto"/>
        <w:rPr>
          <w:rFonts w:cs="Arial"/>
          <w:b/>
          <w:sz w:val="22"/>
          <w:lang w:val="pt-BR"/>
        </w:rPr>
      </w:pPr>
    </w:p>
    <w:p w14:paraId="2883D74B" w14:textId="77777777" w:rsidR="003B64A4" w:rsidRPr="006204CF" w:rsidRDefault="007E38F6" w:rsidP="007E38F6">
      <w:pPr>
        <w:pStyle w:val="FMPequeno"/>
        <w:spacing w:after="40" w:line="240" w:lineRule="auto"/>
        <w:jc w:val="center"/>
        <w:rPr>
          <w:rFonts w:cs="Arial"/>
          <w:bCs/>
          <w:sz w:val="22"/>
          <w:lang w:val="pt-BR"/>
        </w:rPr>
      </w:pPr>
      <w:r w:rsidRPr="006204CF">
        <w:rPr>
          <w:rFonts w:cs="Arial" w:ascii="Arial" w:hAnsi="Arial" w:eastAsia="Arial"/>
          <w:bCs/>
          <w:sz w:val="22"/>
          <w:lang w:val="pt-BR"/>
        </w:rPr>
        <w:t>As opiniões e conclusões apresentadas são de responsabilidade exclusiva do autor e não representam necessariamente posicionamento institucional da UFMG.</w:t>
      </w:r>
    </w:p>
    <w:p w14:paraId="64E712B0" w14:textId="77777777" w:rsidR="003B64A4" w:rsidRPr="006204CF" w:rsidRDefault="003B64A4">
      <w:pPr>
        <w:pStyle w:val="TechnicalText"/>
        <w:spacing w:after="40"/>
        <w:jc w:val="both"/>
        <w:rPr>
          <w:rFonts w:ascii="Arial" w:hAnsi="Arial" w:cs="Arial"/>
          <w:sz w:val="19"/>
          <w:szCs w:val="19"/>
        </w:rPr>
      </w:pPr>
    </w:p>
    <w:p w14:paraId="0FC4DDDB" w14:textId="77777777" w:rsidR="005655BC" w:rsidRPr="006204CF" w:rsidRDefault="008F532E">
      <w:pPr>
        <w:pStyle w:val="FrontHeading"/>
        <w:keepNext/>
        <w:spacing w:before="100" w:after="40"/>
        <w:rPr>
          <w:rFonts w:ascii="Arial" w:hAnsi="Arial" w:cs="Arial"/>
        </w:rPr>
        <w:suppressAutoHyphens w:val="true"/>
      </w:pPr>
      <w:r w:rsidRPr="006204CF">
        <w:rPr>
          <w:rFonts w:ascii="Arial" w:eastAsia="Arial" w:hAnsi="Arial" w:cs="Arial"/>
        </w:rPr>
        <w:t>FICHA CATALOGRÁFICA</w:t>
      </w:r>
    </w:p>
    <w:tbl>
      <w:tblPr>
        <w:tblStyle w:val="TableGrid"/>
        <w:tblW w:w="8952"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8952"/>
      </w:tblGrid>
      <w:tr w:rsidR="005655BC" w:rsidRPr="006204CF" w14:paraId="580D2112" w14:textId="77777777">
        <w:trPr>
          <w:cantSplit/>
          <w:tblHeader w:val="true"/>
          <w:jc w:val="center"/>
        </w:trPr>
        <w:tc>
          <w:tcPr>
            <w:tcW w:w="8952" w:type="dxa"/>
            <w:tcBorders>
              <w:top w:val="single" w:sz="12" w:space="0" w:color="000000"/>
              <w:left w:val="single" w:sz="12" w:space="0" w:color="000000"/>
              <w:bottom w:val="single" w:sz="12" w:space="0" w:color="000000"/>
              <w:right w:val="single" w:sz="12" w:space="0" w:color="000000"/>
            </w:tcBorders>
            <w:shd w:val="clear" w:color="auto" w:fill="E8EEF1"/>
            <w:tcMar>
              <w:top w:w="90" w:type="dxa"/>
              <w:left w:w="115" w:type="dxa"/>
              <w:bottom w:w="90" w:type="dxa"/>
              <w:right w:w="115" w:type="dxa"/>
              <w:start w:w="120" w:type="dxa"/>
              <w:end w:w="120" w:type="dxa"/>
            </w:tcMar>
            <w:vAlign w:val="center"/>
          </w:tcPr>
          <w:p w14:paraId="0E7FCDF6" w14:textId="77777777" w:rsidR="005655BC" w:rsidRPr="006204CF" w:rsidRDefault="008F532E" w:rsidP="003566A7">
            <w:pPr>
              <w:suppressAutoHyphens/>
              <w:spacing w:line="240" w:lineRule="auto" w:after="0"/>
              <w:ind w:firstLine="0"/>
              <w:jc w:val="center"/>
              <w:rPr>
                <w:rFonts w:cs="Arial"/>
              </w:rPr>
            </w:pPr>
            <w:r>
              <w:rPr>
                <w:rFonts w:ascii="Arial" w:hAnsi="Arial" w:eastAsia="Arial" w:cs="Arial"/>
                <w:b/>
                <w:sz w:val="19"/>
              </w:rPr>
              <w:t xml:space="preserve">G984l Gusmão, Henrique Lima.
    Listas públicas de procurados não medem criminalidade: auditoria sociotécnica da estabilidade e dos limites inferenciais de um </w:t>
            </w:r>
            <w:r>
              <w:rPr>
                <w:rFonts w:ascii="Arial" w:hAnsi="Arial" w:eastAsia="Arial" w:cs="Arial"/>
                <w:b/>
                <w:i/>
                <w:sz w:val="19"/>
              </w:rPr>
              <w:t xml:space="preserve">pipeline</w:t>
            </w:r>
            <w:r>
              <w:rPr>
                <w:rFonts w:ascii="Arial" w:hAnsi="Arial" w:eastAsia="Arial" w:cs="Arial"/>
                <w:b/>
                <w:sz w:val="19"/>
              </w:rPr>
              <w:t xml:space="preserve"> de similaridade facial / Henrique Lima Gusmão. – 1. ed. – Belo Horizonte: edição do autor, 2026.
    1 recurso online: il., quadros, tabelas.
    Inclui referências e apêndice.
    ISBN: 978-65-02-26124-8
    DOI: 10.5281/zenodo.21659240
    1. Inteligência artificial. 2. Reconhecimento facial. 3. Auditoria algorítmica. 4. Viés racial. 5. Ética em inteligência artificial. 6. Viés de seleção. I. Título.
                                                                                                                                             CDD 006.3</w:t>
            </w:r>
          </w:p>
        </w:tc>
      </w:tr>
    </w:tbl>
    <w:p w14:paraId="0ABA8D0E" w14:textId="77777777" w:rsidR="003B64A4" w:rsidRPr="006204CF" w:rsidRDefault="003B64A4">
      <w:pPr>
        <w:pStyle w:val="FrontHeading"/>
        <w:keepNext/>
        <w:spacing w:after="40"/>
        <w:rPr>
          <w:rFonts w:ascii="Arial" w:eastAsia="Arial" w:hAnsi="Arial" w:cs="Arial"/>
        </w:rPr>
        <w:suppressAutoHyphens w:val="true"/>
      </w:pPr>
    </w:p>
    <w:p w14:paraId="31C1F993" w14:textId="77777777" w:rsidR="003B64A4" w:rsidRPr="006204CF" w:rsidRDefault="00AA3B0F">
      <w:pPr>
        <w:pStyle w:val="FrontHeading"/>
        <w:keepNext/>
        <w:spacing w:before="100" w:after="40"/>
        <w:rPr>
          <w:rFonts w:ascii="Arial" w:eastAsia="Arial" w:hAnsi="Arial" w:cs="Arial"/>
        </w:rPr>
        <w:suppressAutoHyphens w:val="true"/>
      </w:pPr>
      <w:r>
        <w:rPr>
          <w:rFonts w:ascii="Arial" w:hAnsi="Arial" w:eastAsia="Arial" w:cs="Arial"/>
        </w:rPr>
        <w:t>Como citar:</w:t>
      </w:r>
    </w:p>
    <w:p w14:paraId="79904BAC" w14:textId="77777777" w:rsidR="00CC235F" w:rsidRPr="006204CF" w:rsidRDefault="00CC235F" w:rsidP="00B13BF0">
      <w:pPr>
        <w:pStyle w:val="Reference"/>
        <w:spacing w:after="40"/>
        <w:jc w:val="left"/>
        <w:rPr>
          <w:rFonts w:ascii="Arial" w:eastAsia="Arial" w:hAnsi="Arial" w:cs="Arial"/>
          <w:sz w:val="18"/>
          <w:szCs w:val="18"/>
        </w:rPr>
      </w:pPr>
      <w:r>
        <w:rPr>
          <w:rFonts w:ascii="Arial" w:hAnsi="Arial" w:eastAsia="Arial" w:cs="Arial"/>
        </w:rPr>
        <w:t xml:space="preserve">GUSMÃO, Henrique Lima. Listas públicas de procurados não medem criminalidade: auditoria sociotécnica da estabilidade e dos limites inferenciais de um </w:t>
      </w:r>
      <w:r>
        <w:rPr>
          <w:rFonts w:ascii="Arial" w:hAnsi="Arial" w:eastAsia="Arial" w:cs="Arial"/>
          <w:i/>
        </w:rPr>
        <w:t xml:space="preserve">pipeline</w:t>
      </w:r>
      <w:r>
        <w:rPr>
          <w:rFonts w:ascii="Arial" w:hAnsi="Arial" w:eastAsia="Arial" w:cs="Arial"/>
        </w:rPr>
        <w:t xml:space="preserve"> de similaridade facial. Versão revisada 1.1. Belo Horizonte: edição do autor, 2026. DOI: 10.5281/zenodo.21659240. ISBN: 978-65-02-26124-8.</w:t>
      </w:r>
    </w:p>
    <w:p w14:paraId="2FB40C6E" w14:textId="77777777" w:rsidR="005655BC" w:rsidRPr="006204CF" w:rsidRDefault="008F532E">
      <w:pPr>
        <w:pStyle w:val="FrontHeading"/>
        <w:keepNext/>
        <w:pageBreakBefore/>
        <w:spacing w:after="0" w:line="360" w:lineRule="auto"/>
        <w:rPr>
          <w:rFonts w:ascii="Arial" w:hAnsi="Arial" w:cs="Arial"/>
        </w:rPr>
        <w:suppressAutoHyphens w:val="true"/>
      </w:pPr>
      <w:r w:rsidRPr="006204CF">
        <w:rPr>
          <w:rFonts w:ascii="Arial" w:eastAsia="Arial" w:hAnsi="Arial" w:cs="Arial"/>
        </w:rPr>
        <w:lastRenderedPageBreak/>
        <w:t>RESUMO</w:t>
      </w:r>
    </w:p>
    <w:p w14:paraId="294DB70C" w14:textId="77777777" w:rsidR="007E38F6" w:rsidRPr="006204CF" w:rsidRDefault="007E38F6">
      <w:pPr>
        <w:pStyle w:val="Keywords"/>
        <w:keepLines/>
        <w:suppressAutoHyphens/>
        <w:spacing w:after="0" w:line="360" w:lineRule="auto"/>
        <w:rPr>
          <w:rFonts w:ascii="Arial" w:eastAsia="Arial" w:hAnsi="Arial" w:cs="Arial"/>
        </w:rPr>
      </w:pPr>
      <w:r>
        <w:rPr>
          <w:rFonts w:ascii="Arial" w:hAnsi="Arial" w:eastAsia="Arial" w:cs="Arial"/>
        </w:rPr>
        <w:t xml:space="preserve">Esta monografia investiga uma falha recorrente em sistemas de inteligência artificial: o </w:t>
      </w:r>
      <w:r>
        <w:rPr>
          <w:rFonts w:ascii="Arial" w:hAnsi="Arial" w:eastAsia="Arial" w:cs="Arial"/>
          <w:i/>
        </w:rPr>
        <w:t xml:space="preserve">pipeline</w:t>
      </w:r>
      <w:r>
        <w:rPr>
          <w:rFonts w:ascii="Arial" w:hAnsi="Arial" w:eastAsia="Arial" w:cs="Arial"/>
        </w:rPr>
        <w:t xml:space="preserve"> produz um rótulo a partir de uma representação, recupera esse rótulo com alta separabilidade e converte a circularidade em aparente evidência sobre pessoas. Propõe-se um framework de auditoria de construtos endógenos que distingue separabilidade interna, estabilidade computacional, validade de construto e validade externa. O caso empírico audita um </w:t>
      </w:r>
      <w:r>
        <w:rPr>
          <w:rFonts w:ascii="Arial" w:hAnsi="Arial" w:eastAsia="Arial" w:cs="Arial"/>
          <w:i/>
        </w:rPr>
        <w:t xml:space="preserve">pipeline</w:t>
      </w:r>
      <w:r>
        <w:rPr>
          <w:rFonts w:ascii="Arial" w:hAnsi="Arial" w:eastAsia="Arial" w:cs="Arial"/>
        </w:rPr>
        <w:t xml:space="preserve"> de similaridade facial aplicado a listas públicas de procurados, que são produtos de seleção institucional e não amostras probabilísticas da criminalidade. Na reconstrução agrupada, 9.482 embeddings válidos foram avaliados por </w:t>
      </w:r>
      <w:r>
        <w:rPr>
          <w:rFonts w:ascii="Arial" w:hAnsi="Arial" w:eastAsia="Arial" w:cs="Arial"/>
          <w:i/>
        </w:rPr>
        <w:t xml:space="preserve">cross-fitting</w:t>
      </w:r>
      <w:r>
        <w:rPr>
          <w:rFonts w:ascii="Arial" w:hAnsi="Arial" w:eastAsia="Arial" w:cs="Arial"/>
        </w:rPr>
        <w:t xml:space="preserve"> sem ajuste no teste. A ROC-AUC média foi 0,896, indicando recuperabilidade interna do alvo sintético, não mensuração de criminalidade. A análise de estabilidade reuniu 611 configurações e 60.045 comparações pareadas; em k = 64, as medianas foram 0,085 para ARI e 0,004 para Jaccard do alvo. Um controle sintético confirmou, em três demonstrações, que um alvo induzido pela geometria pode ser altamente separável e mudar quando o agrupamento é perturbado. Em braço independente com FairFace, os cenários demográficos apresentaram, contra a referência, ARI mediano de 0,182 a 0,199 e Jaccard próximo de 0,001, embora a prevalência do alvo e a ROC-AUC variassem pouco. Como a identidade das imagens e a inicialização também variam, o experimento não identifica efeito causal demográfico. Os resultados demonstram a falácia da separabilidade endógena: recuperar um rótulo produzido pelo próprio sistema não estabelece a existência nem a validade de um construto externo.</w:t>
      </w:r>
    </w:p>
    <w:p w14:paraId="25740E18" w14:textId="77777777" w:rsidR="005655BC" w:rsidRPr="006204CF" w:rsidRDefault="008F532E">
      <w:pPr>
        <w:pStyle w:val="Keywords"/>
        <w:suppressAutoHyphens/>
        <w:spacing w:after="0" w:line="360" w:lineRule="auto"/>
        <w:rPr>
          <w:rFonts w:ascii="Arial" w:eastAsia="Arial" w:hAnsi="Arial" w:cs="Arial"/>
        </w:rPr>
      </w:pPr>
      <w:r>
        <w:rPr>
          <w:rFonts w:ascii="Arial" w:hAnsi="Arial" w:eastAsia="Arial" w:cs="Arial"/>
        </w:rPr>
        <w:t>Palavras-chave: validade de construto; viés de seleção; reconhecimento facial; auditoria algorítmica; fisiognomia algorítmica.</w:t>
      </w:r>
    </w:p>
    <w:p w14:paraId="704D742D" w14:textId="77777777" w:rsidR="005655BC" w:rsidRPr="006204CF" w:rsidRDefault="008F532E">
      <w:pPr>
        <w:pStyle w:val="FrontHeading"/>
        <w:keepNext/>
        <w:pageBreakBefore/>
        <w:spacing w:after="0" w:line="360" w:lineRule="auto"/>
        <w:rPr>
          <w:rFonts w:ascii="Arial" w:hAnsi="Arial" w:cs="Arial"/>
          <w:lang w:val="en-US"/>
        </w:rPr>
        <w:suppressAutoHyphens w:val="true"/>
      </w:pPr>
      <w:r w:rsidRPr="006204CF">
        <w:rPr>
          <w:rFonts w:ascii="Arial" w:eastAsia="Arial" w:hAnsi="Arial" w:cs="Arial"/>
          <w:lang w:val="en-US" w:eastAsia="en-US"/>
        </w:rPr>
        <w:lastRenderedPageBreak/>
        <w:t>ABSTRACT</w:t>
      </w:r>
    </w:p>
    <w:p w14:paraId="666ECACC" w14:textId="77777777" w:rsidR="007E38F6" w:rsidRPr="006204CF" w:rsidRDefault="007E38F6">
      <w:pPr>
        <w:pStyle w:val="Keywords"/>
        <w:keepLines/>
        <w:suppressAutoHyphens/>
        <w:spacing w:after="0" w:line="360" w:lineRule="auto"/>
        <w:rPr>
          <w:rFonts w:ascii="Arial" w:eastAsia="Arial" w:hAnsi="Arial" w:cs="Arial"/>
          <w:lang w:val="en-US" w:eastAsia="en-US"/>
        </w:rPr>
      </w:pPr>
      <w:r>
        <w:rPr>
          <w:rFonts w:ascii="Arial" w:hAnsi="Arial" w:eastAsia="Arial" w:cs="Arial"/>
        </w:rPr>
        <w:t xml:space="preserve">This monograph examines a recurring failure in artificial-intelligence systems: a </w:t>
      </w:r>
      <w:r>
        <w:rPr>
          <w:rFonts w:ascii="Arial" w:hAnsi="Arial" w:eastAsia="Arial" w:cs="Arial"/>
          <w:i/>
        </w:rPr>
        <w:t xml:space="preserve">pipeline</w:t>
      </w:r>
      <w:r>
        <w:rPr>
          <w:rFonts w:ascii="Arial" w:hAnsi="Arial" w:eastAsia="Arial" w:cs="Arial"/>
        </w:rPr>
        <w:t xml:space="preserve"> produces a label from a representation, recovers that label with high separability, and converts this circularity into apparent evidence about people. It proposes an audit framework for endogenous constructs that distinguishes internal separability, computational stability, construct validity, and external validity. The empirical case audits a face-similarity </w:t>
      </w:r>
      <w:r>
        <w:rPr>
          <w:rFonts w:ascii="Arial" w:hAnsi="Arial" w:eastAsia="Arial" w:cs="Arial"/>
          <w:i/>
        </w:rPr>
        <w:t xml:space="preserve">pipeline</w:t>
      </w:r>
      <w:r>
        <w:rPr>
          <w:rFonts w:ascii="Arial" w:hAnsi="Arial" w:eastAsia="Arial" w:cs="Arial"/>
        </w:rPr>
        <w:t xml:space="preserve"> applied to public wanted-person lists, which are products of institutional selection rather than probability samples of criminality. In the grouped reconstruction, 9,482 valid embeddings were evaluated by </w:t>
      </w:r>
      <w:r>
        <w:rPr>
          <w:rFonts w:ascii="Arial" w:hAnsi="Arial" w:eastAsia="Arial" w:cs="Arial"/>
          <w:i/>
        </w:rPr>
        <w:t xml:space="preserve">cross-fitting</w:t>
      </w:r>
      <w:r>
        <w:rPr>
          <w:rFonts w:ascii="Arial" w:hAnsi="Arial" w:eastAsia="Arial" w:cs="Arial"/>
        </w:rPr>
        <w:t xml:space="preserve"> with no test-set fitting. Mean ROC-AUC was 0.896, indicating internal recoverability of the synthetic target rather than measurement of criminality. The stability analysis comprised 611 configurations and 60,045 pairwise comparisons; at k = 64, median ARI was 0.085 and median target Jaccard was 0.004. A synthetic control confirmed in three demonstrations that a geometry-induced target can be highly separable and change when clustering is perturbed. In an independent FairFace arm, demographic scenarios yielded median ARI values from 0.182 to 0.199 and target Jaccard near 0.001 against the reference, while target prevalence and ROC-AUC changed little. Because image membership and initialization also vary, the experiment does not identify a causal demographic effect. The results illustrate what this study terms the endogenous separability fallacy: recovering a label produced by the system itself does not establish the existence or validity of an external construct.</w:t>
      </w:r>
    </w:p>
    <w:p w14:paraId="4366D60A" w14:textId="77777777" w:rsidR="005655BC" w:rsidRPr="006204CF" w:rsidRDefault="008F532E">
      <w:pPr>
        <w:pStyle w:val="Keywords"/>
        <w:suppressAutoHyphens/>
        <w:spacing w:after="0" w:line="360" w:lineRule="auto"/>
        <w:rPr>
          <w:rFonts w:ascii="Arial" w:hAnsi="Arial" w:cs="Arial"/>
          <w:lang w:val="en-US"/>
        </w:rPr>
      </w:pPr>
      <w:r>
        <w:rPr>
          <w:rFonts w:ascii="Arial" w:hAnsi="Arial" w:eastAsia="Arial" w:cs="Arial"/>
        </w:rPr>
        <w:t>Keywords: construct validity; selection bias; face recognition; algorithmic auditing; algorithmic physiognomy.</w:t>
      </w:r>
    </w:p>
    <w:p w14:paraId="5B2E26FB" w14:textId="77777777" w:rsidR="00CF6D2D" w:rsidRDefault="008F532E">
      <w:pPr>
        <w:suppressAutoHyphens/>
      </w:pPr>
      <w:r>
        <w:rPr>
          <w:rFonts w:ascii="Arial" w:hAnsi="Arial" w:eastAsia="Arial" w:cs="Arial"/>
        </w:rPr>
        <w:br w:type="page"/>
      </w:r>
    </w:p>
    <w:p>
      <w:pPr>
        <w:pStyle w:val="FrontHeading"/>
        <w:pageBreakBefore/>
        <w:suppressAutoHyphens w:val="true"/>
      </w:pPr>
      <w:r>
        <w:rPr>
          <w:rFonts w:ascii="Arial" w:hAnsi="Arial" w:eastAsia="Arial" w:cs="Arial"/>
        </w:rPr>
        <w:t>LISTA DE FIGURAS</w:t>
      </w:r>
    </w:p>
    <w:p>
      <w:pPr>
        <w:pStyle w:val="ListEntry"/>
        <w:suppressAutoHyphens w:val="true"/>
      </w:pPr>
      <w:r>
        <w:rPr>
          <w:rFonts w:ascii="Arial" w:hAnsi="Arial" w:eastAsia="Arial" w:cs="Arial"/>
        </w:rPr>
        <w:t>Figura 1 — Cadeia sociotécnica, endogeneidade do alvo e limites inferenciais.</w:t>
        <w:tab/>
        <w:t>6</w:t>
      </w:r>
    </w:p>
    <w:p>
      <w:pPr>
        <w:pStyle w:val="ListEntry"/>
        <w:suppressAutoHyphens w:val="true"/>
      </w:pPr>
      <w:r>
        <w:rPr>
          <w:rFonts w:ascii="Arial" w:hAnsi="Arial" w:eastAsia="Arial" w:cs="Arial"/>
        </w:rPr>
        <w:t>Figura 2 — Paradoxo separabilidade–estabilidade na reconstrução final.</w:t>
        <w:tab/>
        <w:t>15</w:t>
      </w:r>
    </w:p>
    <w:p>
      <w:pPr>
        <w:pStyle w:val="ListEntry"/>
        <w:suppressAutoHyphens w:val="true"/>
      </w:pPr>
      <w:r>
        <w:rPr>
          <w:rFonts w:ascii="Arial" w:hAnsi="Arial" w:eastAsia="Arial" w:cs="Arial"/>
        </w:rPr>
        <w:t>Figura 3 — Composição média do agrupamento-alvo por categoria fornecida pelo FairFace nos cenários A a D.</w:t>
        <w:tab/>
        <w:t>17</w:t>
      </w:r>
    </w:p>
    <w:p>
      <w:pPr>
        <w:pStyle w:val="ListEntry"/>
        <w:suppressAutoHyphens w:val="true"/>
      </w:pPr>
      <w:r>
        <w:rPr>
          <w:rFonts w:ascii="Arial" w:hAnsi="Arial" w:eastAsia="Arial" w:cs="Arial"/>
        </w:rPr>
        <w:t>Figura 4 — Estabilidade entre sementes no experimento externo, em k = 64.</w:t>
        <w:tab/>
        <w:t>18</w:t>
      </w:r>
    </w:p>
    <w:p>
      <w:pPr>
        <w:pStyle w:val="FrontHeading"/>
        <w:pageBreakBefore/>
        <w:suppressAutoHyphens w:val="true"/>
      </w:pPr>
      <w:r>
        <w:rPr>
          <w:rFonts w:ascii="Arial" w:hAnsi="Arial" w:eastAsia="Arial" w:cs="Arial"/>
        </w:rPr>
        <w:t>LISTA DE TABELAS</w:t>
      </w:r>
    </w:p>
    <w:p>
      <w:pPr>
        <w:pStyle w:val="ListEntry"/>
        <w:suppressAutoHyphens w:val="true"/>
      </w:pPr>
      <w:r>
        <w:rPr>
          <w:rFonts w:ascii="Arial" w:hAnsi="Arial" w:eastAsia="Arial" w:cs="Arial"/>
        </w:rPr>
        <w:t>Tabela 1 — Quantidades por estágio e status da evidência</w:t>
        <w:tab/>
        <w:t>12</w:t>
      </w:r>
    </w:p>
    <w:p>
      <w:pPr>
        <w:pStyle w:val="ListEntry"/>
        <w:suppressAutoHyphens w:val="true"/>
      </w:pPr>
      <w:r>
        <w:rPr>
          <w:rFonts w:ascii="Arial" w:hAnsi="Arial" w:eastAsia="Arial" w:cs="Arial"/>
        </w:rPr>
        <w:t>Tabela 2 — Estabilidade estocástica por k: medianas, IQR e intervalos P05–P95.</w:t>
        <w:tab/>
        <w:t>13</w:t>
      </w:r>
    </w:p>
    <w:p>
      <w:pPr>
        <w:pStyle w:val="ListEntry"/>
        <w:suppressAutoHyphens w:val="true"/>
      </w:pPr>
      <w:r>
        <w:rPr>
          <w:rFonts w:ascii="Arial" w:hAnsi="Arial" w:eastAsia="Arial" w:cs="Arial"/>
        </w:rPr>
        <w:t>Tabela 3 — Resultados históricos preservados e reconstrução agrupada atual</w:t>
        <w:tab/>
        <w:t>14</w:t>
      </w:r>
    </w:p>
    <w:p>
      <w:pPr>
        <w:pStyle w:val="ListEntry"/>
        <w:suppressAutoHyphens w:val="true"/>
      </w:pPr>
      <w:r>
        <w:rPr>
          <w:rFonts w:ascii="Arial" w:hAnsi="Arial" w:eastAsia="Arial" w:cs="Arial"/>
        </w:rPr>
        <w:t>Tabela 4 — Resultados do experimento externo de composição demográfica em k = 64</w:t>
        <w:tab/>
        <w:t>16</w:t>
      </w:r>
    </w:p>
    <w:p>
      <w:pPr>
        <w:pStyle w:val="FrontHeading"/>
        <w:pageBreakBefore/>
        <w:suppressAutoHyphens w:val="true"/>
      </w:pPr>
      <w:r>
        <w:rPr>
          <w:rFonts w:ascii="Arial" w:hAnsi="Arial" w:eastAsia="Arial" w:cs="Arial"/>
        </w:rPr>
        <w:t>LISTA DE QUADROS</w:t>
      </w:r>
    </w:p>
    <w:p>
      <w:pPr>
        <w:pStyle w:val="ListEntry"/>
        <w:suppressAutoHyphens w:val="true"/>
      </w:pPr>
      <w:r>
        <w:rPr>
          <w:rFonts w:ascii="Arial" w:hAnsi="Arial" w:eastAsia="Arial" w:cs="Arial"/>
        </w:rPr>
        <w:t>Quadro 1 — Matriz de auditoria, evidência e identificabilidade</w:t>
        <w:tab/>
        <w:t>5</w:t>
      </w:r>
    </w:p>
    <w:p>
      <w:pPr>
        <w:pStyle w:val="ListEntry"/>
        <w:suppressAutoHyphens w:val="true"/>
      </w:pPr>
      <w:r>
        <w:rPr>
          <w:rFonts w:ascii="Arial" w:hAnsi="Arial" w:eastAsia="Arial" w:cs="Arial"/>
        </w:rPr>
        <w:t>Quadro 2 — Transições de seleção e observabilidade no estado auditado</w:t>
        <w:tab/>
        <w:t>7</w:t>
      </w:r>
    </w:p>
    <w:p>
      <w:pPr>
        <w:pStyle w:val="ListEntry"/>
        <w:suppressAutoHyphens w:val="true"/>
      </w:pPr>
      <w:r>
        <w:rPr>
          <w:rFonts w:ascii="Arial" w:hAnsi="Arial" w:eastAsia="Arial" w:cs="Arial"/>
        </w:rPr>
        <w:t>Quadro 3 — Escada de verificabilidade computacional</w:t>
        <w:tab/>
        <w:t>10</w:t>
      </w:r>
    </w:p>
    <w:p>
      <w:pPr>
        <w:pStyle w:val="ListEntry"/>
        <w:suppressAutoHyphens w:val="true"/>
      </w:pPr>
      <w:r>
        <w:rPr>
          <w:rFonts w:ascii="Arial" w:hAnsi="Arial" w:eastAsia="Arial" w:cs="Arial"/>
        </w:rPr>
        <w:t>Quadro A.1 — Status do pacote de reprodução após a corrida final</w:t>
        <w:tab/>
        <w:t>31</w:t>
      </w:r>
    </w:p>
    <w:p>
      <w:pPr>
        <w:pStyle w:val="ListEntry"/>
        <w:suppressAutoHyphens w:val="true"/>
      </w:pPr>
      <w:r>
        <w:rPr>
          <w:rFonts w:ascii="Arial" w:hAnsi="Arial" w:eastAsia="Arial" w:cs="Arial"/>
        </w:rPr>
        <w:t>Quadro A.2 — Especificação da configuração computacional da reconstrução final</w:t>
        <w:tab/>
        <w:t>31</w:t>
      </w:r>
    </w:p>
    <w:p>
      <w:pPr>
        <w:pStyle w:val="ListEntry"/>
        <w:suppressAutoHyphens w:val="true"/>
      </w:pPr>
      <w:r>
        <w:rPr>
          <w:rFonts w:ascii="Arial" w:hAnsi="Arial" w:eastAsia="Arial" w:cs="Arial"/>
        </w:rPr>
        <w:t>Quadro A.3 — Escopo final da estabilidade e controle metodológico</w:t>
        <w:tab/>
        <w:t>32</w:t>
      </w:r>
    </w:p>
    <w:p>
      <w:pPr>
        <w:pStyle w:val="FrontHeading"/>
        <w:pageBreakBefore/>
        <w:suppressAutoHyphens w:val="true"/>
      </w:pPr>
      <w:r>
        <w:rPr>
          <w:rFonts w:ascii="Arial" w:hAnsi="Arial" w:eastAsia="Arial" w:cs="Arial"/>
        </w:rPr>
        <w:t>LISTA DE ABREVIATURAS E SIGLAS</w:t>
      </w:r>
    </w:p>
    <w:tbl>
      <w:tblPr>
        <w:tblW w:type="dxa" w:w="8952"/>
        <w:tblLook w:firstColumn="1" w:firstRow="1" w:lastColumn="0" w:lastRow="0" w:noHBand="0" w:noVBand="1" w:val="04A0"/>
        <w:tblInd w:w="120" w:type="dxa"/>
        <w:tblLayout w:type="fixed"/>
      </w:tblPr>
      <w:tblGrid>
        <w:gridCol w:w="4476"/>
        <w:gridCol w:w="4476"/>
      </w:tblGrid>
      <w:tr>
        <w:trPr>
          <w:tblHeader w:val="true"/>
        </w:trPr>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b/>
                <w:sz w:val="19"/>
              </w:rPr>
              <w:t>Sigla</w:t>
            </w:r>
          </w:p>
        </w:tc>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b/>
                <w:sz w:val="19"/>
              </w:rPr>
              <w:t>Significado</w:t>
            </w:r>
          </w:p>
        </w:tc>
      </w:tr>
      <w:tr>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ARI</w:t>
            </w:r>
          </w:p>
        </w:tc>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índice de Rand ajustado</w:t>
            </w:r>
          </w:p>
        </w:tc>
      </w:tr>
      <w:tr>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CNJ</w:t>
            </w:r>
          </w:p>
        </w:tc>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Conselho Nacional de Justiça</w:t>
            </w:r>
          </w:p>
        </w:tc>
      </w:tr>
      <w:tr>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DOI</w:t>
            </w:r>
          </w:p>
        </w:tc>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identificador de objeto digital</w:t>
            </w:r>
          </w:p>
        </w:tc>
      </w:tr>
      <w:tr>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IA</w:t>
            </w:r>
          </w:p>
        </w:tc>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inteligência artificial</w:t>
            </w:r>
          </w:p>
        </w:tc>
      </w:tr>
      <w:tr>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IC</w:t>
            </w:r>
          </w:p>
        </w:tc>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intervalo de confiança</w:t>
            </w:r>
          </w:p>
        </w:tc>
      </w:tr>
      <w:tr>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IQR</w:t>
            </w:r>
          </w:p>
        </w:tc>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intervalo interquartil</w:t>
            </w:r>
          </w:p>
        </w:tc>
      </w:tr>
      <w:tr>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LGPD</w:t>
            </w:r>
          </w:p>
        </w:tc>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Lei Geral de Proteção de Dados Pessoais</w:t>
            </w:r>
          </w:p>
        </w:tc>
      </w:tr>
      <w:tr>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NIST</w:t>
            </w:r>
          </w:p>
        </w:tc>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National Institute of Standards and Technology</w:t>
            </w:r>
          </w:p>
        </w:tc>
      </w:tr>
      <w:tr>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OOF</w:t>
            </w:r>
          </w:p>
        </w:tc>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predição fora da dobra (out-of-fold)</w:t>
            </w:r>
          </w:p>
        </w:tc>
      </w:tr>
      <w:tr>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PCA</w:t>
            </w:r>
          </w:p>
        </w:tc>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análise de componentes principais</w:t>
            </w:r>
          </w:p>
        </w:tc>
      </w:tr>
      <w:tr>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PR-AUC</w:t>
            </w:r>
          </w:p>
        </w:tc>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área sob a curva precisão-revocação</w:t>
            </w:r>
          </w:p>
        </w:tc>
      </w:tr>
      <w:tr>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ROC-AUC</w:t>
            </w:r>
          </w:p>
        </w:tc>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área sob a curva ROC</w:t>
            </w:r>
          </w:p>
        </w:tc>
      </w:tr>
      <w:tr>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RQ</w:t>
            </w:r>
          </w:p>
        </w:tc>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pergunta de pesquisa</w:t>
            </w:r>
          </w:p>
        </w:tc>
      </w:tr>
      <w:tr>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SHA-256</w:t>
            </w:r>
          </w:p>
        </w:tc>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algoritmo de hash seguro de 256 bits</w:t>
            </w:r>
          </w:p>
        </w:tc>
      </w:tr>
      <w:tr>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UFMG</w:t>
            </w:r>
          </w:p>
        </w:tc>
        <w:tc>
          <w:tcPr>
            <w:tcW w:type="dxa" w:w="4476"/>
            <w:tcMar>
              <w:top w:w="90" w:type="dxa"/>
              <w:start w:w="120" w:type="dxa"/>
              <w:bottom w:w="90" w:type="dxa"/>
              <w:end w:w="120" w:type="dxa"/>
            </w:tcMar>
            <w:vAlign w:val="center"/>
          </w:tcPr>
          <w:p>
            <w:pPr>
              <w:spacing w:line="240" w:lineRule="auto" w:after="0"/>
              <w:ind w:firstLine="0"/>
              <w:jc w:val="left"/>
            </w:pPr>
            <w:r>
              <w:rPr>
                <w:rFonts w:ascii="Arial" w:hAnsi="Arial" w:eastAsia="Arial" w:cs="Arial"/>
                <w:sz w:val="19"/>
              </w:rPr>
              <w:t>Universidade Federal de Minas Gerais</w:t>
            </w:r>
          </w:p>
        </w:tc>
      </w:tr>
    </w:tbl>
    <w:p w14:paraId="149A53DD" w14:textId="77777777" w:rsidR="005655BC" w:rsidRPr="006204CF" w:rsidRDefault="008F532E">
      <w:pPr>
        <w:pStyle w:val="FrontHeading"/>
        <w:keepNext/>
        <w:pageBreakBefore/>
        <w:spacing w:after="0" w:line="360" w:lineRule="auto"/>
        <w:jc w:val="center"/>
        <w:rPr>
          <w:rFonts w:ascii="Arial" w:hAnsi="Arial" w:cs="Arial"/>
        </w:rPr>
        <w:suppressAutoHyphens w:val="true"/>
      </w:pPr>
      <w:r w:rsidRPr="006204CF">
        <w:rPr>
          <w:rFonts w:ascii="Arial" w:eastAsia="Arial" w:hAnsi="Arial" w:cs="Arial"/>
        </w:rPr>
        <w:lastRenderedPageBreak/>
        <w:t>SUMÁRIO</w:t>
      </w:r>
    </w:p>
    <w:p w14:paraId="45061C20" w14:textId="2C4F0CFB" w:rsidR="00BA5F40" w:rsidRDefault="00BA5F40">
      <w:pPr>
        <w:pStyle w:val="TOC1"/>
        <w:tabs>
          <w:tab w:val="right" w:leader="dot" w:pos="9061"/>
        </w:tabs>
        <w:rPr>
          <w:noProof/>
        </w:rPr>
        <w:suppressAutoHyphens w:val="true"/>
      </w:pPr>
      <w:r>
        <w:rPr>
          <w:rFonts w:ascii="Arial" w:hAnsi="Arial" w:eastAsia="Arial" w:cs="Arial"/>
        </w:rPr>
        <w:t>1 INTRODUÇÃO</w:t>
        <w:tab/>
        <w:t>1</w:t>
      </w:r>
    </w:p>
    <w:p w14:paraId="1671D9A2" w14:textId="1342D711" w:rsidR="00BA5F40" w:rsidRDefault="00BA5F40">
      <w:pPr>
        <w:pStyle w:val="TOC2"/>
        <w:tabs>
          <w:tab w:val="right" w:leader="dot" w:pos="9061"/>
        </w:tabs>
        <w:rPr>
          <w:noProof/>
        </w:rPr>
        <w:suppressAutoHyphens w:val="true"/>
      </w:pPr>
      <w:r>
        <w:rPr>
          <w:rFonts w:ascii="Arial" w:hAnsi="Arial" w:eastAsia="Arial" w:cs="Arial"/>
        </w:rPr>
        <w:t>1.1 Contribuições</w:t>
        <w:tab/>
        <w:t>2</w:t>
      </w:r>
    </w:p>
    <w:p w14:paraId="28B6E5CF" w14:textId="160B75A7" w:rsidR="00BA5F40" w:rsidRDefault="00BA5F40">
      <w:pPr>
        <w:pStyle w:val="TOC2"/>
        <w:tabs>
          <w:tab w:val="right" w:leader="dot" w:pos="9061"/>
        </w:tabs>
        <w:rPr>
          <w:noProof/>
        </w:rPr>
        <w:suppressAutoHyphens w:val="true"/>
      </w:pPr>
      <w:r>
        <w:rPr>
          <w:rFonts w:ascii="Arial" w:hAnsi="Arial" w:eastAsia="Arial" w:cs="Arial"/>
        </w:rPr>
        <w:t>1.2 Trabalhos relacionados e fundamentação</w:t>
        <w:tab/>
        <w:t>2</w:t>
      </w:r>
    </w:p>
    <w:p w14:paraId="0B9AF465" w14:textId="1F9D994F" w:rsidR="00BA5F40" w:rsidRDefault="00BA5F40">
      <w:pPr>
        <w:pStyle w:val="TOC1"/>
        <w:tabs>
          <w:tab w:val="right" w:leader="dot" w:pos="9061"/>
        </w:tabs>
        <w:rPr>
          <w:noProof/>
        </w:rPr>
        <w:suppressAutoHyphens w:val="true"/>
      </w:pPr>
      <w:r>
        <w:rPr>
          <w:rFonts w:ascii="Arial" w:hAnsi="Arial" w:eastAsia="Arial" w:cs="Arial"/>
        </w:rPr>
        <w:t>2 MATERIAIS E MÉTODOS</w:t>
        <w:tab/>
        <w:t>4</w:t>
      </w:r>
    </w:p>
    <w:p w14:paraId="529E7106" w14:textId="6ADB56A3" w:rsidR="00BA5F40" w:rsidRDefault="00BA5F40">
      <w:pPr>
        <w:pStyle w:val="TOC2"/>
        <w:tabs>
          <w:tab w:val="right" w:leader="dot" w:pos="9061"/>
        </w:tabs>
        <w:rPr>
          <w:noProof/>
        </w:rPr>
        <w:suppressAutoHyphens w:val="true"/>
      </w:pPr>
      <w:r>
        <w:rPr>
          <w:rFonts w:ascii="Arial" w:hAnsi="Arial" w:eastAsia="Arial" w:cs="Arial"/>
        </w:rPr>
        <w:t>2.1 Unidade de análise e estado preservado</w:t>
        <w:tab/>
        <w:t>4</w:t>
      </w:r>
    </w:p>
    <w:p w14:paraId="2362E513" w14:textId="0497F99F" w:rsidR="00BA5F40" w:rsidRDefault="00BA5F40">
      <w:pPr>
        <w:pStyle w:val="TOC2"/>
        <w:tabs>
          <w:tab w:val="right" w:leader="dot" w:pos="9061"/>
        </w:tabs>
        <w:rPr>
          <w:noProof/>
        </w:rPr>
        <w:suppressAutoHyphens w:val="true"/>
      </w:pPr>
      <w:r>
        <w:rPr>
          <w:rFonts w:ascii="Arial" w:hAnsi="Arial" w:eastAsia="Arial" w:cs="Arial"/>
        </w:rPr>
        <w:t>2.2 Framework de auditoria da separabilidade endógena</w:t>
        <w:tab/>
        <w:t>4</w:t>
      </w:r>
    </w:p>
    <w:p w14:paraId="23FAC0FA" w14:textId="79897673" w:rsidR="00BA5F40" w:rsidRDefault="00BA5F40">
      <w:pPr>
        <w:pStyle w:val="TOC2"/>
        <w:tabs>
          <w:tab w:val="right" w:leader="dot" w:pos="9061"/>
        </w:tabs>
        <w:rPr>
          <w:noProof/>
        </w:rPr>
        <w:suppressAutoHyphens w:val="true"/>
      </w:pPr>
      <w:r>
        <w:rPr>
          <w:rFonts w:ascii="Arial" w:hAnsi="Arial" w:eastAsia="Arial" w:cs="Arial"/>
        </w:rPr>
        <w:t>2.3 Classes de identificabilidade</w:t>
        <w:tab/>
        <w:t>5</w:t>
      </w:r>
    </w:p>
    <w:p w14:paraId="65C9FDB3" w14:textId="624F62B5" w:rsidR="00BA5F40" w:rsidRDefault="00BA5F40">
      <w:pPr>
        <w:pStyle w:val="TOC2"/>
        <w:tabs>
          <w:tab w:val="right" w:leader="dot" w:pos="9061"/>
        </w:tabs>
        <w:rPr>
          <w:noProof/>
        </w:rPr>
        <w:suppressAutoHyphens w:val="true"/>
      </w:pPr>
      <w:r>
        <w:rPr>
          <w:rFonts w:ascii="Arial" w:hAnsi="Arial" w:eastAsia="Arial" w:cs="Arial"/>
        </w:rPr>
        <w:t>2.4 Cadeia sociotécnica de seleção e status da evidência</w:t>
        <w:tab/>
        <w:t>6</w:t>
      </w:r>
    </w:p>
    <w:p w14:paraId="1116B5CA" w14:textId="5588AF22" w:rsidR="00BA5F40" w:rsidRDefault="00BA5F40">
      <w:pPr>
        <w:pStyle w:val="TOC2"/>
        <w:tabs>
          <w:tab w:val="right" w:leader="dot" w:pos="9061"/>
        </w:tabs>
        <w:rPr>
          <w:noProof/>
        </w:rPr>
        <w:suppressAutoHyphens w:val="true"/>
      </w:pPr>
      <w:r>
        <w:rPr>
          <w:rFonts w:ascii="Arial" w:hAnsi="Arial" w:eastAsia="Arial" w:cs="Arial"/>
        </w:rPr>
        <w:t>2.5 Proveniência de fonte e análises excluídas</w:t>
        <w:tab/>
        <w:t>7</w:t>
      </w:r>
    </w:p>
    <w:p w14:paraId="2F48C03B" w14:textId="3FDAFA03" w:rsidR="00BA5F40" w:rsidRDefault="00BA5F40">
      <w:pPr>
        <w:pStyle w:val="TOC2"/>
        <w:tabs>
          <w:tab w:val="right" w:leader="dot" w:pos="9061"/>
        </w:tabs>
        <w:rPr>
          <w:noProof/>
        </w:rPr>
        <w:suppressAutoHyphens w:val="true"/>
      </w:pPr>
      <w:r>
        <w:rPr>
          <w:rFonts w:ascii="Arial" w:hAnsi="Arial" w:eastAsia="Arial" w:cs="Arial"/>
        </w:rPr>
        <w:t>2.6 Análise de estabilidade computacional</w:t>
        <w:tab/>
        <w:t>7</w:t>
      </w:r>
    </w:p>
    <w:p w14:paraId="1503539B" w14:textId="3BF5A053" w:rsidR="00BA5F40" w:rsidRDefault="00BA5F40">
      <w:pPr>
        <w:pStyle w:val="TOC2"/>
        <w:tabs>
          <w:tab w:val="right" w:leader="dot" w:pos="9061"/>
        </w:tabs>
        <w:rPr>
          <w:noProof/>
        </w:rPr>
        <w:suppressAutoHyphens w:val="true"/>
      </w:pPr>
      <w:r>
        <w:rPr>
          <w:rFonts w:ascii="Arial" w:hAnsi="Arial" w:eastAsia="Arial" w:cs="Arial"/>
        </w:rPr>
        <w:t>2.7 Avaliação agrupada e contrato de reprodução</w:t>
        <w:tab/>
        <w:t>8</w:t>
      </w:r>
    </w:p>
    <w:p w14:paraId="3BAB0F51" w14:textId="7C3C2915" w:rsidR="00BA5F40" w:rsidRDefault="00BA5F40">
      <w:pPr>
        <w:pStyle w:val="TOC3"/>
        <w:tabs>
          <w:tab w:val="right" w:leader="dot" w:pos="9061"/>
        </w:tabs>
        <w:rPr>
          <w:noProof/>
        </w:rPr>
        <w:suppressAutoHyphens w:val="true"/>
      </w:pPr>
      <w:r>
        <w:rPr>
          <w:rFonts w:ascii="Arial" w:hAnsi="Arial" w:eastAsia="Arial" w:cs="Arial"/>
        </w:rPr>
        <w:t xml:space="preserve">2.7.1 Construção e limites do </w:t>
      </w:r>
      <w:r>
        <w:rPr>
          <w:rFonts w:ascii="Consolas" w:hAnsi="Consolas" w:eastAsia="Consolas" w:cs="Consolas"/>
          <w:i w:val="0"/>
        </w:rPr>
        <w:t xml:space="preserve">group_id</w:t>
      </w:r>
      <w:r>
        <w:rPr>
          <w:rFonts w:ascii="Arial" w:hAnsi="Arial" w:eastAsia="Arial" w:cs="Arial"/>
        </w:rPr>
        <w:t xml:space="preserve">	10</w:t>
      </w:r>
    </w:p>
    <w:p w14:paraId="2C775E22" w14:textId="6409081B" w:rsidR="00BA5F40" w:rsidRDefault="00BA5F40">
      <w:pPr>
        <w:pStyle w:val="TOC2"/>
        <w:tabs>
          <w:tab w:val="right" w:leader="dot" w:pos="9061"/>
        </w:tabs>
        <w:rPr>
          <w:noProof/>
        </w:rPr>
        <w:suppressAutoHyphens w:val="true"/>
      </w:pPr>
      <w:r>
        <w:rPr>
          <w:rFonts w:ascii="Arial" w:hAnsi="Arial" w:eastAsia="Arial" w:cs="Arial"/>
        </w:rPr>
        <w:t>2.8 Níveis de verificabilidade computacional</w:t>
        <w:tab/>
        <w:t>10</w:t>
      </w:r>
    </w:p>
    <w:p w14:paraId="7A6311AB" w14:textId="208E07BF" w:rsidR="00BA5F40" w:rsidRDefault="00BA5F40">
      <w:pPr>
        <w:pStyle w:val="TOC2"/>
        <w:tabs>
          <w:tab w:val="right" w:leader="dot" w:pos="9061"/>
        </w:tabs>
        <w:rPr>
          <w:noProof/>
        </w:rPr>
        <w:suppressAutoHyphens w:val="true"/>
      </w:pPr>
      <w:r>
        <w:rPr>
          <w:rFonts w:ascii="Arial" w:hAnsi="Arial" w:eastAsia="Arial" w:cs="Arial"/>
        </w:rPr>
        <w:t>2.9 Experimento externo de composição demográfica</w:t>
        <w:tab/>
        <w:t>11</w:t>
      </w:r>
    </w:p>
    <w:p w14:paraId="45A9CCB9" w14:textId="40C8C4E9" w:rsidR="00BA5F40" w:rsidRDefault="00BA5F40">
      <w:pPr>
        <w:pStyle w:val="TOC1"/>
        <w:tabs>
          <w:tab w:val="right" w:leader="dot" w:pos="9061"/>
        </w:tabs>
        <w:rPr>
          <w:noProof/>
        </w:rPr>
        <w:suppressAutoHyphens w:val="true"/>
      </w:pPr>
      <w:r>
        <w:rPr>
          <w:rFonts w:ascii="Arial" w:hAnsi="Arial" w:eastAsia="Arial" w:cs="Arial"/>
        </w:rPr>
        <w:t>3 RESULTADOS</w:t>
        <w:tab/>
        <w:t>12</w:t>
      </w:r>
    </w:p>
    <w:p w14:paraId="1E1FBBF0" w14:textId="66D8C858" w:rsidR="00BA5F40" w:rsidRDefault="00BA5F40">
      <w:pPr>
        <w:pStyle w:val="TOC2"/>
        <w:tabs>
          <w:tab w:val="right" w:leader="dot" w:pos="9061"/>
        </w:tabs>
        <w:rPr>
          <w:noProof/>
        </w:rPr>
        <w:suppressAutoHyphens w:val="true"/>
      </w:pPr>
      <w:r>
        <w:rPr>
          <w:rFonts w:ascii="Arial" w:hAnsi="Arial" w:eastAsia="Arial" w:cs="Arial"/>
        </w:rPr>
        <w:t>3.1 Fluxo de registros e cobertura técnica</w:t>
        <w:tab/>
        <w:t>12</w:t>
      </w:r>
    </w:p>
    <w:p w14:paraId="42799ACA" w14:textId="572A08F8" w:rsidR="00BA5F40" w:rsidRDefault="00BA5F40">
      <w:pPr>
        <w:pStyle w:val="TOC2"/>
        <w:tabs>
          <w:tab w:val="right" w:leader="dot" w:pos="9061"/>
        </w:tabs>
        <w:rPr>
          <w:noProof/>
        </w:rPr>
        <w:suppressAutoHyphens w:val="true"/>
      </w:pPr>
      <w:r>
        <w:rPr>
          <w:rFonts w:ascii="Arial" w:hAnsi="Arial" w:eastAsia="Arial" w:cs="Arial"/>
        </w:rPr>
        <w:t>3.2 Lacunas de proveniência e estado histórico</w:t>
        <w:tab/>
        <w:t>12</w:t>
      </w:r>
    </w:p>
    <w:p w14:paraId="4E33FE7D" w14:textId="5C6A96D1" w:rsidR="00BA5F40" w:rsidRDefault="00BA5F40">
      <w:pPr>
        <w:pStyle w:val="TOC2"/>
        <w:tabs>
          <w:tab w:val="right" w:leader="dot" w:pos="9061"/>
        </w:tabs>
        <w:rPr>
          <w:noProof/>
        </w:rPr>
        <w:suppressAutoHyphens w:val="true"/>
      </w:pPr>
      <w:r>
        <w:rPr>
          <w:rFonts w:ascii="Arial" w:hAnsi="Arial" w:eastAsia="Arial" w:cs="Arial"/>
        </w:rPr>
        <w:t>3.3 Estabilidade computacional da partição</w:t>
        <w:tab/>
        <w:t>13</w:t>
      </w:r>
    </w:p>
    <w:p w14:paraId="3BB6E9B6" w14:textId="361F092F" w:rsidR="00BA5F40" w:rsidRDefault="00BA5F40">
      <w:pPr>
        <w:pStyle w:val="TOC2"/>
        <w:tabs>
          <w:tab w:val="right" w:leader="dot" w:pos="9061"/>
        </w:tabs>
        <w:rPr>
          <w:noProof/>
        </w:rPr>
        <w:suppressAutoHyphens w:val="true"/>
      </w:pPr>
      <w:r>
        <w:rPr>
          <w:rFonts w:ascii="Arial" w:hAnsi="Arial" w:eastAsia="Arial" w:cs="Arial"/>
        </w:rPr>
        <w:t>3.4 Avaliação agrupada: histórico preservado e reconstrução atual</w:t>
        <w:tab/>
        <w:t>13</w:t>
      </w:r>
    </w:p>
    <w:p w14:paraId="7330BEF6" w14:textId="04DD2F37" w:rsidR="00BA5F40" w:rsidRDefault="00BA5F40">
      <w:pPr>
        <w:pStyle w:val="TOC2"/>
        <w:tabs>
          <w:tab w:val="right" w:leader="dot" w:pos="9061"/>
        </w:tabs>
        <w:rPr>
          <w:noProof/>
        </w:rPr>
        <w:suppressAutoHyphens w:val="true"/>
      </w:pPr>
      <w:r>
        <w:rPr>
          <w:rFonts w:ascii="Arial" w:hAnsi="Arial" w:eastAsia="Arial" w:cs="Arial"/>
        </w:rPr>
        <w:t>3.5 Controle sintético e paradoxo separabilidade–estabilidade</w:t>
        <w:tab/>
        <w:t>15</w:t>
      </w:r>
    </w:p>
    <w:p w14:paraId="301AC706" w14:textId="3CD6E2ED" w:rsidR="00BA5F40" w:rsidRDefault="00BA5F40">
      <w:pPr>
        <w:pStyle w:val="TOC2"/>
        <w:tabs>
          <w:tab w:val="right" w:leader="dot" w:pos="9061"/>
        </w:tabs>
        <w:rPr>
          <w:noProof/>
        </w:rPr>
        <w:suppressAutoHyphens w:val="true"/>
      </w:pPr>
      <w:r>
        <w:rPr>
          <w:rFonts w:ascii="Arial" w:hAnsi="Arial" w:eastAsia="Arial" w:cs="Arial"/>
        </w:rPr>
        <w:t xml:space="preserve">3.6 Experimento externo: composição demográfica e estrutura do </w:t>
      </w:r>
      <w:r>
        <w:rPr>
          <w:rFonts w:ascii="Arial" w:hAnsi="Arial" w:eastAsia="Arial" w:cs="Arial"/>
          <w:i/>
        </w:rPr>
        <w:t xml:space="preserve">pipeline</w:t>
      </w:r>
      <w:r>
        <w:rPr>
          <w:rFonts w:ascii="Arial" w:hAnsi="Arial" w:eastAsia="Arial" w:cs="Arial"/>
        </w:rPr>
        <w:t xml:space="preserve">	15</w:t>
      </w:r>
    </w:p>
    <w:p w14:paraId="0E51FB23" w14:textId="2F13FB87" w:rsidR="00BA5F40" w:rsidRDefault="00BA5F40">
      <w:pPr>
        <w:pStyle w:val="TOC1"/>
        <w:tabs>
          <w:tab w:val="right" w:leader="dot" w:pos="9061"/>
        </w:tabs>
        <w:rPr>
          <w:noProof/>
        </w:rPr>
        <w:suppressAutoHyphens w:val="true"/>
      </w:pPr>
      <w:r>
        <w:rPr>
          <w:rFonts w:ascii="Arial" w:hAnsi="Arial" w:eastAsia="Arial" w:cs="Arial"/>
        </w:rPr>
        <w:t>4 DISCUSSÃO</w:t>
        <w:tab/>
        <w:t>19</w:t>
      </w:r>
    </w:p>
    <w:p w14:paraId="7A1C2BE7" w14:textId="5921BE2E" w:rsidR="00BA5F40" w:rsidRDefault="00BA5F40">
      <w:pPr>
        <w:pStyle w:val="TOC2"/>
        <w:tabs>
          <w:tab w:val="right" w:leader="dot" w:pos="9061"/>
        </w:tabs>
        <w:rPr>
          <w:noProof/>
        </w:rPr>
        <w:suppressAutoHyphens w:val="true"/>
      </w:pPr>
      <w:r>
        <w:rPr>
          <w:rFonts w:ascii="Arial" w:hAnsi="Arial" w:eastAsia="Arial" w:cs="Arial"/>
        </w:rPr>
        <w:t>4.1 Recuperabilidade interna não é validade de construto</w:t>
        <w:tab/>
        <w:t>19</w:t>
      </w:r>
    </w:p>
    <w:p w14:paraId="25CD33FB" w14:textId="08C16A51" w:rsidR="00BA5F40" w:rsidRDefault="00BA5F40">
      <w:pPr>
        <w:pStyle w:val="TOC2"/>
        <w:tabs>
          <w:tab w:val="right" w:leader="dot" w:pos="9061"/>
        </w:tabs>
        <w:rPr>
          <w:noProof/>
        </w:rPr>
        <w:suppressAutoHyphens w:val="true"/>
      </w:pPr>
      <w:r>
        <w:rPr>
          <w:rFonts w:ascii="Arial" w:hAnsi="Arial" w:eastAsia="Arial" w:cs="Arial"/>
        </w:rPr>
        <w:t>4.2 A falácia da separabilidade endógena</w:t>
        <w:tab/>
        <w:t>19</w:t>
      </w:r>
    </w:p>
    <w:p w14:paraId="4C4FEFC9" w14:textId="65875709" w:rsidR="00BA5F40" w:rsidRDefault="00BA5F40">
      <w:pPr>
        <w:pStyle w:val="TOC2"/>
        <w:tabs>
          <w:tab w:val="right" w:leader="dot" w:pos="9061"/>
        </w:tabs>
        <w:rPr>
          <w:noProof/>
        </w:rPr>
        <w:suppressAutoHyphens w:val="true"/>
      </w:pPr>
      <w:r>
        <w:rPr>
          <w:rFonts w:ascii="Arial" w:hAnsi="Arial" w:eastAsia="Arial" w:cs="Arial"/>
        </w:rPr>
        <w:t>4.3 Criminalidade não é atributo facial: validade de construto e fisiognomia algorítmica</w:t>
        <w:tab/>
        <w:t>19</w:t>
      </w:r>
    </w:p>
    <w:p w14:paraId="31AED66D" w14:textId="17AE49CF" w:rsidR="00BA5F40" w:rsidRDefault="00BA5F40">
      <w:pPr>
        <w:pStyle w:val="TOC2"/>
        <w:tabs>
          <w:tab w:val="right" w:leader="dot" w:pos="9061"/>
        </w:tabs>
        <w:rPr>
          <w:noProof/>
        </w:rPr>
        <w:suppressAutoHyphens w:val="true"/>
      </w:pPr>
      <w:r>
        <w:rPr>
          <w:rFonts w:ascii="Arial" w:hAnsi="Arial" w:eastAsia="Arial" w:cs="Arial"/>
        </w:rPr>
        <w:t>4.4 Estabilidade computacional</w:t>
        <w:tab/>
        <w:t>20</w:t>
      </w:r>
    </w:p>
    <w:p w14:paraId="1B64D65C" w14:textId="35EBFB4A" w:rsidR="00BA5F40" w:rsidRDefault="00BA5F40">
      <w:pPr>
        <w:pStyle w:val="TOC2"/>
        <w:tabs>
          <w:tab w:val="right" w:leader="dot" w:pos="9061"/>
        </w:tabs>
        <w:rPr>
          <w:noProof/>
        </w:rPr>
        <w:suppressAutoHyphens w:val="true"/>
      </w:pPr>
      <w:r>
        <w:rPr>
          <w:rFonts w:ascii="Arial" w:hAnsi="Arial" w:eastAsia="Arial" w:cs="Arial"/>
        </w:rPr>
        <w:t>4.5 Raça, seleção institucional e o que o corpus atual não permite medir</w:t>
        <w:tab/>
        <w:t>20</w:t>
      </w:r>
    </w:p>
    <w:p w14:paraId="06805B32" w14:textId="5581BD53" w:rsidR="00BA5F40" w:rsidRDefault="00BA5F40">
      <w:pPr>
        <w:pStyle w:val="TOC2"/>
        <w:tabs>
          <w:tab w:val="right" w:leader="dot" w:pos="9061"/>
        </w:tabs>
        <w:rPr>
          <w:noProof/>
        </w:rPr>
        <w:suppressAutoHyphens w:val="true"/>
      </w:pPr>
      <w:r>
        <w:rPr>
          <w:rFonts w:ascii="Arial" w:hAnsi="Arial" w:eastAsia="Arial" w:cs="Arial"/>
        </w:rPr>
        <w:t>4.6 Ética: reproduzir o viés para demonstrá-lo não autoriza operacionalizá-lo</w:t>
        <w:tab/>
        <w:t>21</w:t>
      </w:r>
    </w:p>
    <w:p w14:paraId="0537437E" w14:textId="23FD7C2B" w:rsidR="00BA5F40" w:rsidRDefault="00BA5F40">
      <w:pPr>
        <w:pStyle w:val="TOC2"/>
        <w:tabs>
          <w:tab w:val="right" w:leader="dot" w:pos="9061"/>
        </w:tabs>
        <w:rPr>
          <w:noProof/>
        </w:rPr>
        <w:suppressAutoHyphens w:val="true"/>
      </w:pPr>
      <w:r>
        <w:rPr>
          <w:rFonts w:ascii="Arial" w:hAnsi="Arial" w:eastAsia="Arial" w:cs="Arial"/>
        </w:rPr>
        <w:t>4.7 Contribuição científica: separar a demonstração do viés de afirmações sobre pessoas</w:t>
        <w:tab/>
        <w:t>22</w:t>
      </w:r>
    </w:p>
    <w:p w14:paraId="3424E056" w14:textId="3828A34D" w:rsidR="00BA5F40" w:rsidRDefault="00BA5F40">
      <w:pPr>
        <w:pStyle w:val="TOC1"/>
        <w:tabs>
          <w:tab w:val="right" w:leader="dot" w:pos="9061"/>
        </w:tabs>
        <w:rPr>
          <w:noProof/>
        </w:rPr>
        <w:suppressAutoHyphens w:val="true"/>
      </w:pPr>
      <w:r>
        <w:rPr>
          <w:rFonts w:ascii="Arial" w:hAnsi="Arial" w:eastAsia="Arial" w:cs="Arial"/>
        </w:rPr>
        <w:t>5 LIMITAÇÕES E AGENDA DE REPRODUÇÃO</w:t>
        <w:tab/>
        <w:t>24</w:t>
      </w:r>
    </w:p>
    <w:p w14:paraId="05BF197D" w14:textId="43B754BD" w:rsidR="00BA5F40" w:rsidRDefault="00BA5F40">
      <w:pPr>
        <w:pStyle w:val="TOC1"/>
        <w:tabs>
          <w:tab w:val="right" w:leader="dot" w:pos="9061"/>
        </w:tabs>
        <w:rPr>
          <w:noProof/>
        </w:rPr>
        <w:suppressAutoHyphens w:val="true"/>
      </w:pPr>
      <w:r>
        <w:rPr>
          <w:rFonts w:ascii="Arial" w:hAnsi="Arial" w:eastAsia="Arial" w:cs="Arial"/>
        </w:rPr>
        <w:t>6 CONCLUSÃO</w:t>
        <w:tab/>
        <w:t>25</w:t>
      </w:r>
    </w:p>
    <w:p w14:paraId="0F418683" w14:textId="4660E6DC" w:rsidR="00BA5F40" w:rsidRDefault="00BA5F40">
      <w:pPr>
        <w:pStyle w:val="TOC1"/>
        <w:tabs>
          <w:tab w:val="right" w:leader="dot" w:pos="9061"/>
        </w:tabs>
        <w:rPr>
          <w:noProof/>
        </w:rPr>
        <w:suppressAutoHyphens w:val="true"/>
      </w:pPr>
      <w:r>
        <w:rPr>
          <w:rFonts w:ascii="Arial" w:hAnsi="Arial" w:eastAsia="Arial" w:cs="Arial"/>
        </w:rPr>
        <w:t>DECLARAÇÕES</w:t>
        <w:tab/>
        <w:t>26</w:t>
      </w:r>
    </w:p>
    <w:p w14:paraId="5FD2089C" w14:textId="2F32FC71" w:rsidR="00BA5F40" w:rsidRDefault="00BA5F40">
      <w:pPr>
        <w:pStyle w:val="TOC1"/>
        <w:tabs>
          <w:tab w:val="right" w:leader="dot" w:pos="9061"/>
        </w:tabs>
        <w:rPr>
          <w:noProof/>
        </w:rPr>
        <w:suppressAutoHyphens w:val="true"/>
      </w:pPr>
      <w:r>
        <w:rPr>
          <w:rFonts w:ascii="Arial" w:hAnsi="Arial" w:eastAsia="Arial" w:cs="Arial"/>
        </w:rPr>
        <w:t>REFERÊNCIAS</w:t>
        <w:tab/>
        <w:t>27</w:t>
      </w:r>
    </w:p>
    <w:p w14:paraId="17A12B48" w14:textId="16AACD2D" w:rsidR="00BA5F40" w:rsidRDefault="00BA5F40">
      <w:pPr>
        <w:pStyle w:val="TOC1"/>
        <w:tabs>
          <w:tab w:val="right" w:leader="dot" w:pos="9061"/>
        </w:tabs>
        <w:rPr>
          <w:noProof/>
        </w:rPr>
        <w:suppressAutoHyphens w:val="true"/>
      </w:pPr>
      <w:r>
        <w:rPr>
          <w:rFonts w:ascii="Arial" w:hAnsi="Arial" w:eastAsia="Arial" w:cs="Arial"/>
        </w:rPr>
        <w:t>APÊNDICE A — RASTREABILIDADE E CONTRATO DE REPRODUÇÃO</w:t>
        <w:tab/>
        <w:t>31</w:t>
      </w:r>
    </w:p>
    <w:p w14:paraId="7F8FEF3E" w14:textId="1D061E22" w:rsidR="00CF6D2D" w:rsidRDefault="00BA5F40">
      <w:pPr>
        <w:suppressAutoHyphens/>
      </w:pPr>
      <w:r>
        <w:rPr>
          <w:rFonts w:ascii="Arial" w:hAnsi="Arial" w:eastAsia="Arial" w:cs="Arial"/>
        </w:rPr>
        <w:fldChar w:fldCharType="end"/>
      </w:r>
    </w:p>
    <w:p w14:paraId="4FDA12EF" w14:textId="77777777" w:rsidR="005655BC" w:rsidRPr="006204CF" w:rsidRDefault="005655BC">
      <w:pPr>
        <w:suppressAutoHyphens/>
        <w:rPr>
          <w:rFonts w:cs="Arial"/>
        </w:rPr>
        <w:sectPr w:rsidR="005655BC" w:rsidRPr="006204CF">
          <w:headerReference w:type="default" r:id="rId24"/>
          <w:footerReference w:type="default" r:id="rId25"/>
          <w:pgSz w:w="11906" w:h="16838"/>
          <w:pgMar w:top="1701" w:right="1134" w:bottom="1134" w:left="1701" w:header="709" w:footer="709" w:gutter="0"/>
          <w:cols w:space="720"/>
          <w:docGrid w:linePitch="360"/>
        </w:sectPr>
      </w:pPr>
    </w:p>
    <w:p w14:paraId="7C154CF0" w14:textId="77777777" w:rsidR="005655BC" w:rsidRPr="006204CF" w:rsidRDefault="008F532E">
      <w:pPr>
        <w:pStyle w:val="Heading1"/>
        <w:pageBreakBefore/>
        <w:spacing w:before="0" w:after="0" w:line="360" w:lineRule="auto"/>
        <w:rPr>
          <w:rFonts w:ascii="Arial" w:hAnsi="Arial" w:cs="Arial"/>
        </w:rPr>
        <w:suppressAutoHyphens w:val="true"/>
      </w:pPr>
      <w:bookmarkStart w:id="0" w:name="sec_100"/>
      <w:bookmarkStart w:id="1" w:name="_Toc237772923"/>
      <w:r w:rsidRPr="006204CF">
        <w:rPr>
          <w:rFonts w:ascii="Arial" w:eastAsia="Arial" w:hAnsi="Arial" w:cs="Arial"/>
        </w:rPr>
        <w:lastRenderedPageBreak/>
        <w:t>1 INTRODUÇÃO</w:t>
      </w:r>
      <w:bookmarkEnd w:id="0"/>
      <w:bookmarkEnd w:id="1"/>
    </w:p>
    <w:p w14:paraId="58358587" w14:textId="77777777" w:rsidR="005655BC" w:rsidRPr="006204CF" w:rsidRDefault="008F532E">
      <w:pPr>
        <w:suppressAutoHyphens/>
        <w:rPr>
          <w:rFonts w:cs="Arial"/>
        </w:rPr>
      </w:pPr>
      <w:r>
        <w:rPr>
          <w:rFonts w:ascii="Arial" w:hAnsi="Arial" w:eastAsia="Arial" w:cs="Arial"/>
        </w:rPr>
        <w:t>Esta monografia investiga como uma regularidade produzida por um sistema de inteligência artificial pode adquirir aparência de descoberta sobre seres humanos. O caso de listas públicas de procurados é deliberadamente crítico: fotografias institucionalmente selecionadas são transformadas em embeddings, agrupadas e pontuadas, embora o corpus não contenha uma variável observável que represente criminalidade. A questão central deixa de ser se um rosto revela crime e passa a ser como detectar a conversão de circ</w:t>
      </w:r>
      <w:r>
        <w:rPr>
          <w:rFonts w:ascii="Arial" w:hAnsi="Arial" w:eastAsia="Arial" w:cs="Arial"/>
        </w:rPr>
        <w:t>ularidade computacional em alegação substantiva.</w:t>
      </w:r>
    </w:p>
    <w:p w14:paraId="18506D14" w14:textId="77777777" w:rsidR="005655BC" w:rsidRPr="006204CF" w:rsidRDefault="008F532E">
      <w:pPr>
        <w:suppressAutoHyphens/>
        <w:rPr>
          <w:rFonts w:cs="Arial"/>
        </w:rPr>
      </w:pPr>
      <w:r>
        <w:rPr>
          <w:rFonts w:ascii="Arial" w:hAnsi="Arial" w:eastAsia="Arial" w:cs="Arial"/>
        </w:rPr>
        <w:t>Listas públicas de procurados registram pessoas que determinadas instituições decidiram localizar e divulgar em certo momento. Não são levantamentos probabilísticos de delitos, autores ou populações. Na Interpol, a Red Notice é um pedido de localização e prisão provisória; apenas parte dos avisos se torna pública, e a observação depende de jurisdição, política de divulgação, vigência, disponibilidade de fotografia e capacidade de coleta (Interpol, 2026a, 2026b). Esse encadeamento seleciona o universo observ</w:t>
      </w:r>
      <w:r>
        <w:rPr>
          <w:rFonts w:ascii="Arial" w:hAnsi="Arial" w:eastAsia="Arial" w:cs="Arial"/>
        </w:rPr>
        <w:t>ado antes de qualquer modelo.</w:t>
      </w:r>
    </w:p>
    <w:p w14:paraId="6075545B" w14:textId="77777777" w:rsidR="005655BC" w:rsidRPr="006204CF" w:rsidRDefault="008F532E">
      <w:pPr>
        <w:suppressAutoHyphens/>
        <w:rPr>
          <w:rFonts w:cs="Arial"/>
        </w:rPr>
      </w:pPr>
      <w:r>
        <w:rPr>
          <w:rFonts w:ascii="Arial" w:hAnsi="Arial" w:eastAsia="Arial" w:cs="Arial"/>
        </w:rPr>
        <w:t>A dimensão racial torna o problema especialmente sensível. Desigualdades documentadas no sistema penal e em procedimentos de reconhecimento coexistem com bases biométricas cuja composição e qualidade afetam os erros. No Brasil, 55,5% da população se autodeclarou preta ou parda no Censo 2022; estatísticas penais e recomendações do CNJ também registram disparidades relevantes (IBGE, 2022; Conselho Nacional de Justiça, 2022; Secretaria Nacional de Políticas Penais, 2025). Esses dados contextualizam o risco soc</w:t>
      </w:r>
      <w:r>
        <w:rPr>
          <w:rFonts w:ascii="Arial" w:hAnsi="Arial" w:eastAsia="Arial" w:cs="Arial"/>
        </w:rPr>
        <w:t>iotécnico, mas não autorizam atribuir raça/cor às imagens do corpus nem estimar seletividade racial sem metadados por registro e denominadores compatíveis.</w:t>
      </w:r>
    </w:p>
    <w:p w14:paraId="10321AD3" w14:textId="77777777" w:rsidR="005655BC" w:rsidRPr="006204CF" w:rsidRDefault="008F532E">
      <w:pPr>
        <w:suppressAutoHyphens/>
        <w:rPr>
          <w:rFonts w:cs="Arial"/>
        </w:rPr>
      </w:pPr>
      <w:r>
        <w:rPr>
          <w:rFonts w:ascii="Arial" w:hAnsi="Arial" w:eastAsia="Arial" w:cs="Arial"/>
        </w:rPr>
        <w:t xml:space="preserve">O problema formal aparece quando o </w:t>
      </w:r>
      <w:r>
        <w:rPr>
          <w:rFonts w:ascii="Arial" w:hAnsi="Arial" w:eastAsia="Arial" w:cs="Arial"/>
          <w:i/>
        </w:rPr>
        <w:t xml:space="preserve">pipeline</w:t>
      </w:r>
      <w:r>
        <w:rPr>
          <w:rFonts w:ascii="Arial" w:hAnsi="Arial" w:eastAsia="Arial" w:cs="Arial"/>
        </w:rPr>
        <w:t xml:space="preserve"> deriva um alvo Y de uma representação Z = f(X) e avalia um escore g(Z) contra esse mesmo alvo. Uma AUC alta pode então demonstrar apenas recuperabilidade da regra construída. Neste trabalho, denominamos falácia da separabilidade endógena a passagem indevida da recuperabilidade de Y para a existência ou validade de um construto externo C. A formulação descreve o mecanismo observado neste caso e não reivindica precedência absoluta sobre as literaturas de validade de construto, rótulos-proxy, subespecificação, alegações de funcionalidade e indeterminação de rótulos.</w:t>
      </w:r>
    </w:p>
    <w:p w14:paraId="6D3BDC7A" w14:textId="77777777" w:rsidR="005655BC" w:rsidRPr="006204CF" w:rsidRDefault="008F532E">
      <w:pPr>
        <w:suppressAutoHyphens/>
        <w:rPr>
          <w:rFonts w:cs="Arial"/>
        </w:rPr>
      </w:pPr>
      <w:r>
        <w:rPr>
          <w:rFonts w:ascii="Arial" w:hAnsi="Arial" w:eastAsia="Arial" w:cs="Arial"/>
        </w:rPr>
        <w:t xml:space="preserve">A monografia audita o estado preservado e a reconstrução final do repositório are-you-a-criminal-ML. O desenho combina análise de identificabilidade, linhagem de dados, </w:t>
      </w:r>
      <w:r>
        <w:rPr>
          <w:rFonts w:ascii="Arial" w:hAnsi="Arial" w:eastAsia="Arial" w:cs="Arial"/>
          <w:i/>
        </w:rPr>
        <w:t xml:space="preserve">cross-fitting</w:t>
      </w:r>
      <w:r>
        <w:rPr>
          <w:rFonts w:ascii="Arial" w:hAnsi="Arial" w:eastAsia="Arial" w:cs="Arial"/>
        </w:rPr>
        <w:t xml:space="preserve"> agrupado, controles negativos, estabilidade sob perturbações e </w:t>
      </w:r>
      <w:r>
        <w:rPr>
          <w:rFonts w:ascii="Arial" w:hAnsi="Arial" w:eastAsia="Arial" w:cs="Arial"/>
        </w:rPr>
        <w:lastRenderedPageBreak/>
        <w:t>um braço externo com FairFace. O objetivo não é construir um detector de criminalidade, mas oferecer um protocolo reutilizável para reconhecer quando um sistema transforma seus próprios rótulos em aparente evidência científica.</w:t>
      </w:r>
    </w:p>
    <w:p w14:paraId="2C862DA1" w14:textId="77777777" w:rsidR="005655BC" w:rsidRPr="006204CF" w:rsidRDefault="005655BC">
      <w:pPr>
        <w:pStyle w:val="TableSource"/>
        <w:spacing w:before="0" w:after="0" w:line="360" w:lineRule="auto"/>
        <w:rPr>
          <w:rFonts w:ascii="Arial" w:hAnsi="Arial" w:cs="Arial"/>
        </w:rPr>
      </w:pPr>
    </w:p>
    <w:p w14:paraId="32915653" w14:textId="77777777" w:rsidR="005655BC" w:rsidRPr="006204CF" w:rsidRDefault="008F532E">
      <w:pPr>
        <w:suppressAutoHyphens/>
        <w:rPr>
          <w:rFonts w:cs="Arial"/>
        </w:rPr>
      </w:pPr>
      <w:r>
        <w:rPr>
          <w:rFonts w:ascii="Arial" w:hAnsi="Arial" w:eastAsia="Arial" w:cs="Arial"/>
        </w:rPr>
        <w:t xml:space="preserve">As perguntas de pesquisa são: RQ1 — quais decisões institucionais e técnicas condicionam o corpus e seus limites externos? RQ2 — qual é a separabilidade interna do alvo endógeno? RQ3 — quão estáveis são a partição e a identidade do alvo sob mudanças de semente, k, ordem, </w:t>
      </w:r>
      <w:r>
        <w:rPr>
          <w:rFonts w:ascii="Consolas" w:hAnsi="Consolas" w:eastAsia="Consolas" w:cs="Consolas"/>
          <w:i w:val="0"/>
        </w:rPr>
        <w:t xml:space="preserve">batch_size</w:t>
      </w:r>
      <w:r>
        <w:rPr>
          <w:rFonts w:ascii="Arial" w:hAnsi="Arial" w:eastAsia="Arial" w:cs="Arial"/>
        </w:rPr>
        <w:t xml:space="preserve"> e representação? RQ4 — quais alegações sobre criminalidade, raça e populações permanecem não identificáveis? RQ5 — em um domínio externo com categorias demográficas fornecidas pelo próprio dataset, como alterações de composição e amostragem afetam a estrutura e as métricas internas do </w:t>
      </w:r>
      <w:r>
        <w:rPr>
          <w:rFonts w:ascii="Arial" w:hAnsi="Arial" w:eastAsia="Arial" w:cs="Arial"/>
          <w:i/>
        </w:rPr>
        <w:t xml:space="preserve">pipeline</w:t>
      </w:r>
      <w:r>
        <w:rPr>
          <w:rFonts w:ascii="Arial" w:hAnsi="Arial" w:eastAsia="Arial" w:cs="Arial"/>
        </w:rPr>
        <w:t xml:space="preserve">?</w:t>
      </w:r>
    </w:p>
    <w:p w14:paraId="0CA98A05" w14:textId="77777777" w:rsidR="00CF6D2D" w:rsidRDefault="008F532E">
      <w:pPr>
        <w:pStyle w:val="Heading2"/>
        <w:suppressAutoHyphens w:val="true"/>
      </w:pPr>
      <w:bookmarkStart w:id="2" w:name="_Toc237772924"/>
      <w:r>
        <w:rPr>
          <w:rFonts w:ascii="Arial" w:hAnsi="Arial" w:eastAsia="Arial" w:cs="Arial"/>
        </w:rPr>
        <w:t>1.1 Contribuições</w:t>
      </w:r>
      <w:bookmarkEnd w:id="2"/>
    </w:p>
    <w:p w14:paraId="5F208974" w14:textId="77777777" w:rsidR="00CF6D2D" w:rsidRDefault="008F532E">
      <w:pPr>
        <w:suppressAutoHyphens/>
        <w:ind w:left="288" w:hanging="288"/>
      </w:pPr>
      <w:r>
        <w:rPr>
          <w:rFonts w:ascii="Arial" w:hAnsi="Arial" w:eastAsia="Arial" w:cs="Arial"/>
          <w:b/>
        </w:rPr>
        <w:t xml:space="preserve">C1 — contribuição conceitual. </w:t>
      </w:r>
      <w:r>
        <w:rPr>
          <w:rFonts w:ascii="Arial" w:hAnsi="Arial" w:eastAsia="Arial" w:cs="Arial"/>
        </w:rPr>
        <w:t>Distingue separabilidade, estabilidade, validade de construto e validade externa.</w:t>
      </w:r>
    </w:p>
    <w:p w14:paraId="7E460459" w14:textId="77777777" w:rsidR="00CF6D2D" w:rsidRDefault="008F532E">
      <w:pPr>
        <w:suppressAutoHyphens/>
        <w:ind w:left="288" w:hanging="288"/>
      </w:pPr>
      <w:r>
        <w:rPr>
          <w:rFonts w:ascii="Arial" w:hAnsi="Arial" w:eastAsia="Arial" w:cs="Arial"/>
          <w:b/>
        </w:rPr>
        <w:t xml:space="preserve">C2 — contribuição metodológica. </w:t>
      </w:r>
      <w:r>
        <w:rPr>
          <w:rFonts w:ascii="Arial" w:hAnsi="Arial" w:eastAsia="Arial" w:cs="Arial"/>
        </w:rPr>
        <w:t>Formaliza uma matriz de identificabilidade e verificabilidade para alegações sociotécnicas.</w:t>
      </w:r>
    </w:p>
    <w:p w14:paraId="5F21C909" w14:textId="77777777" w:rsidR="00CF6D2D" w:rsidRDefault="008F532E">
      <w:pPr>
        <w:suppressAutoHyphens/>
        <w:ind w:left="288" w:hanging="288"/>
      </w:pPr>
      <w:r>
        <w:rPr>
          <w:rFonts w:ascii="Arial" w:hAnsi="Arial" w:eastAsia="Arial" w:cs="Arial"/>
          <w:b/>
        </w:rPr>
        <w:t xml:space="preserve">C3 — contribuição computacional. </w:t>
      </w:r>
      <w:r>
        <w:rPr>
          <w:rFonts w:ascii="Arial" w:hAnsi="Arial" w:eastAsia="Arial" w:cs="Arial"/>
        </w:rPr>
        <w:t xml:space="preserve">Integra linhagem, auditoria de vazamento, </w:t>
      </w:r>
      <w:r>
        <w:rPr>
          <w:rFonts w:ascii="Arial" w:hAnsi="Arial" w:eastAsia="Arial" w:cs="Arial"/>
          <w:i/>
        </w:rPr>
        <w:t xml:space="preserve">cross-fitting</w:t>
      </w:r>
      <w:r>
        <w:rPr>
          <w:rFonts w:ascii="Arial" w:hAnsi="Arial" w:eastAsia="Arial" w:cs="Arial"/>
        </w:rPr>
        <w:t xml:space="preserve"> agrupado, controles negativos e estabilidade pareada.</w:t>
      </w:r>
    </w:p>
    <w:p w14:paraId="2E2A3E1B" w14:textId="77777777" w:rsidR="00CF6D2D" w:rsidRDefault="008F532E">
      <w:pPr>
        <w:suppressAutoHyphens/>
        <w:ind w:left="288" w:hanging="288"/>
      </w:pPr>
      <w:r>
        <w:rPr>
          <w:rFonts w:ascii="Arial" w:hAnsi="Arial" w:eastAsia="Arial" w:cs="Arial"/>
          <w:b/>
        </w:rPr>
        <w:t xml:space="preserve">C4 — contribuição empírica. </w:t>
      </w:r>
      <w:r>
        <w:rPr>
          <w:rFonts w:ascii="Arial" w:hAnsi="Arial" w:eastAsia="Arial" w:cs="Arial"/>
        </w:rPr>
        <w:t>Mostra que métricas agregadas podem permanecer altas enquanto a partição e a identidade do alvo variam substancialmente.</w:t>
      </w:r>
    </w:p>
    <w:p w14:paraId="259D5180" w14:textId="77777777" w:rsidR="00CF6D2D" w:rsidRDefault="008F532E">
      <w:pPr>
        <w:suppressAutoHyphens/>
        <w:ind w:left="288" w:hanging="288"/>
      </w:pPr>
      <w:r>
        <w:rPr>
          <w:rFonts w:ascii="Arial" w:hAnsi="Arial" w:eastAsia="Arial" w:cs="Arial"/>
          <w:b/>
        </w:rPr>
        <w:t xml:space="preserve">C5 — contribuição sociotécnica. </w:t>
      </w:r>
      <w:r>
        <w:rPr>
          <w:rFonts w:ascii="Arial" w:hAnsi="Arial" w:eastAsia="Arial" w:cs="Arial"/>
        </w:rPr>
        <w:t>Trata seleção institucional, publicação, coleta e processamento como partes do sistema avaliado.</w:t>
      </w:r>
    </w:p>
    <w:p w14:paraId="1F4C5E1D" w14:textId="77777777" w:rsidR="00CF6D2D" w:rsidRDefault="008F532E">
      <w:pPr>
        <w:pStyle w:val="Heading2"/>
        <w:suppressAutoHyphens w:val="true"/>
      </w:pPr>
      <w:bookmarkStart w:id="3" w:name="_Toc237772925"/>
      <w:r>
        <w:rPr>
          <w:rFonts w:ascii="Arial" w:hAnsi="Arial" w:eastAsia="Arial" w:cs="Arial"/>
        </w:rPr>
        <w:t>1.2 Trabalhos relacionados e fundamentação</w:t>
      </w:r>
      <w:bookmarkEnd w:id="3"/>
    </w:p>
    <w:p w14:paraId="4FC3445E" w14:textId="77777777" w:rsidR="00CF6D2D" w:rsidRDefault="008F532E">
      <w:pPr>
        <w:suppressAutoHyphens/>
      </w:pPr>
      <w:r>
        <w:rPr>
          <w:rFonts w:ascii="Arial" w:hAnsi="Arial" w:eastAsia="Arial" w:cs="Arial"/>
        </w:rPr>
        <w:t>O enquadramento articula validade de construto e mensuração, rótulos-proxy, subespecificação, indeterminação de rótulos, viés de seleção, auditoria de datasets e modelos, reconhecimento facial e crítica à fisiognomia algorítmica. Bowyer et al. (2020) demonstram a fragilidade da suposta ‘criminalidade pela face’; Jacobs e Wallach (2021) mostram que mensuração e fairness dependem da validade do construto; e Raji et al. (2020, 2022) situam auditoria e alegações de funcionalidade ao longo do ciclo de vida do sistema. A documentação sistemática de datasets e modelos proposta por Gebru et al. (2021) e Mitchell et al. (2019), bem como a análise de viés de seleção de Roberts et al. (2017), reforça que origem, escopo e condições de uso pertencem à evidência científica.</w:t>
      </w:r>
    </w:p>
    <w:p>
      <w:pPr>
        <w:keepNext w:val="0"/>
      </w:pPr>
      <w:r>
        <w:rPr>
          <w:rFonts w:ascii="Arial" w:hAnsi="Arial" w:eastAsia="Arial" w:cs="Arial"/>
        </w:rPr>
        <w:t xml:space="preserve">Rótulos observáveis podem ser proxies frágeis para fenômenos latentes; Guerdan et al. (2023) descrevem fontes de viés do alvo e as hipóteses necessárias para tratar proxies como evidência. D'Amour et al. (2022) mostram que </w:t>
      </w:r>
      <w:r>
        <w:rPr>
          <w:rFonts w:ascii="Arial" w:hAnsi="Arial" w:eastAsia="Arial" w:cs="Arial"/>
          <w:i/>
        </w:rPr>
        <w:t xml:space="preserve">pipeline</w:t>
      </w:r>
      <w:r>
        <w:rPr>
          <w:rFonts w:ascii="Arial" w:hAnsi="Arial" w:eastAsia="Arial" w:cs="Arial"/>
        </w:rPr>
        <w:t xml:space="preserve">s subespecificados podem manter desempenho semelhante e variar em comportamentos relevantes. Schoeffer, De-Arteaga e Elmer (2025) demonstram que escolhas não verificáveis na construção de rótulos podem produzir modelos divergentes, enquanto Coston (2026) propõe falsificar a validade discriminante quando um algoritmo pode prever melhor proxies impermissíveis que o resultado pretendido. Essas literaturas situam a contribuição desta monografia sem transformar a expressão ‘falácia da separabilidade endógena’ em reivindicação de prioridade terminológica.</w:t>
      </w:r>
    </w:p>
    <w:p w14:paraId="1122AF14" w14:textId="77777777" w:rsidR="00CF6D2D" w:rsidRDefault="008F532E">
      <w:pPr>
        <w:suppressAutoHyphens/>
      </w:pPr>
      <w:r>
        <w:rPr>
          <w:rFonts w:ascii="Arial" w:hAnsi="Arial" w:eastAsia="Arial" w:cs="Arial"/>
        </w:rPr>
        <w:t xml:space="preserve">O problema permanece atual em modelos multimodais. Birhane et al. (2024) avaliaram 14 modelos visiolinguísticos e observaram associações racializadas com a classe ‘criminal’, cujo comportamento mudou com a escala do modelo e do conjunto de treinamento. O resultado não equivale ao experimento desta monografia, mas </w:t>
      </w:r>
      <w:r>
        <w:rPr>
          <w:rFonts w:ascii="Arial" w:hAnsi="Arial" w:eastAsia="Arial" w:cs="Arial"/>
        </w:rPr>
        <w:lastRenderedPageBreak/>
        <w:t>reforça que rótulos morais podem emergir de escolhas de dados, classes e representação, exigindo auditoria de sua proveniência e significado.</w:t>
      </w:r>
    </w:p>
    <w:p w14:paraId="7AA35F70" w14:textId="77777777" w:rsidR="00CF6D2D" w:rsidRDefault="008F532E">
      <w:pPr>
        <w:suppressAutoHyphens/>
      </w:pPr>
      <w:r>
        <w:rPr>
          <w:rFonts w:ascii="Arial" w:hAnsi="Arial" w:eastAsia="Arial" w:cs="Arial"/>
        </w:rPr>
        <w:t>Na biometria, a avaliação contínua do NIST destaca que diferenças demográficas de erro dependem do algoritmo, da tarefa e da qualidade da imagem (NIST, 2026). FairFace foi criado para estudar desequilíbrios de atributos em um domínio próprio e fornece categorias históricas de anotação, não uma ontologia biológica nem autoidentificação irrestrita (Kärkkäinen; Joo, 2021). Por isso, o braço externo é tratado como análise de sensibilidade de composição, sem transferência de rótulos ao corpus principal.</w:t>
      </w:r>
    </w:p>
    <w:p w14:paraId="68914F56" w14:textId="77777777" w:rsidR="005655BC" w:rsidRPr="006204CF" w:rsidRDefault="008F532E">
      <w:pPr>
        <w:pStyle w:val="Heading1"/>
        <w:pageBreakBefore/>
        <w:spacing w:before="0" w:after="0" w:line="360" w:lineRule="auto"/>
        <w:rPr>
          <w:rFonts w:ascii="Arial" w:hAnsi="Arial" w:cs="Arial"/>
        </w:rPr>
        <w:suppressAutoHyphens w:val="true"/>
      </w:pPr>
      <w:bookmarkStart w:id="4" w:name="sec_101"/>
      <w:bookmarkStart w:id="5" w:name="_Toc237772926"/>
      <w:r w:rsidRPr="006204CF">
        <w:rPr>
          <w:rFonts w:ascii="Arial" w:eastAsia="Arial" w:hAnsi="Arial" w:cs="Arial"/>
        </w:rPr>
        <w:t>2 MATERIAIS E MÉTODOS</w:t>
      </w:r>
      <w:bookmarkEnd w:id="4"/>
      <w:bookmarkEnd w:id="5"/>
    </w:p>
    <w:p w14:paraId="299D75A1" w14:textId="77777777" w:rsidR="005655BC" w:rsidRPr="006204CF" w:rsidRDefault="008F532E">
      <w:pPr>
        <w:pStyle w:val="Heading2"/>
        <w:spacing w:before="0" w:after="0" w:line="360" w:lineRule="auto"/>
        <w:rPr>
          <w:rFonts w:ascii="Arial" w:hAnsi="Arial" w:cs="Arial"/>
        </w:rPr>
        <w:suppressAutoHyphens w:val="true"/>
      </w:pPr>
      <w:bookmarkStart w:id="6" w:name="sec_102"/>
      <w:bookmarkStart w:id="7" w:name="_Toc237772927"/>
      <w:r w:rsidRPr="006204CF">
        <w:rPr>
          <w:rFonts w:ascii="Arial" w:eastAsia="Arial" w:hAnsi="Arial" w:cs="Arial"/>
        </w:rPr>
        <w:t>2.1 Unidade de análise e estado preservado</w:t>
      </w:r>
      <w:bookmarkEnd w:id="6"/>
      <w:bookmarkEnd w:id="7"/>
    </w:p>
    <w:p w14:paraId="18B65DBC" w14:textId="77777777" w:rsidR="005655BC" w:rsidRPr="006204CF" w:rsidRDefault="008F532E">
      <w:pPr>
        <w:suppressAutoHyphens/>
        <w:jc w:val="left"/>
        <w:rPr>
          <w:rFonts w:cs="Arial"/>
        </w:rPr>
      </w:pPr>
      <w:r w:rsidRPr="006204CF">
        <w:rPr>
          <w:rFonts w:cs="Arial" w:ascii="Arial" w:hAnsi="Arial" w:eastAsia="Arial"/>
        </w:rPr>
        <w:t xml:space="preserve">A unidade observada é um registro público coletado, não uma ocorrência criminal nem, necessariamente, uma pessoa única. Foram considerados manifestos, imagens alinhadas, embeddings ArcFace de 512 dimensões, relatórios de pré-processamento, código e saídas da auditoria. O estado histórico de referência declarado na edição anterior é o commit 734f5979b0b659727c71b07c77ee7f0b9431d2b9, associado ao depósito Zenodo então utilizado. A corrida científica final possui manifesto próprio, configuração final e hashes </w:t>
      </w:r>
      <w:r w:rsidRPr="006204CF">
        <w:rPr>
          <w:rFonts w:cs="Arial" w:ascii="Arial" w:hAnsi="Arial" w:eastAsia="Arial"/>
        </w:rPr>
        <w:t>de entrada/saída. Esse manifesto registra o commit Git f90298a8962e1b612ec3463bdf1013f6bb0b543b e marca a árvore de trabalho como modificada; portanto, o hash do commit não é, isoladamente, uma identificação byte a byte do estado executado. A tag pública 1.1, posterior, organiza o código e os relatórios da melhoria de reprodutibilidade, mas é tratada como empacotamento posterior, não como prova automática de equivalência integral com a árvore usada na corrida.</w:t>
      </w:r>
    </w:p>
    <w:p w14:paraId="2736AA46" w14:textId="77777777" w:rsidR="005655BC" w:rsidRPr="006204CF" w:rsidRDefault="008F532E">
      <w:pPr>
        <w:suppressAutoHyphens/>
        <w:rPr>
          <w:rFonts w:cs="Arial"/>
        </w:rPr>
      </w:pPr>
      <w:r>
        <w:rPr>
          <w:rFonts w:ascii="Arial" w:hAnsi="Arial" w:eastAsia="Arial" w:cs="Arial"/>
        </w:rPr>
        <w:t xml:space="preserve">A documentação contemporânea foi usada para localizar implementação e artefatos da auditoria final, sem imputar retroativamente seus parâmetros ao </w:t>
      </w:r>
      <w:r>
        <w:rPr>
          <w:rFonts w:ascii="Arial" w:hAnsi="Arial" w:eastAsia="Arial" w:cs="Arial"/>
          <w:i/>
        </w:rPr>
        <w:t xml:space="preserve">pipeline</w:t>
      </w:r>
      <w:r>
        <w:rPr>
          <w:rFonts w:ascii="Arial" w:hAnsi="Arial" w:eastAsia="Arial" w:cs="Arial"/>
        </w:rPr>
        <w:t xml:space="preserve"> histórico. Essa separação é essencial: agrupamento-alvo, </w:t>
      </w:r>
      <w:r>
        <w:rPr>
          <w:rFonts w:ascii="Arial" w:hAnsi="Arial" w:eastAsia="Arial" w:cs="Arial"/>
          <w:i/>
        </w:rPr>
        <w:t xml:space="preserve">cross-fitting</w:t>
      </w:r>
      <w:r>
        <w:rPr>
          <w:rFonts w:ascii="Arial" w:hAnsi="Arial" w:eastAsia="Arial" w:cs="Arial"/>
        </w:rPr>
        <w:t xml:space="preserve"> agrupado, PCA-64 especificada, calibração, limiares, auditoria de </w:t>
      </w:r>
      <w:r>
        <w:rPr>
          <w:rFonts w:ascii="Consolas" w:hAnsi="Consolas" w:eastAsia="Consolas" w:cs="Consolas"/>
          <w:i w:val="0"/>
        </w:rPr>
        <w:t xml:space="preserve">group_id</w:t>
      </w:r>
      <w:r>
        <w:rPr>
          <w:rFonts w:ascii="Arial" w:hAnsi="Arial" w:eastAsia="Arial" w:cs="Arial"/>
        </w:rPr>
        <w:t xml:space="preserve"> e desenho ampliado de estabilidade pertencem à reconstrução atual; regras históricas ausentes permanecem não recuperadas (Gusmão, 2026).</w:t>
      </w:r>
    </w:p>
    <w:p w14:paraId="61938425" w14:textId="77777777" w:rsidR="00CF6D2D" w:rsidRDefault="008F532E">
      <w:pPr>
        <w:pStyle w:val="Heading2"/>
        <w:suppressAutoHyphens w:val="true"/>
      </w:pPr>
      <w:bookmarkStart w:id="8" w:name="_Toc237772928"/>
      <w:r>
        <w:rPr>
          <w:rFonts w:ascii="Arial" w:hAnsi="Arial" w:eastAsia="Arial" w:cs="Arial"/>
        </w:rPr>
        <w:t>2.2 Framework de auditoria da separabilidade endógena</w:t>
      </w:r>
      <w:bookmarkEnd w:id="8"/>
    </w:p>
    <w:p w14:paraId="73417B98" w14:textId="77777777" w:rsidR="00CF6D2D" w:rsidRDefault="008F532E">
      <w:pPr>
        <w:suppressAutoHyphens/>
      </w:pPr>
      <w:r>
        <w:rPr>
          <w:rFonts w:ascii="Arial" w:hAnsi="Arial" w:eastAsia="Arial" w:cs="Arial"/>
        </w:rPr>
        <w:t xml:space="preserve">Seja X o dado observado, Z uma representação, Y um alvo produzido ou selecionado pelo </w:t>
      </w:r>
      <w:r>
        <w:rPr>
          <w:rFonts w:ascii="Arial" w:hAnsi="Arial" w:eastAsia="Arial" w:cs="Arial"/>
          <w:i/>
        </w:rPr>
        <w:t xml:space="preserve">pipeline</w:t>
      </w:r>
      <w:r>
        <w:rPr>
          <w:rFonts w:ascii="Arial" w:hAnsi="Arial" w:eastAsia="Arial" w:cs="Arial"/>
        </w:rPr>
        <w:t xml:space="preserve">, s um escore avaliado contra Y e C o construto externo alegado. As relações internas do </w:t>
      </w:r>
      <w:r>
        <w:rPr>
          <w:rFonts w:ascii="Arial" w:hAnsi="Arial" w:eastAsia="Arial" w:cs="Arial"/>
          <w:i/>
        </w:rPr>
        <w:t xml:space="preserve">pipeline</w:t>
      </w:r>
      <w:r>
        <w:rPr>
          <w:rFonts w:ascii="Arial" w:hAnsi="Arial" w:eastAsia="Arial" w:cs="Arial"/>
        </w:rPr>
        <w:t xml:space="preserve"> são:</w:t>
      </w:r>
    </w:p>
    <w:p w14:paraId="322F7599" w14:textId="77777777" w:rsidR="00CF6D2D" w:rsidRDefault="008F532E">
      <w:pPr>
        <w:pStyle w:val="Equation"/>
        <w:spacing w:before="120" w:after="120"/>
        <w:jc w:val="center"/>
      </w:pPr>
      <w:r>
        <w:rPr>
          <w:rFonts w:ascii="Arial" w:hAnsi="Arial" w:eastAsia="Arial" w:cs="Arial"/>
        </w:rPr>
        <w:t>Z = f(X),    Y = h(Z),    s = g(Z)    (1)</w:t>
      </w:r>
    </w:p>
    <w:p>
      <w:pPr>
        <w:pStyle w:val="Equation"/>
      </w:pPr>
      <w:r>
        <w:rPr>
          <w:rFonts w:ascii="Arial" w:hAnsi="Arial" w:eastAsia="Arial" w:cs="Arial"/>
        </w:rPr>
        <w:t>Sep(s, Y) ⇏ Valid(Y, C)    (2)</w:t>
      </w:r>
    </w:p>
    <w:p w14:paraId="61BF4054" w14:textId="77777777" w:rsidR="00CF6D2D" w:rsidRDefault="008F532E">
      <w:pPr>
        <w:suppressAutoHyphens/>
      </w:pPr>
      <w:r>
        <w:rPr>
          <w:rFonts w:ascii="Arial" w:hAnsi="Arial" w:eastAsia="Arial" w:cs="Arial"/>
        </w:rPr>
        <w:t>Na equação (2), Sep(s, Y) representa a separabilidade interna do escore em relação ao alvo endógeno; Valid(Y, C) representa a validade do alvo como medida do construto externo. ROC-AUC e PR-AUC respondem à primeira relação, mas não demonstram a segunda (Saito; Rehmsmeier, 2015). O framework também separa estabilidade computacional, validade de construto e validade externa, cada qual com evidência e bloqueios inferenciais próprios.</w:t>
      </w:r>
    </w:p>
    <w:p w14:paraId="0113B6E1" w14:textId="77777777" w:rsidR="00CF6D2D" w:rsidRDefault="008F532E">
      <w:pPr>
        <w:suppressAutoHyphens/>
      </w:pPr>
      <w:r>
        <w:rPr>
          <w:rFonts w:ascii="Arial" w:hAnsi="Arial" w:eastAsia="Arial" w:cs="Arial"/>
        </w:rPr>
        <w:t>O protocolo operacional consiste em localizar a origem de Y; separar ajuste, seleção e avaliação; executar controles que rompam a relação geométrica; perturbar sementes, hiperparâmetros, ordem e representação; e classificar como não identificável toda alegação externa sem variável, comparador ou denominador observável. O caso de ‘criminalidade facial’ funciona como demonstração construtiva dessa falha, mas o protocolo também se aplica a inferências de personalidade, empregabilidade, periculosidade, emoção o</w:t>
      </w:r>
      <w:r>
        <w:rPr>
          <w:rFonts w:ascii="Arial" w:hAnsi="Arial" w:eastAsia="Arial" w:cs="Arial"/>
        </w:rPr>
        <w:t>u orientação política.</w:t>
      </w:r>
    </w:p>
    <w:p w14:paraId="6C5B797A" w14:textId="77777777" w:rsidR="005655BC" w:rsidRPr="006204CF" w:rsidRDefault="008F532E">
      <w:pPr>
        <w:pStyle w:val="Heading2"/>
        <w:spacing w:before="0" w:after="0" w:line="360" w:lineRule="auto"/>
        <w:rPr>
          <w:rFonts w:ascii="Arial" w:hAnsi="Arial" w:cs="Arial"/>
        </w:rPr>
        <w:suppressAutoHyphens w:val="true"/>
      </w:pPr>
      <w:bookmarkStart w:id="9" w:name="_Toc237772929"/>
      <w:r>
        <w:rPr>
          <w:rFonts w:ascii="Arial" w:hAnsi="Arial" w:eastAsia="Arial" w:cs="Arial"/>
        </w:rPr>
        <w:t>2.3 Classes de identificabilidade</w:t>
      </w:r>
      <w:bookmarkEnd w:id="9"/>
    </w:p>
    <w:p w14:paraId="0C502FD1" w14:textId="77777777" w:rsidR="005655BC" w:rsidRPr="006204CF" w:rsidRDefault="008F532E">
      <w:pPr>
        <w:suppressAutoHyphens/>
        <w:rPr>
          <w:rFonts w:cs="Arial"/>
        </w:rPr>
      </w:pPr>
      <w:r w:rsidRPr="006204CF">
        <w:rPr>
          <w:rFonts w:cs="Arial" w:ascii="Arial" w:hAnsi="Arial" w:eastAsia="Arial"/>
        </w:rPr>
        <w:t xml:space="preserve">Cada alegação foi classificada antes da interpretação. “Identificável” designa uma grandeza para a qual unidade, variável e denominador são observáveis no estado preservado. “Diagnosticável” designa uma propriedade interna que pode ser testada sem representar o construto social de interesse. “Não identificável” designa um estimando para o qual faltam variáveis, comparadores, denominadores ou </w:t>
      </w:r>
      <w:r w:rsidRPr="006204CF">
        <w:rPr>
          <w:rFonts w:cs="Arial" w:ascii="Arial" w:hAnsi="Arial" w:eastAsia="Arial"/>
        </w:rPr>
        <w:t>contrafactuais essenciais. “Parcialmente verificável” foi reservado a resultados existentes cujos números podem ser localizados, mas cujo procedimento completo não pode ser reconstruído independentemente.</w:t>
      </w:r>
    </w:p>
    <w:p w14:paraId="7B47128E" w14:textId="77777777" w:rsidR="005655BC" w:rsidRPr="006204CF" w:rsidRDefault="008F532E">
      <w:pPr>
        <w:pStyle w:val="TableCaption"/>
        <w:spacing w:before="0" w:after="0" w:line="360" w:lineRule="auto"/>
        <w:rPr>
          <w:rFonts w:ascii="Arial" w:hAnsi="Arial" w:cs="Arial"/>
        </w:rPr>
        <w:suppressAutoHyphens w:val="true"/>
      </w:pPr>
      <w:r w:rsidRPr="006204CF">
        <w:rPr>
          <w:rFonts w:ascii="Arial" w:eastAsia="Arial" w:hAnsi="Arial" w:cs="Arial"/>
        </w:rPr>
        <w:lastRenderedPageBreak/>
        <w:t>Quadro 1 — Matriz de auditoria, evidência e identificabilidade</w:t>
      </w:r>
    </w:p>
    <w:tbl>
      <w:tblPr>
        <w:tblStyle w:val="TableGrid"/>
        <w:tblW w:w="8952"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1750"/>
        <w:gridCol w:w="2356"/>
        <w:gridCol w:w="3163"/>
        <w:gridCol w:w="1683"/>
      </w:tblGrid>
      <w:tr w:rsidR="005655BC" w:rsidRPr="006204CF" w14:paraId="5039378C" w14:textId="77777777">
        <w:trPr>
          <w:cantSplit/>
          <w:tblHeader w:val="true"/>
          <w:jc w:val="center"/>
        </w:trPr>
        <w:tc>
          <w:tcPr>
            <w:tcW w:w="1750" w:type="dxa"/>
            <w:shd w:val="clear" w:color="auto" w:fill="E8EEF1"/>
            <w:tcMar>
              <w:top w:w="90" w:type="dxa"/>
              <w:left w:w="115" w:type="dxa"/>
              <w:bottom w:w="90" w:type="dxa"/>
              <w:right w:w="115" w:type="dxa"/>
              <w:start w:w="120" w:type="dxa"/>
              <w:end w:w="120" w:type="dxa"/>
            </w:tcMar>
            <w:vAlign w:val="center"/>
          </w:tcPr>
          <w:p w14:paraId="709FC32D"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Alegação</w:t>
            </w:r>
          </w:p>
        </w:tc>
        <w:tc>
          <w:tcPr>
            <w:tcW w:w="2356" w:type="dxa"/>
            <w:shd w:val="clear" w:color="auto" w:fill="E8EEF1"/>
            <w:tcMar>
              <w:top w:w="90" w:type="dxa"/>
              <w:left w:w="115" w:type="dxa"/>
              <w:bottom w:w="90" w:type="dxa"/>
              <w:right w:w="115" w:type="dxa"/>
              <w:start w:w="120" w:type="dxa"/>
              <w:end w:w="120" w:type="dxa"/>
            </w:tcMar>
            <w:vAlign w:val="center"/>
          </w:tcPr>
          <w:p w14:paraId="3C0F7D46"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Unidade/denominador</w:t>
            </w:r>
          </w:p>
        </w:tc>
        <w:tc>
          <w:tcPr>
            <w:tcW w:w="3163" w:type="dxa"/>
            <w:shd w:val="clear" w:color="auto" w:fill="E8EEF1"/>
            <w:tcMar>
              <w:top w:w="90" w:type="dxa"/>
              <w:left w:w="115" w:type="dxa"/>
              <w:bottom w:w="90" w:type="dxa"/>
              <w:right w:w="115" w:type="dxa"/>
              <w:start w:w="120" w:type="dxa"/>
              <w:end w:w="120" w:type="dxa"/>
            </w:tcMar>
            <w:vAlign w:val="center"/>
          </w:tcPr>
          <w:p w14:paraId="3945BDDF"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Evidência disponível</w:t>
            </w:r>
          </w:p>
        </w:tc>
        <w:tc>
          <w:tcPr>
            <w:tcW w:w="1683" w:type="dxa"/>
            <w:shd w:val="clear" w:color="auto" w:fill="E8EEF1"/>
            <w:tcMar>
              <w:top w:w="90" w:type="dxa"/>
              <w:left w:w="115" w:type="dxa"/>
              <w:bottom w:w="90" w:type="dxa"/>
              <w:right w:w="115" w:type="dxa"/>
              <w:start w:w="120" w:type="dxa"/>
              <w:end w:w="120" w:type="dxa"/>
            </w:tcMar>
            <w:vAlign w:val="center"/>
          </w:tcPr>
          <w:p w14:paraId="4391ECE0"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Classe</w:t>
            </w:r>
          </w:p>
        </w:tc>
      </w:tr>
      <w:tr w:rsidR="005655BC" w:rsidRPr="006204CF" w14:paraId="6088A086" w14:textId="77777777">
        <w:trPr>
          <w:cantSplit/>
          <w:jc w:val="center"/>
        </w:trPr>
        <w:tc>
          <w:tcPr>
            <w:tcW w:w="1750" w:type="dxa"/>
            <w:shd w:val="clear" w:color="auto" w:fill="FFFFFF"/>
            <w:tcMar>
              <w:top w:w="90" w:type="dxa"/>
              <w:left w:w="115" w:type="dxa"/>
              <w:bottom w:w="90" w:type="dxa"/>
              <w:right w:w="115" w:type="dxa"/>
              <w:start w:w="120" w:type="dxa"/>
              <w:end w:w="120" w:type="dxa"/>
            </w:tcMar>
            <w:vAlign w:val="center"/>
          </w:tcPr>
          <w:p w14:paraId="3E14DE76"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Fluxo técnico atual</w:t>
            </w:r>
          </w:p>
        </w:tc>
        <w:tc>
          <w:tcPr>
            <w:tcW w:w="2356" w:type="dxa"/>
            <w:shd w:val="clear" w:color="auto" w:fill="FFFFFF"/>
            <w:tcMar>
              <w:top w:w="90" w:type="dxa"/>
              <w:left w:w="115" w:type="dxa"/>
              <w:bottom w:w="90" w:type="dxa"/>
              <w:right w:w="115" w:type="dxa"/>
              <w:start w:w="120" w:type="dxa"/>
              <w:end w:w="120" w:type="dxa"/>
            </w:tcMar>
            <w:vAlign w:val="center"/>
          </w:tcPr>
          <w:p w14:paraId="41A71E39"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Linha/estágio do manifesto</w:t>
            </w:r>
          </w:p>
        </w:tc>
        <w:tc>
          <w:tcPr>
            <w:tcW w:w="3163" w:type="dxa"/>
            <w:shd w:val="clear" w:color="auto" w:fill="FFFFFF"/>
            <w:tcMar>
              <w:top w:w="90" w:type="dxa"/>
              <w:left w:w="115" w:type="dxa"/>
              <w:bottom w:w="90" w:type="dxa"/>
              <w:right w:w="115" w:type="dxa"/>
              <w:start w:w="120" w:type="dxa"/>
              <w:end w:w="120" w:type="dxa"/>
            </w:tcMar>
            <w:vAlign w:val="center"/>
          </w:tcPr>
          <w:p w14:paraId="433F43E1"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Manifesto final, hashes e relatórios</w:t>
            </w:r>
          </w:p>
        </w:tc>
        <w:tc>
          <w:tcPr>
            <w:tcW w:w="1683" w:type="dxa"/>
            <w:shd w:val="clear" w:color="auto" w:fill="FFFFFF"/>
            <w:tcMar>
              <w:top w:w="90" w:type="dxa"/>
              <w:left w:w="115" w:type="dxa"/>
              <w:bottom w:w="90" w:type="dxa"/>
              <w:right w:w="115" w:type="dxa"/>
              <w:start w:w="120" w:type="dxa"/>
              <w:end w:w="120" w:type="dxa"/>
            </w:tcMar>
            <w:vAlign w:val="center"/>
          </w:tcPr>
          <w:p w14:paraId="6D1BDA0A"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Identificável</w:t>
            </w:r>
          </w:p>
        </w:tc>
      </w:tr>
      <w:tr w:rsidR="005655BC" w:rsidRPr="006204CF" w14:paraId="5C3C3484" w14:textId="77777777">
        <w:trPr>
          <w:cantSplit/>
          <w:jc w:val="center"/>
        </w:trPr>
        <w:tc>
          <w:tcPr>
            <w:tcW w:w="1750" w:type="dxa"/>
            <w:shd w:val="clear" w:color="auto" w:fill="FFFFFF"/>
            <w:tcMar>
              <w:top w:w="90" w:type="dxa"/>
              <w:left w:w="115" w:type="dxa"/>
              <w:bottom w:w="90" w:type="dxa"/>
              <w:right w:w="115" w:type="dxa"/>
              <w:start w:w="120" w:type="dxa"/>
              <w:end w:w="120" w:type="dxa"/>
            </w:tcMar>
            <w:vAlign w:val="center"/>
          </w:tcPr>
          <w:p w14:paraId="74832E49"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Cobertura de extração</w:t>
            </w:r>
          </w:p>
        </w:tc>
        <w:tc>
          <w:tcPr>
            <w:tcW w:w="2356" w:type="dxa"/>
            <w:shd w:val="clear" w:color="auto" w:fill="FFFFFF"/>
            <w:tcMar>
              <w:top w:w="90" w:type="dxa"/>
              <w:left w:w="115" w:type="dxa"/>
              <w:bottom w:w="90" w:type="dxa"/>
              <w:right w:w="115" w:type="dxa"/>
              <w:start w:w="120" w:type="dxa"/>
              <w:end w:w="120" w:type="dxa"/>
            </w:tcMar>
            <w:vAlign w:val="center"/>
          </w:tcPr>
          <w:p w14:paraId="67939F27"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Embedding por registro</w:t>
            </w:r>
          </w:p>
        </w:tc>
        <w:tc>
          <w:tcPr>
            <w:tcW w:w="3163" w:type="dxa"/>
            <w:shd w:val="clear" w:color="auto" w:fill="FFFFFF"/>
            <w:tcMar>
              <w:top w:w="90" w:type="dxa"/>
              <w:left w:w="115" w:type="dxa"/>
              <w:bottom w:w="90" w:type="dxa"/>
              <w:right w:w="115" w:type="dxa"/>
              <w:start w:w="120" w:type="dxa"/>
              <w:end w:w="120" w:type="dxa"/>
            </w:tcMar>
            <w:vAlign w:val="center"/>
          </w:tcPr>
          <w:p w14:paraId="254D8618"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9.584 registros; 9.482 vetores válidos</w:t>
            </w:r>
          </w:p>
        </w:tc>
        <w:tc>
          <w:tcPr>
            <w:tcW w:w="1683" w:type="dxa"/>
            <w:shd w:val="clear" w:color="auto" w:fill="FFFFFF"/>
            <w:tcMar>
              <w:top w:w="90" w:type="dxa"/>
              <w:left w:w="115" w:type="dxa"/>
              <w:bottom w:w="90" w:type="dxa"/>
              <w:right w:w="115" w:type="dxa"/>
              <w:start w:w="120" w:type="dxa"/>
              <w:end w:w="120" w:type="dxa"/>
            </w:tcMar>
            <w:vAlign w:val="center"/>
          </w:tcPr>
          <w:p w14:paraId="2A1E01EA"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Identificável</w:t>
            </w:r>
          </w:p>
        </w:tc>
      </w:tr>
      <w:tr w:rsidR="005655BC" w:rsidRPr="006204CF" w14:paraId="7D6226C6" w14:textId="77777777">
        <w:trPr>
          <w:cantSplit/>
          <w:jc w:val="center"/>
        </w:trPr>
        <w:tc>
          <w:tcPr>
            <w:tcW w:w="1750" w:type="dxa"/>
            <w:shd w:val="clear" w:color="auto" w:fill="FFFFFF"/>
            <w:tcMar>
              <w:top w:w="90" w:type="dxa"/>
              <w:left w:w="115" w:type="dxa"/>
              <w:bottom w:w="90" w:type="dxa"/>
              <w:right w:w="115" w:type="dxa"/>
              <w:start w:w="120" w:type="dxa"/>
              <w:end w:w="120" w:type="dxa"/>
            </w:tcMar>
            <w:vAlign w:val="center"/>
          </w:tcPr>
          <w:p w14:paraId="0CB782E0"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Relação 9.546↔9.584</w:t>
            </w:r>
          </w:p>
        </w:tc>
        <w:tc>
          <w:tcPr>
            <w:tcW w:w="2356" w:type="dxa"/>
            <w:shd w:val="clear" w:color="auto" w:fill="FFFFFF"/>
            <w:tcMar>
              <w:top w:w="90" w:type="dxa"/>
              <w:left w:w="115" w:type="dxa"/>
              <w:bottom w:w="90" w:type="dxa"/>
              <w:right w:w="115" w:type="dxa"/>
              <w:start w:w="120" w:type="dxa"/>
              <w:end w:w="120" w:type="dxa"/>
            </w:tcMar>
            <w:vAlign w:val="center"/>
          </w:tcPr>
          <w:p w14:paraId="77247375"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Estados históricos distintos</w:t>
            </w:r>
          </w:p>
        </w:tc>
        <w:tc>
          <w:tcPr>
            <w:tcW w:w="3163" w:type="dxa"/>
            <w:shd w:val="clear" w:color="auto" w:fill="FFFFFF"/>
            <w:tcMar>
              <w:top w:w="90" w:type="dxa"/>
              <w:left w:w="115" w:type="dxa"/>
              <w:bottom w:w="90" w:type="dxa"/>
              <w:right w:w="115" w:type="dxa"/>
              <w:start w:w="120" w:type="dxa"/>
              <w:end w:w="120" w:type="dxa"/>
            </w:tcMar>
            <w:vAlign w:val="center"/>
          </w:tcPr>
          <w:p w14:paraId="4C6E5686"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Sem elo documental recuperado</w:t>
            </w:r>
          </w:p>
        </w:tc>
        <w:tc>
          <w:tcPr>
            <w:tcW w:w="1683" w:type="dxa"/>
            <w:shd w:val="clear" w:color="auto" w:fill="FFFFFF"/>
            <w:tcMar>
              <w:top w:w="90" w:type="dxa"/>
              <w:left w:w="115" w:type="dxa"/>
              <w:bottom w:w="90" w:type="dxa"/>
              <w:right w:w="115" w:type="dxa"/>
              <w:start w:w="120" w:type="dxa"/>
              <w:end w:w="120" w:type="dxa"/>
            </w:tcMar>
            <w:vAlign w:val="center"/>
          </w:tcPr>
          <w:p w14:paraId="3FFA38CF"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Não identificável</w:t>
            </w:r>
          </w:p>
        </w:tc>
      </w:tr>
      <w:tr w:rsidR="005655BC" w:rsidRPr="006204CF" w14:paraId="291DDAC5" w14:textId="77777777">
        <w:trPr>
          <w:cantSplit/>
          <w:jc w:val="center"/>
        </w:trPr>
        <w:tc>
          <w:tcPr>
            <w:tcW w:w="1750" w:type="dxa"/>
            <w:shd w:val="clear" w:color="auto" w:fill="FFFFFF"/>
            <w:tcMar>
              <w:top w:w="90" w:type="dxa"/>
              <w:left w:w="115" w:type="dxa"/>
              <w:bottom w:w="90" w:type="dxa"/>
              <w:right w:w="115" w:type="dxa"/>
              <w:start w:w="120" w:type="dxa"/>
              <w:end w:w="120" w:type="dxa"/>
            </w:tcMar>
            <w:vAlign w:val="center"/>
          </w:tcPr>
          <w:p w14:paraId="3976885E"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Estabilidade computacional atual</w:t>
            </w:r>
          </w:p>
        </w:tc>
        <w:tc>
          <w:tcPr>
            <w:tcW w:w="2356" w:type="dxa"/>
            <w:shd w:val="clear" w:color="auto" w:fill="FFFFFF"/>
            <w:tcMar>
              <w:top w:w="90" w:type="dxa"/>
              <w:left w:w="115" w:type="dxa"/>
              <w:bottom w:w="90" w:type="dxa"/>
              <w:right w:w="115" w:type="dxa"/>
              <w:start w:w="120" w:type="dxa"/>
              <w:end w:w="120" w:type="dxa"/>
            </w:tcMar>
            <w:vAlign w:val="center"/>
          </w:tcPr>
          <w:p w14:paraId="135A6388"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Execuções/pares sob perturbação</w:t>
            </w:r>
          </w:p>
        </w:tc>
        <w:tc>
          <w:tcPr>
            <w:tcW w:w="3163" w:type="dxa"/>
            <w:shd w:val="clear" w:color="auto" w:fill="FFFFFF"/>
            <w:tcMar>
              <w:top w:w="90" w:type="dxa"/>
              <w:left w:w="115" w:type="dxa"/>
              <w:bottom w:w="90" w:type="dxa"/>
              <w:right w:w="115" w:type="dxa"/>
              <w:start w:w="120" w:type="dxa"/>
              <w:end w:w="120" w:type="dxa"/>
            </w:tcMar>
            <w:vAlign w:val="center"/>
          </w:tcPr>
          <w:p w14:paraId="0DA902AB" w14:textId="77777777" w:rsidR="00382861" w:rsidRPr="006204CF" w:rsidRDefault="008F532E">
            <w:pPr>
              <w:suppressAutoHyphens/>
              <w:spacing w:line="240" w:lineRule="auto" w:after="0"/>
              <w:ind w:firstLine="0"/>
              <w:jc w:val="left"/>
              <w:rPr>
                <w:rFonts w:cs="Arial"/>
              </w:rPr>
            </w:pPr>
            <w:r>
              <w:rPr>
                <w:rFonts w:ascii="Arial" w:hAnsi="Arial" w:eastAsia="Arial" w:cs="Arial"/>
                <w:sz w:val="19"/>
              </w:rPr>
              <w:t>611 execuções; comparações pareadas de ARI/Jaccard</w:t>
            </w:r>
          </w:p>
        </w:tc>
        <w:tc>
          <w:tcPr>
            <w:tcW w:w="1683" w:type="dxa"/>
            <w:shd w:val="clear" w:color="auto" w:fill="FFFFFF"/>
            <w:tcMar>
              <w:top w:w="90" w:type="dxa"/>
              <w:left w:w="115" w:type="dxa"/>
              <w:bottom w:w="90" w:type="dxa"/>
              <w:right w:w="115" w:type="dxa"/>
              <w:start w:w="120" w:type="dxa"/>
              <w:end w:w="120" w:type="dxa"/>
            </w:tcMar>
            <w:vAlign w:val="center"/>
          </w:tcPr>
          <w:p w14:paraId="27D81EAF"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Diagnosticável</w:t>
            </w:r>
          </w:p>
        </w:tc>
      </w:tr>
      <w:tr w:rsidR="005655BC" w:rsidRPr="006204CF" w14:paraId="35F0CF67" w14:textId="77777777">
        <w:trPr>
          <w:cantSplit/>
          <w:jc w:val="center"/>
        </w:trPr>
        <w:tc>
          <w:tcPr>
            <w:tcW w:w="1750" w:type="dxa"/>
            <w:shd w:val="clear" w:color="auto" w:fill="FFFFFF"/>
            <w:tcMar>
              <w:top w:w="90" w:type="dxa"/>
              <w:left w:w="115" w:type="dxa"/>
              <w:bottom w:w="90" w:type="dxa"/>
              <w:right w:w="115" w:type="dxa"/>
              <w:start w:w="120" w:type="dxa"/>
              <w:end w:w="120" w:type="dxa"/>
            </w:tcMar>
            <w:vAlign w:val="center"/>
          </w:tcPr>
          <w:p w14:paraId="795E7E12"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Recuperação agrupada atual</w:t>
            </w:r>
          </w:p>
        </w:tc>
        <w:tc>
          <w:tcPr>
            <w:tcW w:w="2356" w:type="dxa"/>
            <w:shd w:val="clear" w:color="auto" w:fill="FFFFFF"/>
            <w:tcMar>
              <w:top w:w="90" w:type="dxa"/>
              <w:left w:w="115" w:type="dxa"/>
              <w:bottom w:w="90" w:type="dxa"/>
              <w:right w:w="115" w:type="dxa"/>
              <w:start w:w="120" w:type="dxa"/>
              <w:end w:w="120" w:type="dxa"/>
            </w:tcMar>
            <w:vAlign w:val="center"/>
          </w:tcPr>
          <w:p w14:paraId="391775D2" w14:textId="77777777" w:rsidR="00382861" w:rsidRPr="006204CF" w:rsidRDefault="008F532E">
            <w:pPr>
              <w:suppressAutoHyphens/>
              <w:spacing w:line="240" w:lineRule="auto" w:after="0"/>
              <w:ind w:firstLine="0"/>
              <w:jc w:val="left"/>
              <w:rPr>
                <w:rFonts w:cs="Arial"/>
              </w:rPr>
            </w:pPr>
            <w:r>
              <w:rPr>
                <w:rFonts w:cs="Arial" w:ascii="Arial" w:hAnsi="Arial" w:eastAsia="Arial"/>
                <w:sz w:val="19"/>
              </w:rPr>
              <w:t xml:space="preserve">Dobra por </w:t>
            </w:r>
            <w:r>
              <w:rPr>
                <w:rFonts w:cs="Consolas" w:ascii="Consolas" w:hAnsi="Consolas" w:eastAsia="Consolas"/>
                <w:i w:val="0"/>
                <w:sz w:val="19"/>
              </w:rPr>
              <w:t xml:space="preserve">group_id</w:t>
            </w:r>
            <w:r>
              <w:rPr>
                <w:rFonts w:cs="Arial" w:ascii="Arial" w:hAnsi="Arial" w:eastAsia="Arial"/>
                <w:sz w:val="19"/>
              </w:rPr>
              <w:t xml:space="preserve"> provável</w:t>
            </w:r>
          </w:p>
        </w:tc>
        <w:tc>
          <w:tcPr>
            <w:tcW w:w="3163" w:type="dxa"/>
            <w:shd w:val="clear" w:color="auto" w:fill="FFFFFF"/>
            <w:tcMar>
              <w:top w:w="90" w:type="dxa"/>
              <w:left w:w="115" w:type="dxa"/>
              <w:bottom w:w="90" w:type="dxa"/>
              <w:right w:w="115" w:type="dxa"/>
              <w:start w:w="120" w:type="dxa"/>
              <w:end w:w="120" w:type="dxa"/>
            </w:tcMar>
            <w:vAlign w:val="center"/>
          </w:tcPr>
          <w:p w14:paraId="540FC7BD"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5 dobras; métricas e auditoria de ajuste</w:t>
            </w:r>
          </w:p>
        </w:tc>
        <w:tc>
          <w:tcPr>
            <w:tcW w:w="1683" w:type="dxa"/>
            <w:shd w:val="clear" w:color="auto" w:fill="FFFFFF"/>
            <w:tcMar>
              <w:top w:w="90" w:type="dxa"/>
              <w:left w:w="115" w:type="dxa"/>
              <w:bottom w:w="90" w:type="dxa"/>
              <w:right w:w="115" w:type="dxa"/>
              <w:start w:w="120" w:type="dxa"/>
              <w:end w:w="120" w:type="dxa"/>
            </w:tcMar>
            <w:vAlign w:val="center"/>
          </w:tcPr>
          <w:p w14:paraId="7C6E7E50"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Diagnosticável</w:t>
            </w:r>
          </w:p>
        </w:tc>
      </w:tr>
      <w:tr w:rsidR="005655BC" w:rsidRPr="006204CF" w14:paraId="7035D92B" w14:textId="77777777">
        <w:trPr>
          <w:cantSplit/>
          <w:jc w:val="center"/>
        </w:trPr>
        <w:tc>
          <w:tcPr>
            <w:tcW w:w="1750" w:type="dxa"/>
            <w:shd w:val="clear" w:color="auto" w:fill="FFFFFF"/>
            <w:tcMar>
              <w:top w:w="90" w:type="dxa"/>
              <w:left w:w="115" w:type="dxa"/>
              <w:bottom w:w="90" w:type="dxa"/>
              <w:right w:w="115" w:type="dxa"/>
              <w:start w:w="120" w:type="dxa"/>
              <w:end w:w="120" w:type="dxa"/>
            </w:tcMar>
            <w:vAlign w:val="center"/>
          </w:tcPr>
          <w:p w14:paraId="7251847F"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ROC/PR históricos</w:t>
            </w:r>
          </w:p>
        </w:tc>
        <w:tc>
          <w:tcPr>
            <w:tcW w:w="2356" w:type="dxa"/>
            <w:shd w:val="clear" w:color="auto" w:fill="FFFFFF"/>
            <w:tcMar>
              <w:top w:w="90" w:type="dxa"/>
              <w:left w:w="115" w:type="dxa"/>
              <w:bottom w:w="90" w:type="dxa"/>
              <w:right w:w="115" w:type="dxa"/>
              <w:start w:w="120" w:type="dxa"/>
              <w:end w:w="120" w:type="dxa"/>
            </w:tcMar>
            <w:vAlign w:val="center"/>
          </w:tcPr>
          <w:p w14:paraId="3C54F36C"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Dobra do estado preservado</w:t>
            </w:r>
          </w:p>
        </w:tc>
        <w:tc>
          <w:tcPr>
            <w:tcW w:w="3163" w:type="dxa"/>
            <w:shd w:val="clear" w:color="auto" w:fill="FFFFFF"/>
            <w:tcMar>
              <w:top w:w="90" w:type="dxa"/>
              <w:left w:w="115" w:type="dxa"/>
              <w:bottom w:w="90" w:type="dxa"/>
              <w:right w:w="115" w:type="dxa"/>
              <w:start w:w="120" w:type="dxa"/>
              <w:end w:w="120" w:type="dxa"/>
            </w:tcMar>
            <w:vAlign w:val="center"/>
          </w:tcPr>
          <w:p w14:paraId="220B56AB"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0,930/0,479 reportados; protocolo histórico incompleto</w:t>
            </w:r>
          </w:p>
        </w:tc>
        <w:tc>
          <w:tcPr>
            <w:tcW w:w="1683" w:type="dxa"/>
            <w:shd w:val="clear" w:color="auto" w:fill="FFFFFF"/>
            <w:tcMar>
              <w:top w:w="90" w:type="dxa"/>
              <w:left w:w="115" w:type="dxa"/>
              <w:bottom w:w="90" w:type="dxa"/>
              <w:right w:w="115" w:type="dxa"/>
              <w:start w:w="120" w:type="dxa"/>
              <w:end w:w="120" w:type="dxa"/>
            </w:tcMar>
            <w:vAlign w:val="center"/>
          </w:tcPr>
          <w:p w14:paraId="2808AF32"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Parcialmente verificável</w:t>
            </w:r>
          </w:p>
        </w:tc>
      </w:tr>
      <w:tr w:rsidR="005655BC" w:rsidRPr="006204CF" w14:paraId="04770D34" w14:textId="77777777">
        <w:trPr>
          <w:cantSplit/>
          <w:jc w:val="center"/>
        </w:trPr>
        <w:tc>
          <w:tcPr>
            <w:tcW w:w="1750" w:type="dxa"/>
            <w:shd w:val="clear" w:color="auto" w:fill="FFFFFF"/>
            <w:tcMar>
              <w:top w:w="90" w:type="dxa"/>
              <w:left w:w="115" w:type="dxa"/>
              <w:bottom w:w="90" w:type="dxa"/>
              <w:right w:w="115" w:type="dxa"/>
              <w:start w:w="120" w:type="dxa"/>
              <w:end w:w="120" w:type="dxa"/>
            </w:tcMar>
            <w:vAlign w:val="center"/>
          </w:tcPr>
          <w:p w14:paraId="5CD935D0"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Influência por fonte</w:t>
            </w:r>
          </w:p>
        </w:tc>
        <w:tc>
          <w:tcPr>
            <w:tcW w:w="2356" w:type="dxa"/>
            <w:shd w:val="clear" w:color="auto" w:fill="FFFFFF"/>
            <w:tcMar>
              <w:top w:w="90" w:type="dxa"/>
              <w:left w:w="115" w:type="dxa"/>
              <w:bottom w:w="90" w:type="dxa"/>
              <w:right w:w="115" w:type="dxa"/>
              <w:start w:w="120" w:type="dxa"/>
              <w:end w:w="120" w:type="dxa"/>
            </w:tcMar>
            <w:vAlign w:val="center"/>
          </w:tcPr>
          <w:p w14:paraId="13F25BAF"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Fonte e denominadores institucionais</w:t>
            </w:r>
          </w:p>
        </w:tc>
        <w:tc>
          <w:tcPr>
            <w:tcW w:w="3163" w:type="dxa"/>
            <w:shd w:val="clear" w:color="auto" w:fill="FFFFFF"/>
            <w:tcMar>
              <w:top w:w="90" w:type="dxa"/>
              <w:left w:w="115" w:type="dxa"/>
              <w:bottom w:w="90" w:type="dxa"/>
              <w:right w:w="115" w:type="dxa"/>
              <w:start w:w="120" w:type="dxa"/>
              <w:end w:w="120" w:type="dxa"/>
            </w:tcMar>
            <w:vAlign w:val="center"/>
          </w:tcPr>
          <w:p w14:paraId="53B40A5C"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Fonte analítica não recuperada</w:t>
            </w:r>
          </w:p>
        </w:tc>
        <w:tc>
          <w:tcPr>
            <w:tcW w:w="1683" w:type="dxa"/>
            <w:shd w:val="clear" w:color="auto" w:fill="FFFFFF"/>
            <w:tcMar>
              <w:top w:w="90" w:type="dxa"/>
              <w:left w:w="115" w:type="dxa"/>
              <w:bottom w:w="90" w:type="dxa"/>
              <w:right w:w="115" w:type="dxa"/>
              <w:start w:w="120" w:type="dxa"/>
              <w:end w:w="120" w:type="dxa"/>
            </w:tcMar>
            <w:vAlign w:val="center"/>
          </w:tcPr>
          <w:p w14:paraId="3CFE57B2"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Não identificável</w:t>
            </w:r>
          </w:p>
        </w:tc>
      </w:tr>
      <w:tr w:rsidR="00382861" w:rsidRPr="006204CF" w14:paraId="5EADE1C9" w14:textId="77777777">
        <w:trPr>
          <w:cantSplit/>
          <w:jc w:val="center"/>
        </w:trPr>
        <w:tc>
          <w:tcPr>
            <w:tcW w:w="1750" w:type="dxa"/>
            <w:tcMar>
              <w:top w:w="90" w:type="dxa"/>
              <w:left w:w="115" w:type="dxa"/>
              <w:bottom w:w="90" w:type="dxa"/>
              <w:right w:w="115" w:type="dxa"/>
              <w:start w:w="120" w:type="dxa"/>
              <w:end w:w="120" w:type="dxa"/>
            </w:tcMar>
            <w:vAlign w:val="center"/>
          </w:tcPr>
          <w:p w14:paraId="66422695"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Composição/seletividade racial do corpus</w:t>
            </w:r>
          </w:p>
        </w:tc>
        <w:tc>
          <w:tcPr>
            <w:tcW w:w="2356" w:type="dxa"/>
            <w:tcMar>
              <w:top w:w="90" w:type="dxa"/>
              <w:left w:w="115" w:type="dxa"/>
              <w:bottom w:w="90" w:type="dxa"/>
              <w:right w:w="115" w:type="dxa"/>
              <w:start w:w="120" w:type="dxa"/>
              <w:end w:w="120" w:type="dxa"/>
            </w:tcMar>
            <w:vAlign w:val="center"/>
          </w:tcPr>
          <w:p w14:paraId="12CEFFCB"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Raça/cor documentada e denominadores comparáveis</w:t>
            </w:r>
          </w:p>
        </w:tc>
        <w:tc>
          <w:tcPr>
            <w:tcW w:w="3163" w:type="dxa"/>
            <w:tcMar>
              <w:top w:w="90" w:type="dxa"/>
              <w:left w:w="115" w:type="dxa"/>
              <w:bottom w:w="90" w:type="dxa"/>
              <w:right w:w="115" w:type="dxa"/>
              <w:start w:w="120" w:type="dxa"/>
              <w:end w:w="120" w:type="dxa"/>
            </w:tcMar>
            <w:vAlign w:val="center"/>
          </w:tcPr>
          <w:p w14:paraId="2A37C42C"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Rótulos raciais validados e denominadores ausentes</w:t>
            </w:r>
          </w:p>
        </w:tc>
        <w:tc>
          <w:tcPr>
            <w:tcW w:w="1683" w:type="dxa"/>
            <w:tcMar>
              <w:top w:w="90" w:type="dxa"/>
              <w:left w:w="115" w:type="dxa"/>
              <w:bottom w:w="90" w:type="dxa"/>
              <w:right w:w="115" w:type="dxa"/>
              <w:start w:w="120" w:type="dxa"/>
              <w:end w:w="120" w:type="dxa"/>
            </w:tcMar>
            <w:vAlign w:val="center"/>
          </w:tcPr>
          <w:p w14:paraId="386D9304"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Não identificável</w:t>
            </w:r>
          </w:p>
        </w:tc>
      </w:tr>
      <w:tr w:rsidR="00382861" w:rsidRPr="006204CF" w14:paraId="628A4315" w14:textId="77777777">
        <w:trPr>
          <w:cantSplit/>
          <w:jc w:val="center"/>
        </w:trPr>
        <w:tc>
          <w:tcPr>
            <w:tcW w:w="1750" w:type="dxa"/>
            <w:tcMar>
              <w:top w:w="90" w:type="dxa"/>
              <w:left w:w="115" w:type="dxa"/>
              <w:bottom w:w="90" w:type="dxa"/>
              <w:right w:w="115" w:type="dxa"/>
              <w:start w:w="120" w:type="dxa"/>
              <w:end w:w="120" w:type="dxa"/>
            </w:tcMar>
            <w:vAlign w:val="center"/>
          </w:tcPr>
          <w:p w14:paraId="4FBBB3FC"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Equidade biométrica por grupo</w:t>
            </w:r>
          </w:p>
        </w:tc>
        <w:tc>
          <w:tcPr>
            <w:tcW w:w="2356" w:type="dxa"/>
            <w:tcMar>
              <w:top w:w="90" w:type="dxa"/>
              <w:left w:w="115" w:type="dxa"/>
              <w:bottom w:w="90" w:type="dxa"/>
              <w:right w:w="115" w:type="dxa"/>
              <w:start w:w="120" w:type="dxa"/>
              <w:end w:w="120" w:type="dxa"/>
            </w:tcMar>
            <w:vAlign w:val="center"/>
          </w:tcPr>
          <w:p w14:paraId="6EF4ADD3"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Pares genuínos/impostores, grupos e protocolo</w:t>
            </w:r>
          </w:p>
        </w:tc>
        <w:tc>
          <w:tcPr>
            <w:tcW w:w="3163" w:type="dxa"/>
            <w:tcMar>
              <w:top w:w="90" w:type="dxa"/>
              <w:left w:w="115" w:type="dxa"/>
              <w:bottom w:w="90" w:type="dxa"/>
              <w:right w:w="115" w:type="dxa"/>
              <w:start w:w="120" w:type="dxa"/>
              <w:end w:w="120" w:type="dxa"/>
            </w:tcMar>
            <w:vAlign w:val="center"/>
          </w:tcPr>
          <w:p w14:paraId="3BBD6B58"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Identidade confirmada e protocolo biométrico ausentes</w:t>
            </w:r>
          </w:p>
        </w:tc>
        <w:tc>
          <w:tcPr>
            <w:tcW w:w="1683" w:type="dxa"/>
            <w:tcMar>
              <w:top w:w="90" w:type="dxa"/>
              <w:left w:w="115" w:type="dxa"/>
              <w:bottom w:w="90" w:type="dxa"/>
              <w:right w:w="115" w:type="dxa"/>
              <w:start w:w="120" w:type="dxa"/>
              <w:end w:w="120" w:type="dxa"/>
            </w:tcMar>
            <w:vAlign w:val="center"/>
          </w:tcPr>
          <w:p w14:paraId="6CCBD3D3"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Não identificável</w:t>
            </w:r>
          </w:p>
        </w:tc>
      </w:tr>
    </w:tbl>
    <w:p w14:paraId="6D3C592A" w14:textId="77777777" w:rsidR="005655BC" w:rsidRPr="006204CF" w:rsidRDefault="008F532E">
      <w:pPr>
        <w:pStyle w:val="TableSource"/>
        <w:spacing w:before="0" w:after="0" w:line="360" w:lineRule="auto"/>
        <w:rPr>
          <w:rFonts w:ascii="Arial" w:hAnsi="Arial" w:cs="Arial"/>
        </w:rPr>
      </w:pPr>
      <w:r>
        <w:rPr>
          <w:rFonts w:ascii="Arial" w:eastAsia="Arial" w:hAnsi="Arial" w:cs="Arial"/>
        </w:rPr>
        <w:t xml:space="preserve">Fonte: elaboração própria. “Diagnosticável” descreve a operação interna do </w:t>
      </w:r>
      <w:r>
        <w:rPr>
          <w:rFonts w:ascii="Arial" w:eastAsia="Arial" w:hAnsi="Arial" w:cs="Arial"/>
          <w:i/>
        </w:rPr>
        <w:t xml:space="preserve">pipeline</w:t>
      </w:r>
      <w:r>
        <w:rPr>
          <w:rFonts w:ascii="Arial" w:eastAsia="Arial" w:hAnsi="Arial" w:cs="Arial"/>
        </w:rPr>
        <w:t xml:space="preserve">, não sua validade externa.</w:t>
      </w:r>
    </w:p>
    <w:p w14:paraId="0379ED4F" w14:textId="77777777" w:rsidR="005655BC" w:rsidRPr="006204CF" w:rsidRDefault="008F532E">
      <w:pPr>
        <w:pStyle w:val="Heading2"/>
        <w:spacing w:before="0" w:after="0" w:line="360" w:lineRule="auto"/>
        <w:rPr>
          <w:rFonts w:ascii="Arial" w:hAnsi="Arial" w:cs="Arial"/>
        </w:rPr>
        <w:suppressAutoHyphens w:val="true"/>
      </w:pPr>
      <w:bookmarkStart w:id="10" w:name="_Toc237772930"/>
      <w:r>
        <w:rPr>
          <w:rFonts w:ascii="Arial" w:hAnsi="Arial" w:eastAsia="Arial" w:cs="Arial"/>
        </w:rPr>
        <w:t>2.4 Cadeia sociotécnica de seleção e status da evidência</w:t>
      </w:r>
      <w:bookmarkEnd w:id="10"/>
    </w:p>
    <w:p w14:paraId="7791B2FB" w14:textId="77777777" w:rsidR="005655BC" w:rsidRPr="006204CF" w:rsidRDefault="008F532E">
      <w:pPr>
        <w:suppressAutoHyphens/>
        <w:rPr>
          <w:rFonts w:cs="Arial"/>
        </w:rPr>
      </w:pPr>
      <w:r w:rsidRPr="006204CF">
        <w:rPr>
          <w:rFonts w:cs="Arial" w:ascii="Arial" w:hAnsi="Arial" w:eastAsia="Arial"/>
        </w:rPr>
        <w:t>A inclusão final foi representada como condicionamento em S = 1. O símbolo resume, para fins analíticos, transições distintas: decisão institucional de localizar e divulgar, permanência na página, disponibilidade de fotografia, coleta, padronização, detecção facial e extração válida. O modelo não estima efeitos causais; ele organiza mecanismos de seleção que limitam o universo observável (Elwert; Winship, 2014; Hernán; Hernández-Díaz; Robins, 2004).</w:t>
      </w:r>
    </w:p>
    <w:p w14:paraId="2B8C4BBC" w14:textId="77777777" w:rsidR="00CF6D2D" w:rsidRDefault="008F532E">
      <w:pPr>
        <w:pStyle w:val="TableCaption"/>
        <w:suppressAutoHyphens w:val="true"/>
      </w:pPr>
      <w:r>
        <w:rPr>
          <w:rFonts w:ascii="Arial" w:hAnsi="Arial" w:eastAsia="Arial" w:cs="Arial"/>
        </w:rPr>
        <w:t>Figura 1 — Cadeia sociotécnica, endogeneidade do alvo e limites inferenciais.</w:t>
      </w:r>
    </w:p>
    <w:p w14:paraId="40422B36" w14:textId="77777777" w:rsidR="00CF6D2D" w:rsidRDefault="008F532E">
      <w:pPr>
        <w:suppressAutoHyphens/>
        <w:spacing w:before="60" w:after="60"/>
        <w:jc w:val="center"/>
      </w:pPr>
      <w:r>
        <w:rPr>
          <w:rFonts w:ascii="Arial" w:hAnsi="Arial" w:eastAsia="Arial" w:cs="Arial"/>
        </w:rPr>
        <w:drawing>
          <wp:inline xmlns:a="http://schemas.openxmlformats.org/drawingml/2006/main" xmlns:pic="http://schemas.openxmlformats.org/drawingml/2006/picture">
            <wp:extent cx="5577840" cy="2436635"/>
            <wp:docPr id="5" name="Picture 5" descr="Fluxo sociotécnico da seleção institucional à avaliação do escore, distinguindo observabilidade e geometria computacional." title="Fluxo sociotécnico da seleção institucional à avaliação do escore, distinguindo observabilidade e geometria computaciona"/>
            <wp:cNvGraphicFramePr>
              <a:graphicFrameLocks noChangeAspect="1"/>
            </wp:cNvGraphicFramePr>
            <a:graphic>
              <a:graphicData uri="http://schemas.openxmlformats.org/drawingml/2006/picture">
                <pic:pic>
                  <pic:nvPicPr>
                    <pic:cNvPr id="0" name="figura_1_fluxo_localizada.png"/>
                    <pic:cNvPicPr/>
                  </pic:nvPicPr>
                  <pic:blipFill>
                    <a:blip r:embed="rId20"/>
                    <a:stretch>
                      <a:fillRect/>
                    </a:stretch>
                  </pic:blipFill>
                  <pic:spPr>
                    <a:xfrm>
                      <a:off x="0" y="0"/>
                      <a:ext cx="5577840" cy="2436635"/>
                    </a:xfrm>
                    <a:prstGeom prst="rect"/>
                  </pic:spPr>
                </pic:pic>
              </a:graphicData>
            </a:graphic>
          </wp:inline>
        </w:drawing>
      </w:r>
    </w:p>
    <w:p w14:paraId="45808E22" w14:textId="77777777" w:rsidR="00CF6D2D" w:rsidRDefault="008F532E">
      <w:pPr>
        <w:pStyle w:val="TableSource"/>
      </w:pPr>
      <w:r>
        <w:rPr>
          <w:rFonts w:ascii="Arial" w:hAnsi="Arial" w:eastAsia="Arial" w:cs="Arial"/>
        </w:rPr>
        <w:t>Fonte: elaboração própria. O diagrama distingue seleção/observabilidade, geometria interna e o vínculo externo que precisaria ser demonstrado.</w:t>
      </w:r>
    </w:p>
    <w:p w14:paraId="6FD98E2F" w14:textId="77777777" w:rsidR="005655BC" w:rsidRPr="006204CF" w:rsidRDefault="008F532E">
      <w:pPr>
        <w:pStyle w:val="TableCaption"/>
        <w:pageBreakBefore/>
        <w:spacing w:before="0" w:after="0" w:line="360" w:lineRule="auto"/>
        <w:rPr>
          <w:rFonts w:ascii="Arial" w:hAnsi="Arial" w:cs="Arial"/>
        </w:rPr>
        <w:suppressAutoHyphens w:val="true"/>
      </w:pPr>
      <w:r w:rsidRPr="006204CF">
        <w:rPr>
          <w:rFonts w:ascii="Arial" w:eastAsia="Arial" w:hAnsi="Arial" w:cs="Arial"/>
        </w:rPr>
        <w:lastRenderedPageBreak/>
        <w:t>Quadro 2 — Transições de seleção e observabilidade no estado auditado</w:t>
      </w:r>
    </w:p>
    <w:tbl>
      <w:tblPr>
        <w:tblStyle w:val="TableGrid"/>
        <w:tblW w:w="8952"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1683"/>
        <w:gridCol w:w="2894"/>
        <w:gridCol w:w="2894"/>
        <w:gridCol w:w="1481"/>
      </w:tblGrid>
      <w:tr w:rsidR="005655BC" w:rsidRPr="006204CF" w14:paraId="529E8F4A" w14:textId="77777777">
        <w:trPr>
          <w:cantSplit/>
          <w:tblHeader w:val="true"/>
          <w:jc w:val="center"/>
        </w:trPr>
        <w:tc>
          <w:tcPr>
            <w:tcW w:w="1683" w:type="dxa"/>
            <w:shd w:val="clear" w:color="auto" w:fill="E8EEF1"/>
            <w:tcMar>
              <w:top w:w="90" w:type="dxa"/>
              <w:left w:w="115" w:type="dxa"/>
              <w:bottom w:w="90" w:type="dxa"/>
              <w:right w:w="115" w:type="dxa"/>
              <w:start w:w="120" w:type="dxa"/>
              <w:end w:w="120" w:type="dxa"/>
            </w:tcMar>
            <w:vAlign w:val="center"/>
          </w:tcPr>
          <w:p w14:paraId="08308721" w14:textId="77777777" w:rsidR="005655BC" w:rsidRPr="006204CF" w:rsidRDefault="008F532E">
            <w:pPr>
              <w:suppressAutoHyphens/>
              <w:spacing w:line="240" w:lineRule="auto" w:after="0"/>
              <w:ind w:firstLine="0"/>
              <w:jc w:val="center"/>
              <w:rPr>
                <w:rFonts w:cs="Arial"/>
              </w:rPr>
            </w:pPr>
            <w:r w:rsidRPr="006204CF">
              <w:rPr>
                <w:rFonts w:cs="Arial" w:ascii="Arial" w:hAnsi="Arial" w:eastAsia="Arial"/>
                <w:b/>
                <w:sz w:val="19"/>
              </w:rPr>
              <w:t>Transição</w:t>
            </w:r>
          </w:p>
        </w:tc>
        <w:tc>
          <w:tcPr>
            <w:tcW w:w="2894" w:type="dxa"/>
            <w:shd w:val="clear" w:color="auto" w:fill="E8EEF1"/>
            <w:tcMar>
              <w:top w:w="90" w:type="dxa"/>
              <w:left w:w="115" w:type="dxa"/>
              <w:bottom w:w="90" w:type="dxa"/>
              <w:right w:w="115" w:type="dxa"/>
              <w:start w:w="120" w:type="dxa"/>
              <w:end w:w="120" w:type="dxa"/>
            </w:tcMar>
            <w:vAlign w:val="center"/>
          </w:tcPr>
          <w:p w14:paraId="48BCBFC0" w14:textId="77777777" w:rsidR="005655BC" w:rsidRPr="006204CF" w:rsidRDefault="008F532E">
            <w:pPr>
              <w:suppressAutoHyphens/>
              <w:spacing w:line="240" w:lineRule="auto" w:after="0"/>
              <w:ind w:firstLine="0"/>
              <w:jc w:val="center"/>
              <w:rPr>
                <w:rFonts w:cs="Arial"/>
              </w:rPr>
            </w:pPr>
            <w:r w:rsidRPr="006204CF">
              <w:rPr>
                <w:rFonts w:cs="Arial" w:ascii="Arial" w:hAnsi="Arial" w:eastAsia="Arial"/>
                <w:b/>
                <w:sz w:val="19"/>
              </w:rPr>
              <w:t>Mecanismo de inclusão/exclusão</w:t>
            </w:r>
          </w:p>
        </w:tc>
        <w:tc>
          <w:tcPr>
            <w:tcW w:w="2894" w:type="dxa"/>
            <w:shd w:val="clear" w:color="auto" w:fill="E8EEF1"/>
            <w:tcMar>
              <w:top w:w="90" w:type="dxa"/>
              <w:left w:w="115" w:type="dxa"/>
              <w:bottom w:w="90" w:type="dxa"/>
              <w:right w:w="115" w:type="dxa"/>
              <w:start w:w="120" w:type="dxa"/>
              <w:end w:w="120" w:type="dxa"/>
            </w:tcMar>
            <w:vAlign w:val="center"/>
          </w:tcPr>
          <w:p w14:paraId="0C14FC86" w14:textId="77777777" w:rsidR="005655BC" w:rsidRPr="006204CF" w:rsidRDefault="008F532E">
            <w:pPr>
              <w:suppressAutoHyphens/>
              <w:spacing w:line="240" w:lineRule="auto" w:after="0"/>
              <w:ind w:firstLine="0"/>
              <w:jc w:val="center"/>
              <w:rPr>
                <w:rFonts w:cs="Arial"/>
              </w:rPr>
            </w:pPr>
            <w:r w:rsidRPr="006204CF">
              <w:rPr>
                <w:rFonts w:cs="Arial" w:ascii="Arial" w:hAnsi="Arial" w:eastAsia="Arial"/>
                <w:b/>
                <w:sz w:val="19"/>
              </w:rPr>
              <w:t>Evidência por registro</w:t>
            </w:r>
          </w:p>
        </w:tc>
        <w:tc>
          <w:tcPr>
            <w:tcW w:w="1481" w:type="dxa"/>
            <w:shd w:val="clear" w:color="auto" w:fill="E8EEF1"/>
            <w:tcMar>
              <w:top w:w="90" w:type="dxa"/>
              <w:left w:w="115" w:type="dxa"/>
              <w:bottom w:w="90" w:type="dxa"/>
              <w:right w:w="115" w:type="dxa"/>
              <w:start w:w="120" w:type="dxa"/>
              <w:end w:w="120" w:type="dxa"/>
            </w:tcMar>
            <w:vAlign w:val="center"/>
          </w:tcPr>
          <w:p w14:paraId="1C285701" w14:textId="77777777" w:rsidR="005655BC" w:rsidRPr="006204CF" w:rsidRDefault="008F532E">
            <w:pPr>
              <w:suppressAutoHyphens/>
              <w:spacing w:line="240" w:lineRule="auto" w:after="0"/>
              <w:ind w:firstLine="0"/>
              <w:jc w:val="center"/>
              <w:rPr>
                <w:rFonts w:cs="Arial"/>
              </w:rPr>
            </w:pPr>
            <w:r w:rsidRPr="006204CF">
              <w:rPr>
                <w:rFonts w:cs="Arial" w:ascii="Arial" w:hAnsi="Arial" w:eastAsia="Arial"/>
                <w:b/>
                <w:sz w:val="19"/>
              </w:rPr>
              <w:t>Status</w:t>
            </w:r>
          </w:p>
        </w:tc>
      </w:tr>
      <w:tr w:rsidR="005655BC" w:rsidRPr="006204CF" w14:paraId="0E004606" w14:textId="77777777">
        <w:trPr>
          <w:cantSplit/>
          <w:jc w:val="center"/>
        </w:trPr>
        <w:tc>
          <w:tcPr>
            <w:tcW w:w="1683" w:type="dxa"/>
            <w:shd w:val="clear" w:color="auto" w:fill="FFFFFF"/>
            <w:tcMar>
              <w:top w:w="90" w:type="dxa"/>
              <w:left w:w="115" w:type="dxa"/>
              <w:bottom w:w="90" w:type="dxa"/>
              <w:right w:w="115" w:type="dxa"/>
              <w:start w:w="120" w:type="dxa"/>
              <w:end w:w="120" w:type="dxa"/>
            </w:tcMar>
            <w:vAlign w:val="center"/>
          </w:tcPr>
          <w:p w14:paraId="27EBE021" w14:textId="77777777" w:rsidR="005655BC" w:rsidRPr="006204CF" w:rsidRDefault="008F532E">
            <w:pPr>
              <w:suppressAutoHyphens/>
              <w:spacing w:line="240" w:lineRule="auto" w:after="0"/>
              <w:ind w:firstLine="0"/>
              <w:jc w:val="left"/>
              <w:rPr>
                <w:rFonts w:cs="Arial"/>
              </w:rPr>
            </w:pPr>
            <w:r w:rsidRPr="006204CF">
              <w:rPr>
                <w:rFonts w:cs="Arial" w:ascii="Arial" w:hAnsi="Arial" w:eastAsia="Arial"/>
                <w:sz w:val="19"/>
              </w:rPr>
              <w:t>Decisão institucional</w:t>
            </w:r>
          </w:p>
        </w:tc>
        <w:tc>
          <w:tcPr>
            <w:tcW w:w="2894" w:type="dxa"/>
            <w:shd w:val="clear" w:color="auto" w:fill="FFFFFF"/>
            <w:tcMar>
              <w:top w:w="90" w:type="dxa"/>
              <w:left w:w="115" w:type="dxa"/>
              <w:bottom w:w="90" w:type="dxa"/>
              <w:right w:w="115" w:type="dxa"/>
              <w:start w:w="120" w:type="dxa"/>
              <w:end w:w="120" w:type="dxa"/>
            </w:tcMar>
            <w:vAlign w:val="center"/>
          </w:tcPr>
          <w:p w14:paraId="1F020817" w14:textId="77777777" w:rsidR="005655BC" w:rsidRPr="006204CF" w:rsidRDefault="008F532E">
            <w:pPr>
              <w:suppressAutoHyphens/>
              <w:spacing w:line="240" w:lineRule="auto" w:after="0"/>
              <w:ind w:firstLine="0"/>
              <w:jc w:val="left"/>
              <w:rPr>
                <w:rFonts w:cs="Arial"/>
              </w:rPr>
            </w:pPr>
            <w:r w:rsidRPr="006204CF">
              <w:rPr>
                <w:rFonts w:cs="Arial" w:ascii="Arial" w:hAnsi="Arial" w:eastAsia="Arial"/>
                <w:sz w:val="19"/>
              </w:rPr>
              <w:t>Investigação, jurisdição, pedido e prioridade</w:t>
            </w:r>
          </w:p>
        </w:tc>
        <w:tc>
          <w:tcPr>
            <w:tcW w:w="2894" w:type="dxa"/>
            <w:shd w:val="clear" w:color="auto" w:fill="FFFFFF"/>
            <w:tcMar>
              <w:top w:w="90" w:type="dxa"/>
              <w:left w:w="115" w:type="dxa"/>
              <w:bottom w:w="90" w:type="dxa"/>
              <w:right w:w="115" w:type="dxa"/>
              <w:start w:w="120" w:type="dxa"/>
              <w:end w:w="120" w:type="dxa"/>
            </w:tcMar>
            <w:vAlign w:val="center"/>
          </w:tcPr>
          <w:p w14:paraId="2BFD1361" w14:textId="77777777" w:rsidR="005655BC" w:rsidRPr="006204CF" w:rsidRDefault="008F532E">
            <w:pPr>
              <w:suppressAutoHyphens/>
              <w:spacing w:line="240" w:lineRule="auto" w:after="0"/>
              <w:ind w:firstLine="0"/>
              <w:jc w:val="left"/>
              <w:rPr>
                <w:rFonts w:cs="Arial"/>
              </w:rPr>
            </w:pPr>
            <w:r w:rsidRPr="006204CF">
              <w:rPr>
                <w:rFonts w:cs="Arial" w:ascii="Arial" w:hAnsi="Arial" w:eastAsia="Arial"/>
                <w:sz w:val="19"/>
              </w:rPr>
              <w:t>Não disponível</w:t>
            </w:r>
          </w:p>
        </w:tc>
        <w:tc>
          <w:tcPr>
            <w:tcW w:w="1481" w:type="dxa"/>
            <w:shd w:val="clear" w:color="auto" w:fill="FFFFFF"/>
            <w:tcMar>
              <w:top w:w="90" w:type="dxa"/>
              <w:left w:w="115" w:type="dxa"/>
              <w:bottom w:w="90" w:type="dxa"/>
              <w:right w:w="115" w:type="dxa"/>
              <w:start w:w="120" w:type="dxa"/>
              <w:end w:w="120" w:type="dxa"/>
            </w:tcMar>
            <w:vAlign w:val="center"/>
          </w:tcPr>
          <w:p w14:paraId="26DD2C7C" w14:textId="77777777" w:rsidR="005655BC" w:rsidRPr="006204CF" w:rsidRDefault="008F532E">
            <w:pPr>
              <w:suppressAutoHyphens/>
              <w:spacing w:line="240" w:lineRule="auto" w:after="0"/>
              <w:ind w:firstLine="0"/>
              <w:jc w:val="left"/>
              <w:rPr>
                <w:rFonts w:cs="Arial"/>
              </w:rPr>
            </w:pPr>
            <w:r w:rsidRPr="006204CF">
              <w:rPr>
                <w:rFonts w:cs="Arial" w:ascii="Arial" w:hAnsi="Arial" w:eastAsia="Arial"/>
                <w:sz w:val="19"/>
              </w:rPr>
              <w:t>Não observável por registro</w:t>
            </w:r>
          </w:p>
        </w:tc>
      </w:tr>
      <w:tr w:rsidR="005655BC" w:rsidRPr="006204CF" w14:paraId="46FF0730" w14:textId="77777777">
        <w:trPr>
          <w:cantSplit/>
          <w:jc w:val="center"/>
        </w:trPr>
        <w:tc>
          <w:tcPr>
            <w:tcW w:w="1683" w:type="dxa"/>
            <w:shd w:val="clear" w:color="auto" w:fill="FFFFFF"/>
            <w:tcMar>
              <w:top w:w="90" w:type="dxa"/>
              <w:left w:w="115" w:type="dxa"/>
              <w:bottom w:w="90" w:type="dxa"/>
              <w:right w:w="115" w:type="dxa"/>
              <w:start w:w="120" w:type="dxa"/>
              <w:end w:w="120" w:type="dxa"/>
            </w:tcMar>
            <w:vAlign w:val="center"/>
          </w:tcPr>
          <w:p w14:paraId="3B8B17C4" w14:textId="77777777" w:rsidR="005655BC" w:rsidRPr="006204CF" w:rsidRDefault="008F532E">
            <w:pPr>
              <w:suppressAutoHyphens/>
              <w:spacing w:line="240" w:lineRule="auto" w:after="0"/>
              <w:ind w:firstLine="0"/>
              <w:jc w:val="left"/>
              <w:rPr>
                <w:rFonts w:cs="Arial"/>
              </w:rPr>
            </w:pPr>
            <w:r w:rsidRPr="006204CF">
              <w:rPr>
                <w:rFonts w:cs="Arial" w:ascii="Arial" w:hAnsi="Arial" w:eastAsia="Arial"/>
                <w:sz w:val="19"/>
              </w:rPr>
              <w:t>Publicidade e vigência</w:t>
            </w:r>
          </w:p>
        </w:tc>
        <w:tc>
          <w:tcPr>
            <w:tcW w:w="2894" w:type="dxa"/>
            <w:shd w:val="clear" w:color="auto" w:fill="FFFFFF"/>
            <w:tcMar>
              <w:top w:w="90" w:type="dxa"/>
              <w:left w:w="115" w:type="dxa"/>
              <w:bottom w:w="90" w:type="dxa"/>
              <w:right w:w="115" w:type="dxa"/>
              <w:start w:w="120" w:type="dxa"/>
              <w:end w:w="120" w:type="dxa"/>
            </w:tcMar>
            <w:vAlign w:val="center"/>
          </w:tcPr>
          <w:p w14:paraId="621B8DE5" w14:textId="77777777" w:rsidR="005655BC" w:rsidRPr="006204CF" w:rsidRDefault="008F532E">
            <w:pPr>
              <w:suppressAutoHyphens/>
              <w:spacing w:line="240" w:lineRule="auto" w:after="0"/>
              <w:ind w:firstLine="0"/>
              <w:jc w:val="left"/>
              <w:rPr>
                <w:rFonts w:cs="Arial"/>
              </w:rPr>
            </w:pPr>
            <w:r w:rsidRPr="006204CF">
              <w:rPr>
                <w:rFonts w:cs="Arial" w:ascii="Arial" w:hAnsi="Arial" w:eastAsia="Arial"/>
                <w:sz w:val="19"/>
              </w:rPr>
              <w:t>Publicação, permanência, retirada ou localização</w:t>
            </w:r>
          </w:p>
        </w:tc>
        <w:tc>
          <w:tcPr>
            <w:tcW w:w="2894" w:type="dxa"/>
            <w:shd w:val="clear" w:color="auto" w:fill="FFFFFF"/>
            <w:tcMar>
              <w:top w:w="90" w:type="dxa"/>
              <w:left w:w="115" w:type="dxa"/>
              <w:bottom w:w="90" w:type="dxa"/>
              <w:right w:w="115" w:type="dxa"/>
              <w:start w:w="120" w:type="dxa"/>
              <w:end w:w="120" w:type="dxa"/>
            </w:tcMar>
            <w:vAlign w:val="center"/>
          </w:tcPr>
          <w:p w14:paraId="561F8646" w14:textId="77777777" w:rsidR="005655BC" w:rsidRPr="006204CF" w:rsidRDefault="008F532E">
            <w:pPr>
              <w:suppressAutoHyphens/>
              <w:spacing w:line="240" w:lineRule="auto" w:after="0"/>
              <w:ind w:firstLine="0"/>
              <w:jc w:val="left"/>
              <w:rPr>
                <w:rFonts w:cs="Arial"/>
              </w:rPr>
            </w:pPr>
            <w:r w:rsidRPr="006204CF">
              <w:rPr>
                <w:rFonts w:cs="Arial" w:ascii="Arial" w:hAnsi="Arial" w:eastAsia="Arial"/>
                <w:sz w:val="19"/>
              </w:rPr>
              <w:t>Datas e motivo não confiáveis</w:t>
            </w:r>
          </w:p>
        </w:tc>
        <w:tc>
          <w:tcPr>
            <w:tcW w:w="1481" w:type="dxa"/>
            <w:shd w:val="clear" w:color="auto" w:fill="FFFFFF"/>
            <w:tcMar>
              <w:top w:w="90" w:type="dxa"/>
              <w:left w:w="115" w:type="dxa"/>
              <w:bottom w:w="90" w:type="dxa"/>
              <w:right w:w="115" w:type="dxa"/>
              <w:start w:w="120" w:type="dxa"/>
              <w:end w:w="120" w:type="dxa"/>
            </w:tcMar>
            <w:vAlign w:val="center"/>
          </w:tcPr>
          <w:p w14:paraId="126EFD7B" w14:textId="77777777" w:rsidR="005655BC" w:rsidRPr="006204CF" w:rsidRDefault="008F532E">
            <w:pPr>
              <w:suppressAutoHyphens/>
              <w:spacing w:line="240" w:lineRule="auto" w:after="0"/>
              <w:ind w:firstLine="0"/>
              <w:jc w:val="left"/>
              <w:rPr>
                <w:rFonts w:cs="Arial"/>
              </w:rPr>
            </w:pPr>
            <w:r>
              <w:rPr>
                <w:rFonts w:ascii="Arial" w:hAnsi="Arial" w:eastAsia="Arial" w:cs="Arial"/>
                <w:sz w:val="19"/>
              </w:rPr>
              <w:t>Não identificável</w:t>
              <w:br/>
              <w:t>temporalmente</w:t>
            </w:r>
          </w:p>
        </w:tc>
      </w:tr>
      <w:tr w:rsidR="005655BC" w:rsidRPr="006204CF" w14:paraId="655D8BEB" w14:textId="77777777">
        <w:trPr>
          <w:cantSplit/>
          <w:jc w:val="center"/>
        </w:trPr>
        <w:tc>
          <w:tcPr>
            <w:tcW w:w="1683" w:type="dxa"/>
            <w:shd w:val="clear" w:color="auto" w:fill="FFFFFF"/>
            <w:tcMar>
              <w:top w:w="90" w:type="dxa"/>
              <w:left w:w="115" w:type="dxa"/>
              <w:bottom w:w="90" w:type="dxa"/>
              <w:right w:w="115" w:type="dxa"/>
              <w:start w:w="120" w:type="dxa"/>
              <w:end w:w="120" w:type="dxa"/>
            </w:tcMar>
            <w:vAlign w:val="center"/>
          </w:tcPr>
          <w:p w14:paraId="40C39C6C" w14:textId="77777777" w:rsidR="005655BC" w:rsidRPr="006204CF" w:rsidRDefault="008F532E">
            <w:pPr>
              <w:suppressAutoHyphens/>
              <w:spacing w:line="240" w:lineRule="auto" w:after="0"/>
              <w:ind w:firstLine="0"/>
              <w:jc w:val="center"/>
              <w:rPr>
                <w:rFonts w:cs="Arial"/>
              </w:rPr>
            </w:pPr>
            <w:r w:rsidRPr="006204CF">
              <w:rPr>
                <w:rFonts w:cs="Arial" w:ascii="Arial" w:hAnsi="Arial" w:eastAsia="Arial"/>
                <w:sz w:val="19"/>
              </w:rPr>
              <w:t>Coleta</w:t>
            </w:r>
          </w:p>
        </w:tc>
        <w:tc>
          <w:tcPr>
            <w:tcW w:w="2894" w:type="dxa"/>
            <w:shd w:val="clear" w:color="auto" w:fill="FFFFFF"/>
            <w:tcMar>
              <w:top w:w="90" w:type="dxa"/>
              <w:left w:w="115" w:type="dxa"/>
              <w:bottom w:w="90" w:type="dxa"/>
              <w:right w:w="115" w:type="dxa"/>
              <w:start w:w="120" w:type="dxa"/>
              <w:end w:w="120" w:type="dxa"/>
            </w:tcMar>
            <w:vAlign w:val="center"/>
          </w:tcPr>
          <w:p w14:paraId="2B54A8DD" w14:textId="77777777" w:rsidR="005655BC" w:rsidRPr="006204CF" w:rsidRDefault="008F532E">
            <w:pPr>
              <w:suppressAutoHyphens/>
              <w:spacing w:line="240" w:lineRule="auto" w:after="0"/>
              <w:ind w:firstLine="0"/>
              <w:jc w:val="left"/>
              <w:rPr>
                <w:rFonts w:cs="Arial"/>
              </w:rPr>
            </w:pPr>
            <w:r w:rsidRPr="006204CF">
              <w:rPr>
                <w:rFonts w:cs="Arial" w:ascii="Arial" w:hAnsi="Arial" w:eastAsia="Arial"/>
                <w:sz w:val="19"/>
              </w:rPr>
              <w:t>Página acessível e captura técnica</w:t>
            </w:r>
          </w:p>
        </w:tc>
        <w:tc>
          <w:tcPr>
            <w:tcW w:w="2894" w:type="dxa"/>
            <w:shd w:val="clear" w:color="auto" w:fill="FFFFFF"/>
            <w:tcMar>
              <w:top w:w="90" w:type="dxa"/>
              <w:left w:w="115" w:type="dxa"/>
              <w:bottom w:w="90" w:type="dxa"/>
              <w:right w:w="115" w:type="dxa"/>
              <w:start w:w="120" w:type="dxa"/>
              <w:end w:w="120" w:type="dxa"/>
            </w:tcMar>
            <w:vAlign w:val="center"/>
          </w:tcPr>
          <w:p w14:paraId="69DEE0A7" w14:textId="77777777" w:rsidR="005655BC" w:rsidRPr="006204CF" w:rsidRDefault="008F532E">
            <w:pPr>
              <w:suppressAutoHyphens/>
              <w:spacing w:line="240" w:lineRule="auto" w:after="0"/>
              <w:ind w:firstLine="0"/>
              <w:jc w:val="left"/>
              <w:rPr>
                <w:rFonts w:cs="Arial"/>
              </w:rPr>
            </w:pPr>
            <w:r w:rsidRPr="006204CF">
              <w:rPr>
                <w:rFonts w:cs="Arial" w:ascii="Arial" w:hAnsi="Arial" w:eastAsia="Arial"/>
                <w:sz w:val="19"/>
              </w:rPr>
              <w:t>Contagem agregada herdada</w:t>
            </w:r>
          </w:p>
        </w:tc>
        <w:tc>
          <w:tcPr>
            <w:tcW w:w="1481" w:type="dxa"/>
            <w:shd w:val="clear" w:color="auto" w:fill="FFFFFF"/>
            <w:tcMar>
              <w:top w:w="90" w:type="dxa"/>
              <w:left w:w="115" w:type="dxa"/>
              <w:bottom w:w="90" w:type="dxa"/>
              <w:right w:w="115" w:type="dxa"/>
              <w:start w:w="120" w:type="dxa"/>
              <w:end w:w="120" w:type="dxa"/>
            </w:tcMar>
            <w:vAlign w:val="center"/>
          </w:tcPr>
          <w:p w14:paraId="265D539E" w14:textId="77777777" w:rsidR="005655BC" w:rsidRPr="006204CF" w:rsidRDefault="008F532E">
            <w:pPr>
              <w:suppressAutoHyphens/>
              <w:spacing w:line="240" w:lineRule="auto" w:after="0"/>
              <w:ind w:firstLine="0"/>
              <w:jc w:val="left"/>
              <w:rPr>
                <w:rFonts w:cs="Arial"/>
              </w:rPr>
            </w:pPr>
            <w:r w:rsidRPr="006204CF">
              <w:rPr>
                <w:rFonts w:cs="Arial" w:ascii="Arial" w:hAnsi="Arial" w:eastAsia="Arial"/>
                <w:sz w:val="19"/>
              </w:rPr>
              <w:t>Reconciliação documental</w:t>
            </w:r>
          </w:p>
        </w:tc>
      </w:tr>
      <w:tr w:rsidR="005655BC" w:rsidRPr="006204CF" w14:paraId="64931C11" w14:textId="77777777">
        <w:trPr>
          <w:cantSplit/>
          <w:jc w:val="center"/>
        </w:trPr>
        <w:tc>
          <w:tcPr>
            <w:tcW w:w="1683" w:type="dxa"/>
            <w:shd w:val="clear" w:color="auto" w:fill="FFFFFF"/>
            <w:tcMar>
              <w:top w:w="90" w:type="dxa"/>
              <w:left w:w="115" w:type="dxa"/>
              <w:bottom w:w="90" w:type="dxa"/>
              <w:right w:w="115" w:type="dxa"/>
              <w:start w:w="120" w:type="dxa"/>
              <w:end w:w="120" w:type="dxa"/>
            </w:tcMar>
            <w:vAlign w:val="center"/>
          </w:tcPr>
          <w:p w14:paraId="50CDA710" w14:textId="77777777" w:rsidR="005655BC" w:rsidRPr="006204CF" w:rsidRDefault="008F532E">
            <w:pPr>
              <w:suppressAutoHyphens/>
              <w:spacing w:line="240" w:lineRule="auto" w:after="0"/>
              <w:ind w:firstLine="0"/>
              <w:jc w:val="center"/>
              <w:rPr>
                <w:rFonts w:cs="Arial"/>
              </w:rPr>
            </w:pPr>
            <w:r w:rsidRPr="006204CF">
              <w:rPr>
                <w:rFonts w:cs="Arial" w:ascii="Arial" w:hAnsi="Arial" w:eastAsia="Arial"/>
                <w:sz w:val="19"/>
              </w:rPr>
              <w:t>Padronização</w:t>
            </w:r>
          </w:p>
        </w:tc>
        <w:tc>
          <w:tcPr>
            <w:tcW w:w="2894" w:type="dxa"/>
            <w:shd w:val="clear" w:color="auto" w:fill="FFFFFF"/>
            <w:tcMar>
              <w:top w:w="90" w:type="dxa"/>
              <w:left w:w="115" w:type="dxa"/>
              <w:bottom w:w="90" w:type="dxa"/>
              <w:right w:w="115" w:type="dxa"/>
              <w:start w:w="120" w:type="dxa"/>
              <w:end w:w="120" w:type="dxa"/>
            </w:tcMar>
            <w:vAlign w:val="center"/>
          </w:tcPr>
          <w:p w14:paraId="7C8EF1D7" w14:textId="77777777" w:rsidR="005655BC" w:rsidRPr="006204CF" w:rsidRDefault="008F532E">
            <w:pPr>
              <w:suppressAutoHyphens/>
              <w:spacing w:line="240" w:lineRule="auto" w:after="0"/>
              <w:ind w:firstLine="0"/>
              <w:jc w:val="left"/>
              <w:rPr>
                <w:rFonts w:cs="Arial"/>
              </w:rPr>
            </w:pPr>
            <w:r w:rsidRPr="006204CF">
              <w:rPr>
                <w:rFonts w:cs="Arial" w:ascii="Arial" w:hAnsi="Arial" w:eastAsia="Arial"/>
                <w:sz w:val="19"/>
              </w:rPr>
              <w:t>Formato, download e processamento</w:t>
            </w:r>
          </w:p>
        </w:tc>
        <w:tc>
          <w:tcPr>
            <w:tcW w:w="2894" w:type="dxa"/>
            <w:shd w:val="clear" w:color="auto" w:fill="FFFFFF"/>
            <w:tcMar>
              <w:top w:w="90" w:type="dxa"/>
              <w:left w:w="115" w:type="dxa"/>
              <w:bottom w:w="90" w:type="dxa"/>
              <w:right w:w="115" w:type="dxa"/>
              <w:start w:w="120" w:type="dxa"/>
              <w:end w:w="120" w:type="dxa"/>
            </w:tcMar>
            <w:vAlign w:val="center"/>
          </w:tcPr>
          <w:p w14:paraId="12E0CDED" w14:textId="77777777" w:rsidR="005655BC" w:rsidRPr="006204CF" w:rsidRDefault="008F532E">
            <w:pPr>
              <w:suppressAutoHyphens/>
              <w:spacing w:line="240" w:lineRule="auto" w:after="0"/>
              <w:ind w:firstLine="0"/>
              <w:jc w:val="left"/>
              <w:rPr>
                <w:rFonts w:cs="Arial"/>
              </w:rPr>
            </w:pPr>
            <w:r w:rsidRPr="006204CF">
              <w:rPr>
                <w:rFonts w:cs="Arial" w:ascii="Arial" w:hAnsi="Arial" w:eastAsia="Arial"/>
                <w:sz w:val="19"/>
              </w:rPr>
              <w:t>Contagens agregadas herdadas</w:t>
            </w:r>
          </w:p>
        </w:tc>
        <w:tc>
          <w:tcPr>
            <w:tcW w:w="1481" w:type="dxa"/>
            <w:shd w:val="clear" w:color="auto" w:fill="FFFFFF"/>
            <w:tcMar>
              <w:top w:w="90" w:type="dxa"/>
              <w:left w:w="115" w:type="dxa"/>
              <w:bottom w:w="90" w:type="dxa"/>
              <w:right w:w="115" w:type="dxa"/>
              <w:start w:w="120" w:type="dxa"/>
              <w:end w:w="120" w:type="dxa"/>
            </w:tcMar>
            <w:vAlign w:val="center"/>
          </w:tcPr>
          <w:p w14:paraId="5548CAA6" w14:textId="77777777" w:rsidR="005655BC" w:rsidRPr="006204CF" w:rsidRDefault="008F532E">
            <w:pPr>
              <w:suppressAutoHyphens/>
              <w:spacing w:line="240" w:lineRule="auto" w:after="0"/>
              <w:ind w:firstLine="0"/>
              <w:jc w:val="left"/>
              <w:rPr>
                <w:rFonts w:cs="Arial"/>
              </w:rPr>
            </w:pPr>
            <w:r w:rsidRPr="006204CF">
              <w:rPr>
                <w:rFonts w:cs="Arial" w:ascii="Arial" w:hAnsi="Arial" w:eastAsia="Arial"/>
                <w:sz w:val="19"/>
              </w:rPr>
              <w:t>Reconciliação documental</w:t>
            </w:r>
          </w:p>
        </w:tc>
      </w:tr>
      <w:tr w:rsidR="005655BC" w:rsidRPr="006204CF" w14:paraId="3FF7EC5A" w14:textId="77777777">
        <w:trPr>
          <w:cantSplit/>
          <w:jc w:val="center"/>
        </w:trPr>
        <w:tc>
          <w:tcPr>
            <w:tcW w:w="1683" w:type="dxa"/>
            <w:shd w:val="clear" w:color="auto" w:fill="FFFFFF"/>
            <w:tcMar>
              <w:top w:w="90" w:type="dxa"/>
              <w:left w:w="115" w:type="dxa"/>
              <w:bottom w:w="90" w:type="dxa"/>
              <w:right w:w="115" w:type="dxa"/>
              <w:start w:w="120" w:type="dxa"/>
              <w:end w:w="120" w:type="dxa"/>
            </w:tcMar>
            <w:vAlign w:val="center"/>
          </w:tcPr>
          <w:p w14:paraId="7AA8A93D" w14:textId="77777777" w:rsidR="005655BC" w:rsidRPr="006204CF" w:rsidRDefault="008F532E">
            <w:pPr>
              <w:suppressAutoHyphens/>
              <w:spacing w:line="240" w:lineRule="auto" w:after="0"/>
              <w:ind w:firstLine="0"/>
              <w:jc w:val="left"/>
              <w:rPr>
                <w:rFonts w:cs="Arial"/>
              </w:rPr>
            </w:pPr>
            <w:r w:rsidRPr="006204CF">
              <w:rPr>
                <w:rFonts w:cs="Arial" w:ascii="Arial" w:hAnsi="Arial" w:eastAsia="Arial"/>
                <w:sz w:val="19"/>
              </w:rPr>
              <w:t>Manifesto analítico</w:t>
            </w:r>
          </w:p>
        </w:tc>
        <w:tc>
          <w:tcPr>
            <w:tcW w:w="2894" w:type="dxa"/>
            <w:shd w:val="clear" w:color="auto" w:fill="FFFFFF"/>
            <w:tcMar>
              <w:top w:w="90" w:type="dxa"/>
              <w:left w:w="115" w:type="dxa"/>
              <w:bottom w:w="90" w:type="dxa"/>
              <w:right w:w="115" w:type="dxa"/>
              <w:start w:w="120" w:type="dxa"/>
              <w:end w:w="120" w:type="dxa"/>
            </w:tcMar>
            <w:vAlign w:val="center"/>
          </w:tcPr>
          <w:p w14:paraId="33718D09" w14:textId="77777777" w:rsidR="005655BC" w:rsidRPr="006204CF" w:rsidRDefault="008F532E">
            <w:pPr>
              <w:suppressAutoHyphens/>
              <w:spacing w:line="240" w:lineRule="auto" w:after="0"/>
              <w:ind w:firstLine="0"/>
              <w:jc w:val="left"/>
              <w:rPr>
                <w:rFonts w:cs="Arial"/>
              </w:rPr>
            </w:pPr>
            <w:r w:rsidRPr="006204CF">
              <w:rPr>
                <w:rFonts w:cs="Arial" w:ascii="Arial" w:hAnsi="Arial" w:eastAsia="Arial"/>
                <w:sz w:val="19"/>
              </w:rPr>
              <w:t>Registro admitido no conjunto final</w:t>
            </w:r>
          </w:p>
        </w:tc>
        <w:tc>
          <w:tcPr>
            <w:tcW w:w="2894" w:type="dxa"/>
            <w:shd w:val="clear" w:color="auto" w:fill="FFFFFF"/>
            <w:tcMar>
              <w:top w:w="90" w:type="dxa"/>
              <w:left w:w="115" w:type="dxa"/>
              <w:bottom w:w="90" w:type="dxa"/>
              <w:right w:w="115" w:type="dxa"/>
              <w:start w:w="120" w:type="dxa"/>
              <w:end w:w="120" w:type="dxa"/>
            </w:tcMar>
            <w:vAlign w:val="center"/>
          </w:tcPr>
          <w:p w14:paraId="263C601F"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9.584 linhas reproduzidas</w:t>
            </w:r>
          </w:p>
        </w:tc>
        <w:tc>
          <w:tcPr>
            <w:tcW w:w="1481" w:type="dxa"/>
            <w:shd w:val="clear" w:color="auto" w:fill="FFFFFF"/>
            <w:tcMar>
              <w:top w:w="90" w:type="dxa"/>
              <w:left w:w="115" w:type="dxa"/>
              <w:bottom w:w="90" w:type="dxa"/>
              <w:right w:w="115" w:type="dxa"/>
              <w:start w:w="120" w:type="dxa"/>
              <w:end w:w="120" w:type="dxa"/>
            </w:tcMar>
            <w:vAlign w:val="center"/>
          </w:tcPr>
          <w:p w14:paraId="75405488" w14:textId="77777777" w:rsidR="00382861" w:rsidRPr="006204CF" w:rsidRDefault="008F532E">
            <w:pPr>
              <w:suppressAutoHyphens/>
              <w:spacing w:line="240" w:lineRule="auto" w:after="0"/>
              <w:ind w:firstLine="0"/>
              <w:jc w:val="center"/>
              <w:rPr>
                <w:rFonts w:cs="Arial"/>
              </w:rPr>
            </w:pPr>
            <w:r>
              <w:rPr>
                <w:rFonts w:ascii="Arial" w:hAnsi="Arial" w:eastAsia="Arial" w:cs="Arial"/>
                <w:sz w:val="19"/>
              </w:rPr>
              <w:t>Reproduzido/</w:t>
              <w:br/>
              <w:t>verificado</w:t>
            </w:r>
          </w:p>
        </w:tc>
      </w:tr>
      <w:tr w:rsidR="005655BC" w:rsidRPr="006204CF" w14:paraId="49167360" w14:textId="77777777">
        <w:trPr>
          <w:cantSplit/>
          <w:jc w:val="center"/>
        </w:trPr>
        <w:tc>
          <w:tcPr>
            <w:tcW w:w="1683" w:type="dxa"/>
            <w:shd w:val="clear" w:color="auto" w:fill="FFFFFF"/>
            <w:tcMar>
              <w:top w:w="90" w:type="dxa"/>
              <w:left w:w="115" w:type="dxa"/>
              <w:bottom w:w="90" w:type="dxa"/>
              <w:right w:w="115" w:type="dxa"/>
              <w:start w:w="120" w:type="dxa"/>
              <w:end w:w="120" w:type="dxa"/>
            </w:tcMar>
            <w:vAlign w:val="center"/>
          </w:tcPr>
          <w:p w14:paraId="253317C8" w14:textId="77777777" w:rsidR="005655BC" w:rsidRPr="006204CF" w:rsidRDefault="008F532E">
            <w:pPr>
              <w:suppressAutoHyphens/>
              <w:spacing w:line="240" w:lineRule="auto" w:after="0"/>
              <w:ind w:firstLine="0"/>
              <w:jc w:val="left"/>
              <w:rPr>
                <w:rFonts w:cs="Arial"/>
              </w:rPr>
            </w:pPr>
            <w:r w:rsidRPr="006204CF">
              <w:rPr>
                <w:rFonts w:cs="Arial" w:ascii="Arial" w:hAnsi="Arial" w:eastAsia="Arial"/>
                <w:sz w:val="19"/>
              </w:rPr>
              <w:t>Extração de embedding</w:t>
            </w:r>
          </w:p>
        </w:tc>
        <w:tc>
          <w:tcPr>
            <w:tcW w:w="2894" w:type="dxa"/>
            <w:shd w:val="clear" w:color="auto" w:fill="FFFFFF"/>
            <w:tcMar>
              <w:top w:w="90" w:type="dxa"/>
              <w:left w:w="115" w:type="dxa"/>
              <w:bottom w:w="90" w:type="dxa"/>
              <w:right w:w="115" w:type="dxa"/>
              <w:start w:w="120" w:type="dxa"/>
              <w:end w:w="120" w:type="dxa"/>
            </w:tcMar>
            <w:vAlign w:val="center"/>
          </w:tcPr>
          <w:p w14:paraId="34241A64" w14:textId="77777777" w:rsidR="005655BC" w:rsidRPr="006204CF" w:rsidRDefault="008F532E">
            <w:pPr>
              <w:suppressAutoHyphens/>
              <w:spacing w:line="240" w:lineRule="auto" w:after="0"/>
              <w:ind w:firstLine="0"/>
              <w:jc w:val="left"/>
              <w:rPr>
                <w:rFonts w:cs="Arial"/>
              </w:rPr>
            </w:pPr>
            <w:r w:rsidRPr="006204CF">
              <w:rPr>
                <w:rFonts w:cs="Arial" w:ascii="Arial" w:hAnsi="Arial" w:eastAsia="Arial"/>
                <w:sz w:val="19"/>
              </w:rPr>
              <w:t>Face detectável e vetor válido</w:t>
            </w:r>
          </w:p>
        </w:tc>
        <w:tc>
          <w:tcPr>
            <w:tcW w:w="2894" w:type="dxa"/>
            <w:shd w:val="clear" w:color="auto" w:fill="FFFFFF"/>
            <w:tcMar>
              <w:top w:w="90" w:type="dxa"/>
              <w:left w:w="115" w:type="dxa"/>
              <w:bottom w:w="90" w:type="dxa"/>
              <w:right w:w="115" w:type="dxa"/>
              <w:start w:w="120" w:type="dxa"/>
              <w:end w:w="120" w:type="dxa"/>
            </w:tcMar>
            <w:vAlign w:val="center"/>
          </w:tcPr>
          <w:p w14:paraId="681533C9"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9.482 vetores; 102 falhas</w:t>
            </w:r>
          </w:p>
        </w:tc>
        <w:tc>
          <w:tcPr>
            <w:tcW w:w="1481" w:type="dxa"/>
            <w:shd w:val="clear" w:color="auto" w:fill="FFFFFF"/>
            <w:tcMar>
              <w:top w:w="90" w:type="dxa"/>
              <w:left w:w="115" w:type="dxa"/>
              <w:bottom w:w="90" w:type="dxa"/>
              <w:right w:w="115" w:type="dxa"/>
              <w:start w:w="120" w:type="dxa"/>
              <w:end w:w="120" w:type="dxa"/>
            </w:tcMar>
            <w:vAlign w:val="center"/>
          </w:tcPr>
          <w:p w14:paraId="10708E79" w14:textId="77777777" w:rsidR="00382861" w:rsidRPr="006204CF" w:rsidRDefault="008F532E">
            <w:pPr>
              <w:suppressAutoHyphens/>
              <w:spacing w:line="240" w:lineRule="auto" w:after="0"/>
              <w:ind w:firstLine="0"/>
              <w:jc w:val="center"/>
              <w:rPr>
                <w:rFonts w:cs="Arial"/>
              </w:rPr>
            </w:pPr>
            <w:r>
              <w:rPr>
                <w:rFonts w:ascii="Arial" w:hAnsi="Arial" w:eastAsia="Arial" w:cs="Arial"/>
                <w:sz w:val="19"/>
              </w:rPr>
              <w:t>Reproduzido/</w:t>
              <w:br/>
              <w:t>verificado</w:t>
            </w:r>
          </w:p>
        </w:tc>
      </w:tr>
    </w:tbl>
    <w:p w14:paraId="7D550549" w14:textId="77777777" w:rsidR="005655BC" w:rsidRPr="006204CF" w:rsidRDefault="008F532E">
      <w:pPr>
        <w:pStyle w:val="TableSource"/>
        <w:spacing w:before="0" w:after="0" w:line="360" w:lineRule="auto"/>
        <w:rPr>
          <w:rFonts w:ascii="Arial" w:hAnsi="Arial" w:cs="Arial"/>
        </w:rPr>
      </w:pPr>
      <w:r w:rsidRPr="006204CF">
        <w:rPr>
          <w:rFonts w:ascii="Arial" w:eastAsia="Arial" w:hAnsi="Arial" w:cs="Arial"/>
        </w:rPr>
        <w:t>Fonte: elaboração própria a partir dos artefatos e das limitações de proveniência declaradas no estado preservado.</w:t>
      </w:r>
    </w:p>
    <w:p w14:paraId="65A24256" w14:textId="77777777" w:rsidR="005655BC" w:rsidRPr="006204CF" w:rsidRDefault="008F532E">
      <w:pPr>
        <w:pStyle w:val="Heading2"/>
        <w:spacing w:before="0" w:after="0" w:line="360" w:lineRule="auto"/>
        <w:rPr>
          <w:rFonts w:ascii="Arial" w:hAnsi="Arial" w:cs="Arial"/>
        </w:rPr>
        <w:suppressAutoHyphens w:val="true"/>
      </w:pPr>
      <w:bookmarkStart w:id="11" w:name="_Toc237772931"/>
      <w:r>
        <w:rPr>
          <w:rFonts w:ascii="Arial" w:hAnsi="Arial" w:eastAsia="Arial" w:cs="Arial"/>
        </w:rPr>
        <w:t>2.5 Proveniência de fonte e análises excluídas</w:t>
      </w:r>
      <w:bookmarkEnd w:id="11"/>
    </w:p>
    <w:p w14:paraId="1CD7BA4E" w14:textId="77777777" w:rsidR="005655BC" w:rsidRPr="006204CF" w:rsidRDefault="008F532E">
      <w:pPr>
        <w:suppressAutoHyphens/>
        <w:rPr>
          <w:rFonts w:cs="Arial"/>
        </w:rPr>
      </w:pPr>
      <w:r w:rsidRPr="006204CF">
        <w:rPr>
          <w:rFonts w:cs="Arial" w:ascii="Arial" w:hAnsi="Arial" w:eastAsia="Arial"/>
        </w:rPr>
        <w:t>A variável de fonte permanece não recuperada no manifesto analítico que sustenta a avaliação final. Assim, enriquecimento por fonte, previsibilidade de fonte, balanceamento, leave-one-source-out, efeito causal de fonte e composição temporal não são estimados. A auditoria também não reconstrói datas institucionais de inclusão/remoção. Essas ausências são preservadas como limites de proveniência, e não preenchidas por nomes de arquivos ou inferência ad hoc.</w:t>
      </w:r>
    </w:p>
    <w:p w14:paraId="1B130CBE" w14:textId="77777777" w:rsidR="005655BC" w:rsidRPr="006204CF" w:rsidRDefault="008F532E">
      <w:pPr>
        <w:suppressAutoHyphens/>
        <w:rPr>
          <w:rFonts w:cs="Arial"/>
        </w:rPr>
      </w:pPr>
      <w:r>
        <w:rPr>
          <w:rFonts w:cs="Arial" w:ascii="Arial" w:hAnsi="Arial" w:eastAsia="Arial"/>
        </w:rPr>
        <w:t xml:space="preserve">Os resultados são classificados pela sua relação com a evidência. As contagens 11.724, 9.764 e 9.546 são histórico preservado documentado; 9.584 e 9.482 foram reproduzidas no estado atual; a ligação histórica entre 9.546 e 9.584 permanece não recuperada. As métricas ROC-AUC 0,930 e PR-AUC 0,479 da edição anterior continuam apenas como resultados históricos reportados. Já o </w:t>
      </w:r>
      <w:r>
        <w:rPr>
          <w:rFonts w:cs="Arial" w:ascii="Arial" w:hAnsi="Arial" w:eastAsia="Arial"/>
          <w:i/>
        </w:rPr>
        <w:t xml:space="preserve">cross-fitting</w:t>
      </w:r>
      <w:r>
        <w:rPr>
          <w:rFonts w:cs="Arial" w:ascii="Arial" w:hAnsi="Arial" w:eastAsia="Arial"/>
        </w:rPr>
        <w:t xml:space="preserve">, os limiares/calibração, PCA-64, </w:t>
      </w:r>
      <w:r>
        <w:rPr>
          <w:rFonts w:cs="Consolas" w:ascii="Consolas" w:hAnsi="Consolas" w:eastAsia="Consolas"/>
          <w:i w:val="0"/>
        </w:rPr>
        <w:t xml:space="preserve">group_id</w:t>
      </w:r>
      <w:r>
        <w:rPr>
          <w:rFonts w:cs="Arial" w:ascii="Arial" w:hAnsi="Arial" w:eastAsia="Arial"/>
        </w:rPr>
        <w:t xml:space="preserve"> e a estabilidade ampliada são reconstruções ou análises novas da auditoria final</w:t>
      </w:r>
      <w:r>
        <w:rPr>
          <w:rFonts w:cs="Arial" w:ascii="Arial" w:hAnsi="Arial" w:eastAsia="Arial"/>
        </w:rPr>
        <w:t xml:space="preserve">, sem atribuição retroativa ao </w:t>
      </w:r>
      <w:r>
        <w:rPr>
          <w:rFonts w:cs="Arial" w:ascii="Arial" w:hAnsi="Arial" w:eastAsia="Arial"/>
          <w:i/>
        </w:rPr>
        <w:t xml:space="preserve">pipeline</w:t>
      </w:r>
      <w:r>
        <w:rPr>
          <w:rFonts w:cs="Arial" w:ascii="Arial" w:hAnsi="Arial" w:eastAsia="Arial"/>
        </w:rPr>
        <w:t xml:space="preserve"> histórico.</w:t>
      </w:r>
    </w:p>
    <w:p w14:paraId="5D8CAFBA" w14:textId="77777777" w:rsidR="005655BC" w:rsidRPr="006204CF" w:rsidRDefault="008F532E">
      <w:pPr>
        <w:pStyle w:val="Heading2"/>
        <w:spacing w:before="0" w:after="0" w:line="360" w:lineRule="auto"/>
        <w:rPr>
          <w:rFonts w:ascii="Arial" w:hAnsi="Arial" w:cs="Arial"/>
        </w:rPr>
        <w:suppressAutoHyphens w:val="true"/>
      </w:pPr>
      <w:bookmarkStart w:id="12" w:name="_Toc237772932"/>
      <w:r>
        <w:rPr>
          <w:rFonts w:ascii="Arial" w:hAnsi="Arial" w:eastAsia="Arial" w:cs="Arial"/>
        </w:rPr>
        <w:t>2.6 Análise de estabilidade computacional</w:t>
      </w:r>
      <w:bookmarkEnd w:id="12"/>
    </w:p>
    <w:p w14:paraId="793E66B5" w14:textId="77777777" w:rsidR="005655BC" w:rsidRPr="006204CF" w:rsidRDefault="008F532E">
      <w:pPr>
        <w:suppressAutoHyphens/>
        <w:rPr>
          <w:rFonts w:cs="Arial"/>
        </w:rPr>
      </w:pPr>
      <w:r>
        <w:rPr>
          <w:rFonts w:ascii="Arial" w:hAnsi="Arial" w:eastAsia="Arial" w:cs="Arial"/>
        </w:rPr>
        <w:t xml:space="preserve">A auditoria final separa três tipos de instabilidade: estocástica, operacional e de representação. O desenho estocástico combina 100 sementes explícitas com k = 32, 48, 64, 80, 96 e 128, totalizando 600 execuções com ordem original, representação L2 e </w:t>
      </w:r>
      <w:r>
        <w:rPr>
          <w:rFonts w:ascii="Consolas" w:hAnsi="Consolas" w:eastAsia="Consolas" w:cs="Consolas"/>
          <w:i w:val="0"/>
        </w:rPr>
        <w:t xml:space="preserve">batch_size</w:t>
      </w:r>
      <w:r>
        <w:rPr>
          <w:rFonts w:ascii="Arial" w:hAnsi="Arial" w:eastAsia="Arial" w:cs="Arial"/>
        </w:rPr>
        <w:t xml:space="preserve"> primário. A instabilidade operacional é examinada por quatro ordens (original, reversa, embaralhamento com semente e índice ordenado por hash) e por cinco </w:t>
      </w:r>
      <w:r>
        <w:rPr>
          <w:rFonts w:ascii="Consolas" w:hAnsi="Consolas" w:eastAsia="Consolas" w:cs="Consolas"/>
          <w:i w:val="0"/>
        </w:rPr>
        <w:t xml:space="preserve">batch_size</w:t>
      </w:r>
      <w:r>
        <w:rPr>
          <w:rFonts w:ascii="Arial" w:hAnsi="Arial" w:eastAsia="Arial" w:cs="Arial"/>
        </w:rPr>
        <w:t xml:space="preserve"> (256, 512, 1.024, 2.048 e 4.096). A instabilidade de representação compara original_l2 e PCA-64. O desenho completo contém 611 execuções e foi concluído integralmente. A leitura da estabilidade de agrupamentos segue a tradição de Ben-Hur, Elisseeff e Guyon (2002), Hubert e Arabie (1985) e von Luxburg (2010).</w:t>
      </w:r>
    </w:p>
    <w:p w14:paraId="69F71C6C" w14:textId="77777777" w:rsidR="003152EE" w:rsidRPr="006204CF" w:rsidRDefault="008F532E">
      <w:pPr>
        <w:suppressAutoHyphens/>
        <w:rPr>
          <w:rFonts w:cs="Arial"/>
        </w:rPr>
      </w:pPr>
      <w:r>
        <w:rPr>
          <w:rFonts w:ascii="Arial" w:hAnsi="Arial" w:eastAsia="Arial" w:cs="Arial"/>
        </w:rPr>
        <w:t xml:space="preserve">O agrupamento reconstruído usa MiniBatchKMeans. A configuração primária fixa k = 64, </w:t>
      </w:r>
      <w:r>
        <w:rPr>
          <w:rFonts w:ascii="Consolas" w:hAnsi="Consolas" w:eastAsia="Consolas" w:cs="Consolas"/>
          <w:i w:val="0"/>
        </w:rPr>
        <w:t xml:space="preserve">batch_size</w:t>
      </w:r>
      <w:r>
        <w:rPr>
          <w:rFonts w:ascii="Arial" w:hAnsi="Arial" w:eastAsia="Arial" w:cs="Arial"/>
        </w:rPr>
        <w:t xml:space="preserve"> = 1.024, max_iter = 100 e n_init = 3; o primeiro valor da lista explícita de sementes atua como semente primária nas análises operacionais e de representação. O agrupamento-alvo é o maior agrupamento. Para a partição completa usa-se ARI; para o conjunto-alvo, Jaccard. A análise final calcula também tamanho e prevalência do alvo. Em vez de comparar todas as soluções contra uma única referência, as partições de cada grupo comparável são avaliadas em pares e resumidas por distribuição; a execução produziu 60.045 comparações pareadas, evitando que a conclusão dependa de uma referência arbitrária.</w:t>
      </w:r>
    </w:p>
    <w:p w14:paraId="480A4003" w14:textId="77777777" w:rsidR="005655BC" w:rsidRPr="006204CF" w:rsidRDefault="008F532E">
      <w:pPr>
        <w:suppressAutoHyphens/>
        <w:rPr>
          <w:rFonts w:cs="Arial"/>
        </w:rPr>
      </w:pPr>
      <w:r w:rsidRPr="006204CF">
        <w:rPr>
          <w:rFonts w:cs="Arial" w:ascii="Arial" w:hAnsi="Arial" w:eastAsia="Arial"/>
        </w:rPr>
        <w:t>ARI é interpretado como concordância de partições corrigida pelo acaso e Jaccard como sobreposição do conjunto-alvo, J(A,B)=|A∩B|/|A</w:t>
      </w:r>
      <w:r w:rsidRPr="006204CF">
        <w:rPr>
          <w:rFonts w:ascii="Arial" w:hAnsi="Arial" w:cs="Arial" w:eastAsia="Arial"/>
        </w:rPr>
        <w:t>∪</w:t>
      </w:r>
      <w:r w:rsidRPr="006204CF">
        <w:rPr>
          <w:rFonts w:cs="Arial" w:ascii="Arial" w:hAnsi="Arial" w:eastAsia="Arial"/>
        </w:rPr>
        <w:t>B| (Hubert; Arabie, 1985; von Luxburg, 2010). Essas métricas diagnosticam dependência computacional dentro da região de configurações examinada; não validam uma partição substantiva, identidade, categoria social ou propriedade jurídica. A edição anterior continha oito contrastes contra uma referência com ARI de 0,072 a 0,113 e Jaccard de 0 a 0,124; esses valores são mantidos apenas como subconjunto documentado da reconstrução anterior, não como resumo estatístico da corrida final ampliada.</w:t>
      </w:r>
    </w:p>
    <w:p w14:paraId="4C4698B1" w14:textId="77777777" w:rsidR="005655BC" w:rsidRPr="006204CF" w:rsidRDefault="008F532E">
      <w:pPr>
        <w:suppressAutoHyphens/>
        <w:rPr>
          <w:rFonts w:cs="Arial"/>
        </w:rPr>
      </w:pPr>
      <w:r w:rsidRPr="006204CF">
        <w:rPr>
          <w:rFonts w:cs="Arial" w:ascii="Arial" w:hAnsi="Arial" w:eastAsia="Arial"/>
        </w:rPr>
        <w:t>PCA-64 é uma reconstrução atual explicitamente especificada, não uma configuração histórica recuperada: 64 componentes, solver randomized, random_state = 20260727, centering = true, whitening = false, normalização L2 antes e depois da transformação. Na avaliação por dobra, a PCA — quando utilizada — é ajustada exclusivamente no treino e aplicada ao teste; na análise de sensibilidade de representação sobre todos os registros, seu escopo é declarado separadamente. A especificação e a variância explicada são r</w:t>
      </w:r>
      <w:r>
        <w:rPr>
          <w:rFonts w:cs="Arial" w:ascii="Arial" w:hAnsi="Arial" w:eastAsia="Arial"/>
        </w:rPr>
        <w:t xml:space="preserve">egistradas em </w:t>
      </w:r>
      <w:r>
        <w:rPr>
          <w:rFonts w:cs="Consolas" w:ascii="Consolas" w:hAnsi="Consolas" w:eastAsia="Consolas"/>
          <w:i w:val="0"/>
        </w:rPr>
        <w:t xml:space="preserve">pca_specification.json</w:t>
      </w:r>
      <w:r>
        <w:rPr>
          <w:rFonts w:cs="Arial" w:ascii="Arial" w:hAnsi="Arial" w:eastAsia="Arial"/>
        </w:rPr>
        <w:t xml:space="preserve">. Nenhum desses parâmetros é atribuído ao procedimento histórico ausente.</w:t>
      </w:r>
    </w:p>
    <w:p w14:paraId="3C05DA93" w14:textId="77777777" w:rsidR="005655BC" w:rsidRPr="006204CF" w:rsidRDefault="008F532E">
      <w:pPr>
        <w:pStyle w:val="Heading2"/>
        <w:spacing w:before="0" w:after="0" w:line="360" w:lineRule="auto"/>
        <w:rPr>
          <w:rFonts w:ascii="Arial" w:hAnsi="Arial" w:cs="Arial"/>
        </w:rPr>
        <w:suppressAutoHyphens w:val="true"/>
      </w:pPr>
      <w:bookmarkStart w:id="13" w:name="_Toc237772933"/>
      <w:r>
        <w:rPr>
          <w:rFonts w:ascii="Arial" w:hAnsi="Arial" w:eastAsia="Arial" w:cs="Arial"/>
        </w:rPr>
        <w:t>2.7 Avaliação agrupada e contrato de reprodução</w:t>
      </w:r>
      <w:bookmarkEnd w:id="13"/>
    </w:p>
    <w:p w14:paraId="479F1C15" w14:textId="77777777" w:rsidR="005655BC" w:rsidRPr="006204CF" w:rsidRDefault="008F532E">
      <w:pPr>
        <w:suppressAutoHyphens/>
        <w:rPr>
          <w:rFonts w:cs="Arial"/>
        </w:rPr>
      </w:pPr>
      <w:r>
        <w:rPr>
          <w:rFonts w:ascii="Arial" w:hAnsi="Arial" w:eastAsia="Arial" w:cs="Arial"/>
          <w:i/>
        </w:rPr>
        <w:t xml:space="preserve">Cross-fitting</w:t>
      </w:r>
      <w:r>
        <w:rPr>
          <w:rFonts w:ascii="Arial" w:hAnsi="Arial" w:eastAsia="Arial" w:cs="Arial"/>
        </w:rPr>
        <w:t xml:space="preserve"> é empregado aqui como separação agrupada de ajuste e avaliação, não como inferência semiparamétrica. A reconstrução final usa GroupKFold com cinco dobras definidas por </w:t>
      </w:r>
      <w:r>
        <w:rPr>
          <w:rFonts w:ascii="Consolas" w:hAnsi="Consolas" w:eastAsia="Consolas" w:cs="Consolas"/>
          <w:i w:val="0"/>
        </w:rPr>
        <w:t xml:space="preserve">group_id</w:t>
      </w:r>
      <w:r>
        <w:rPr>
          <w:rFonts w:ascii="Arial" w:hAnsi="Arial" w:eastAsia="Arial" w:cs="Arial"/>
        </w:rPr>
        <w:t xml:space="preserve"> de duplicidade provável. Em cada dobra, a representação ajustável, o MiniBatchKMeans, a escolha do agrupamento-alvo, o centroide, a calibração logística e o limiar são ajustados exclusivamente no treino. O conjunto de teste é transformado sem reajuste; o modelo de agrupamento treinado prediz o rótulo de agrupamento do teste e o alvo binário é definido por pertencimento ao agrupamento-alvo escolhido no treino. O escore bruto é a similaridade com o centroide-alvo; quando há duas classes no treino, uma regressão logística treinada apenas no treino produz o escore probabilístico. O princípio de separar ajuste e avaliação por dobras dialoga com o uso de </w:t>
      </w:r>
      <w:r>
        <w:rPr>
          <w:rFonts w:ascii="Arial" w:hAnsi="Arial" w:eastAsia="Arial" w:cs="Arial"/>
          <w:i/>
        </w:rPr>
        <w:t xml:space="preserve">cross-fitting</w:t>
      </w:r>
      <w:r>
        <w:rPr>
          <w:rFonts w:ascii="Arial" w:hAnsi="Arial" w:eastAsia="Arial" w:cs="Arial"/>
        </w:rPr>
        <w:t xml:space="preserve"> em Chernozhukov et al. (2018), sem importar para este estudo suas conclusões causais.</w:t>
      </w:r>
    </w:p>
    <w:tbl>
      <w:tblPr>
        <w:tblStyle w:val="TableGrid"/>
        <w:tblW w:w="8952"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8952"/>
      </w:tblGrid>
      <w:tr w:rsidR="005655BC" w:rsidRPr="006204CF" w14:paraId="68A63DA6" w14:textId="77777777">
        <w:trPr>
          <w:cantSplit/>
          <w:tblHeader w:val="true"/>
          <w:jc w:val="center"/>
        </w:trPr>
        <w:tc>
          <w:tcPr>
            <w:tcW w:w="8952" w:type="dxa"/>
            <w:shd w:val="clear" w:color="auto" w:fill="E8EEF1"/>
            <w:tcMar>
              <w:top w:w="90" w:type="dxa"/>
              <w:left w:w="115" w:type="dxa"/>
              <w:bottom w:w="90" w:type="dxa"/>
              <w:right w:w="115" w:type="dxa"/>
              <w:start w:w="120" w:type="dxa"/>
              <w:end w:w="120" w:type="dxa"/>
            </w:tcMar>
            <w:vAlign w:val="center"/>
          </w:tcPr>
          <w:p w14:paraId="3E0533EF" w14:textId="77777777" w:rsidR="00382861" w:rsidRPr="006204CF" w:rsidRDefault="008F532E">
            <w:pPr>
              <w:suppressAutoHyphens/>
              <w:spacing w:line="240" w:lineRule="auto" w:after="0"/>
              <w:ind w:firstLine="0"/>
              <w:jc w:val="center"/>
              <w:rPr>
                <w:rFonts w:cs="Arial"/>
              </w:rPr>
            </w:pPr>
            <w:r>
              <w:rPr>
                <w:rFonts w:ascii="Arial" w:hAnsi="Arial" w:eastAsia="Arial" w:cs="Arial"/>
                <w:b/>
                <w:sz w:val="19"/>
              </w:rPr>
              <w:t xml:space="preserve">Algoritmo 1 — Protocolo executado de </w:t>
            </w:r>
            <w:r>
              <w:rPr>
                <w:rFonts w:ascii="Arial" w:hAnsi="Arial" w:eastAsia="Arial" w:cs="Arial"/>
                <w:b/>
                <w:i/>
                <w:sz w:val="19"/>
              </w:rPr>
              <w:t xml:space="preserve">cross-fitting</w:t>
            </w:r>
            <w:r>
              <w:rPr>
                <w:rFonts w:ascii="Arial" w:hAnsi="Arial" w:eastAsia="Arial" w:cs="Arial"/>
                <w:b/>
                <w:sz w:val="19"/>
              </w:rPr>
              <w:t xml:space="preserve"> agrupado
1. Particionar registros com GroupKFold por </w:t>
            </w:r>
            <w:r>
              <w:rPr>
                <w:rFonts w:ascii="Consolas" w:hAnsi="Consolas" w:eastAsia="Consolas" w:cs="Consolas"/>
                <w:b/>
                <w:i w:val="0"/>
                <w:sz w:val="19"/>
              </w:rPr>
              <w:t xml:space="preserve">group_id</w:t>
            </w:r>
            <w:r>
              <w:rPr>
                <w:rFonts w:ascii="Arial" w:hAnsi="Arial" w:eastAsia="Arial" w:cs="Arial"/>
                <w:b/>
                <w:sz w:val="19"/>
              </w:rPr>
              <w:t xml:space="preserve"> provável, sem grupo compartilhado entre treino e teste.
2. Ajustar qualquer representação aprendida somente no treino e apenas transformar o teste.
3. Ajustar MiniBatchKMeans somente no treino.
4. Selecionar, somente no treino, o maior agrupamento como alvo e construir </w:t>
            </w:r>
            <w:r>
              <w:rPr>
                <w:rFonts w:ascii="Consolas" w:hAnsi="Consolas" w:eastAsia="Consolas" w:cs="Consolas"/>
                <w:b/>
                <w:i w:val="0"/>
                <w:sz w:val="19"/>
              </w:rPr>
              <w:t xml:space="preserve">y_train</w:t>
            </w:r>
            <w:r>
              <w:rPr>
                <w:rFonts w:ascii="Arial" w:hAnsi="Arial" w:eastAsia="Arial" w:cs="Arial"/>
                <w:b/>
                <w:sz w:val="19"/>
              </w:rPr>
              <w:t xml:space="preserve">.
5. Calcular o centroide do alvo no treino e pontuar treino/teste por similaridade com esse centroide.
6. Produzir </w:t>
            </w:r>
            <w:r>
              <w:rPr>
                <w:rFonts w:ascii="Consolas" w:hAnsi="Consolas" w:eastAsia="Consolas" w:cs="Consolas"/>
                <w:b/>
                <w:i w:val="0"/>
                <w:sz w:val="19"/>
              </w:rPr>
              <w:t xml:space="preserve">y_test</w:t>
            </w:r>
            <w:r>
              <w:rPr>
                <w:rFonts w:ascii="Arial" w:hAnsi="Arial" w:eastAsia="Arial" w:cs="Arial"/>
                <w:b/>
                <w:sz w:val="19"/>
              </w:rPr>
              <w:t xml:space="preserve"> por model.predict(test) e pertencimento ao rótulo do agrupamento-alvo selecionado no treino.
7. Ajustar calibração logística somente no treino quando houver duas classes.
8. Selecionar o limiar somente no treino pelo máximo F1 da curva precisão-revocação.
9. Avaliar o teste uma única vez; registrar prevalência, grupos, limiar, calibração, métricas e hash do estado de treino.
10. Auditar cada etapa ajustada e falhar se houver índice de teste ou registro fora do treino.</w:t>
            </w:r>
          </w:p>
        </w:tc>
      </w:tr>
    </w:tbl>
    <w:p w14:paraId="4C9803BD" w14:textId="77777777" w:rsidR="005655BC" w:rsidRPr="006204CF" w:rsidRDefault="005655BC">
      <w:pPr>
        <w:pStyle w:val="TableSource"/>
        <w:spacing w:before="0" w:after="0" w:line="360" w:lineRule="auto"/>
        <w:rPr>
          <w:rFonts w:ascii="Arial" w:hAnsi="Arial" w:cs="Arial"/>
        </w:rPr>
      </w:pPr>
    </w:p>
    <w:p w14:paraId="7ED43BDA" w14:textId="77777777" w:rsidR="005655BC" w:rsidRPr="006204CF" w:rsidRDefault="008F532E">
      <w:pPr>
        <w:suppressAutoHyphens/>
        <w:rPr>
          <w:rFonts w:cs="Arial"/>
        </w:rPr>
      </w:pPr>
      <w:r>
        <w:rPr>
          <w:rFonts w:ascii="Arial" w:hAnsi="Arial" w:eastAsia="Arial" w:cs="Arial"/>
        </w:rPr>
        <w:t xml:space="preserve">A auditoria de ajuste registrou 25 eventos em cinco dobras e encontrou zero sobreposição com o teste e zero ajustes fora do treino. Isso fortalece a validade interna da reconstrução atual contra vazamento direto treino/teste. Não elimina, porém, a endogeneidade conceitual: </w:t>
      </w:r>
      <w:r>
        <w:rPr>
          <w:rFonts w:ascii="Consolas" w:hAnsi="Consolas" w:eastAsia="Consolas" w:cs="Consolas"/>
          <w:i w:val="0"/>
        </w:rPr>
        <w:t xml:space="preserve">y_train</w:t>
      </w:r>
      <w:r>
        <w:rPr>
          <w:rFonts w:ascii="Arial" w:hAnsi="Arial" w:eastAsia="Arial" w:cs="Arial"/>
        </w:rPr>
        <w:t xml:space="preserve"> e </w:t>
      </w:r>
      <w:r>
        <w:rPr>
          <w:rFonts w:ascii="Consolas" w:hAnsi="Consolas" w:eastAsia="Consolas" w:cs="Consolas"/>
          <w:i w:val="0"/>
        </w:rPr>
        <w:t xml:space="preserve">y_test</w:t>
      </w:r>
      <w:r>
        <w:rPr>
          <w:rFonts w:ascii="Arial" w:hAnsi="Arial" w:eastAsia="Arial" w:cs="Arial"/>
        </w:rPr>
        <w:t xml:space="preserve"> são definidos pelo próprio agrupamento treinado e projetado no espaço de embeddings, portanto as métricas medem recuperação de um alvo sintético reconstruído, não correspondência com um critério externo.</w:t>
      </w:r>
    </w:p>
    <w:p w14:paraId="2F09245D" w14:textId="77777777" w:rsidR="005655BC" w:rsidRPr="006204CF" w:rsidRDefault="008F532E">
      <w:pPr>
        <w:suppressAutoHyphens/>
        <w:rPr>
          <w:rFonts w:cs="Arial"/>
        </w:rPr>
      </w:pPr>
      <w:r w:rsidRPr="006204CF">
        <w:rPr>
          <w:rFonts w:cs="Arial" w:ascii="Arial" w:hAnsi="Arial" w:eastAsia="Arial"/>
        </w:rPr>
        <w:t>Limiar e calibração estão agora metodologicamente especificados para a reconstrução atual. A calibração é logística e ajustada somente no treino; por isso o Brier pode ser interpretado como erro quadrático probabilístico em relação ao alvo sintético desta reconstrução. Essa interpretação não é transferível para probabilidade de criminalidade, culpa, identidade ou qualquer atributo humano. Os números históricos antigos continuam separados: o protocolo que produziu ROC-AUC 0,930 e PR-AUC 0,479 não foi integra</w:t>
      </w:r>
      <w:r w:rsidRPr="006204CF">
        <w:rPr>
          <w:rFonts w:cs="Arial" w:ascii="Arial" w:hAnsi="Arial" w:eastAsia="Arial"/>
        </w:rPr>
        <w:t>lmente recuperado e não deve ser presumido idêntico ao protocolo atual.</w:t>
      </w:r>
    </w:p>
    <w:p w14:paraId="7726986A" w14:textId="77777777" w:rsidR="005655BC" w:rsidRPr="006204CF" w:rsidRDefault="008F532E">
      <w:pPr>
        <w:pStyle w:val="Heading3"/>
        <w:spacing w:before="0" w:after="0" w:line="360" w:lineRule="auto"/>
        <w:rPr>
          <w:rFonts w:ascii="Arial" w:hAnsi="Arial" w:cs="Arial"/>
        </w:rPr>
        <w:suppressAutoHyphens w:val="true"/>
      </w:pPr>
      <w:bookmarkStart w:id="14" w:name="_Toc237772934"/>
      <w:r>
        <w:rPr>
          <w:rFonts w:ascii="Arial" w:hAnsi="Arial" w:eastAsia="Arial" w:cs="Arial"/>
        </w:rPr>
        <w:t xml:space="preserve">2.7.1 Construção e limites do </w:t>
      </w:r>
      <w:r>
        <w:rPr>
          <w:rFonts w:ascii="Consolas" w:hAnsi="Consolas" w:eastAsia="Consolas" w:cs="Consolas"/>
          <w:i w:val="0"/>
        </w:rPr>
        <w:t xml:space="preserve">group_id</w:t>
      </w:r>
      <w:bookmarkEnd w:id="14"/>
    </w:p>
    <w:p w14:paraId="1EB21A90" w14:textId="77777777" w:rsidR="005655BC" w:rsidRPr="006204CF" w:rsidRDefault="008F532E">
      <w:pPr>
        <w:suppressAutoHyphens/>
        <w:rPr>
          <w:rFonts w:cs="Arial"/>
        </w:rPr>
      </w:pPr>
      <w:r>
        <w:rPr>
          <w:rFonts w:cs="Arial" w:ascii="Arial" w:hAnsi="Arial" w:eastAsia="Arial"/>
        </w:rPr>
        <w:t xml:space="preserve">Na reconstrução atual, </w:t>
      </w:r>
      <w:r>
        <w:rPr>
          <w:rFonts w:cs="Consolas" w:ascii="Consolas" w:hAnsi="Consolas" w:eastAsia="Consolas"/>
          <w:i w:val="0"/>
        </w:rPr>
        <w:t xml:space="preserve">group_id</w:t>
      </w:r>
      <w:r>
        <w:rPr>
          <w:rFonts w:cs="Arial" w:ascii="Arial" w:hAnsi="Arial" w:eastAsia="Arial"/>
        </w:rPr>
        <w:t xml:space="preserve"> é um agrupamento conservador de duplicidade provável baseado em embeddings L2-normalizados e similaridade cosseno. Pares com similaridade pelo menos 0,999 são conectados e componentes são formados por </w:t>
      </w:r>
      <w:r w:rsidRPr="006204CF">
        <w:rPr>
          <w:rFonts w:cs="Arial" w:ascii="Arial" w:hAnsi="Arial" w:eastAsia="Arial"/>
        </w:rPr>
        <w:lastRenderedPageBreak/>
        <w:t>union-find; identificadores públicos dos grupos são pseudonimizados. Foram obtidos 9.422 grupos prováveis entre 9.482 registros, dos quais 59 são não unitários; 1,255% dos registros pertencem a grupos com mais de um registro. O limiar primário 0,999 é uma escolha metodológica da auditoria atual, não uma identidade biométrica validada nem um parâmetro histórico recuperado.</w:t>
      </w:r>
    </w:p>
    <w:p w14:paraId="31B1CA20" w14:textId="77777777" w:rsidR="005655BC" w:rsidRPr="006204CF" w:rsidRDefault="008F532E">
      <w:pPr>
        <w:suppressAutoHyphens/>
        <w:rPr>
          <w:rFonts w:cs="Arial"/>
        </w:rPr>
      </w:pPr>
      <w:r>
        <w:rPr>
          <w:rFonts w:cs="Arial" w:ascii="Arial" w:hAnsi="Arial" w:eastAsia="Arial"/>
        </w:rPr>
        <w:t xml:space="preserve">A separação agrupada garante que nenhum </w:t>
      </w:r>
      <w:r>
        <w:rPr>
          <w:rFonts w:cs="Consolas" w:ascii="Consolas" w:hAnsi="Consolas" w:eastAsia="Consolas"/>
          <w:i w:val="0"/>
        </w:rPr>
        <w:t xml:space="preserve">group_id</w:t>
      </w:r>
      <w:r>
        <w:rPr>
          <w:rFonts w:cs="Arial" w:ascii="Arial" w:hAnsi="Arial" w:eastAsia="Arial"/>
        </w:rPr>
        <w:t xml:space="preserve"> provável atravesse treino e teste. Isso controla duplicidades conforme a heurística construída, mas não prova que a mesma pessoa não possa ocorrer em grupos diferentes. A rotina gera uma amostra pseudonimizada de pares próximos ao limiar para revisão, porém o próprio artefato marca a revisão manual como não realizada; logo, não se reivindica validação humana do limiar nem confirmação de identidade.</w:t>
      </w:r>
    </w:p>
    <w:p w14:paraId="0835BAA5" w14:textId="77777777" w:rsidR="005655BC" w:rsidRPr="006204CF" w:rsidRDefault="008F532E">
      <w:pPr>
        <w:pStyle w:val="Heading2"/>
        <w:spacing w:before="0" w:after="0" w:line="360" w:lineRule="auto"/>
        <w:rPr>
          <w:rFonts w:ascii="Arial" w:hAnsi="Arial" w:cs="Arial"/>
        </w:rPr>
        <w:suppressAutoHyphens w:val="true"/>
      </w:pPr>
      <w:bookmarkStart w:id="15" w:name="_Toc237772935"/>
      <w:r>
        <w:rPr>
          <w:rFonts w:ascii="Arial" w:hAnsi="Arial" w:eastAsia="Arial" w:cs="Arial"/>
        </w:rPr>
        <w:t>2.8 Níveis de verificabilidade computacional</w:t>
      </w:r>
      <w:bookmarkEnd w:id="15"/>
    </w:p>
    <w:p w14:paraId="1045F8C0" w14:textId="77777777" w:rsidR="005655BC" w:rsidRPr="006204CF" w:rsidRDefault="008F532E">
      <w:pPr>
        <w:pStyle w:val="TableCaption"/>
        <w:spacing w:before="0" w:after="0" w:line="360" w:lineRule="auto"/>
        <w:rPr>
          <w:rFonts w:ascii="Arial" w:hAnsi="Arial" w:cs="Arial"/>
        </w:rPr>
        <w:suppressAutoHyphens w:val="true"/>
      </w:pPr>
      <w:r w:rsidRPr="006204CF">
        <w:rPr>
          <w:rFonts w:ascii="Arial" w:eastAsia="Arial" w:hAnsi="Arial" w:cs="Arial"/>
        </w:rPr>
        <w:t>Quadro 3 — Escada de verificabilidade computacional</w:t>
      </w:r>
    </w:p>
    <w:tbl>
      <w:tblPr>
        <w:tblStyle w:val="TableGrid"/>
        <w:tblW w:w="8952"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1903"/>
        <w:gridCol w:w="3947"/>
        <w:gridCol w:w="3102"/>
      </w:tblGrid>
      <w:tr w:rsidR="005655BC" w:rsidRPr="006204CF" w14:paraId="70330236" w14:textId="77777777">
        <w:trPr>
          <w:cantSplit/>
          <w:tblHeader w:val="true"/>
          <w:jc w:val="center"/>
        </w:trPr>
        <w:tc>
          <w:tcPr>
            <w:tcW w:w="1903" w:type="dxa"/>
            <w:shd w:val="clear" w:color="auto" w:fill="E8EEF1"/>
            <w:tcMar>
              <w:top w:w="90" w:type="dxa"/>
              <w:left w:w="115" w:type="dxa"/>
              <w:bottom w:w="90" w:type="dxa"/>
              <w:right w:w="115" w:type="dxa"/>
              <w:start w:w="120" w:type="dxa"/>
              <w:end w:w="120" w:type="dxa"/>
            </w:tcMar>
            <w:vAlign w:val="center"/>
          </w:tcPr>
          <w:p w14:paraId="6764A90D"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Nível</w:t>
            </w:r>
          </w:p>
        </w:tc>
        <w:tc>
          <w:tcPr>
            <w:tcW w:w="3947" w:type="dxa"/>
            <w:shd w:val="clear" w:color="auto" w:fill="E8EEF1"/>
            <w:tcMar>
              <w:top w:w="90" w:type="dxa"/>
              <w:left w:w="115" w:type="dxa"/>
              <w:bottom w:w="90" w:type="dxa"/>
              <w:right w:w="115" w:type="dxa"/>
              <w:start w:w="120" w:type="dxa"/>
              <w:end w:w="120" w:type="dxa"/>
            </w:tcMar>
            <w:vAlign w:val="center"/>
          </w:tcPr>
          <w:p w14:paraId="1BB6469E"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Critério</w:t>
            </w:r>
          </w:p>
        </w:tc>
        <w:tc>
          <w:tcPr>
            <w:tcW w:w="3102" w:type="dxa"/>
            <w:shd w:val="clear" w:color="auto" w:fill="E8EEF1"/>
            <w:tcMar>
              <w:top w:w="90" w:type="dxa"/>
              <w:left w:w="115" w:type="dxa"/>
              <w:bottom w:w="90" w:type="dxa"/>
              <w:right w:w="115" w:type="dxa"/>
              <w:start w:w="120" w:type="dxa"/>
              <w:end w:w="120" w:type="dxa"/>
            </w:tcMar>
            <w:vAlign w:val="center"/>
          </w:tcPr>
          <w:p w14:paraId="3ABFEEA5"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Situação neste estudo</w:t>
            </w:r>
          </w:p>
        </w:tc>
      </w:tr>
      <w:tr w:rsidR="005655BC" w:rsidRPr="006204CF" w14:paraId="70C31478" w14:textId="77777777">
        <w:trPr>
          <w:cantSplit/>
          <w:jc w:val="center"/>
        </w:trPr>
        <w:tc>
          <w:tcPr>
            <w:tcW w:w="1903" w:type="dxa"/>
            <w:shd w:val="clear" w:color="auto" w:fill="FFFFFF"/>
            <w:tcMar>
              <w:top w:w="90" w:type="dxa"/>
              <w:left w:w="115" w:type="dxa"/>
              <w:bottom w:w="90" w:type="dxa"/>
              <w:right w:w="115" w:type="dxa"/>
              <w:start w:w="120" w:type="dxa"/>
              <w:end w:w="120" w:type="dxa"/>
            </w:tcMar>
            <w:vAlign w:val="center"/>
          </w:tcPr>
          <w:p w14:paraId="6FE8BC63"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Rastreabilidade</w:t>
            </w:r>
          </w:p>
        </w:tc>
        <w:tc>
          <w:tcPr>
            <w:tcW w:w="3947" w:type="dxa"/>
            <w:shd w:val="clear" w:color="auto" w:fill="FFFFFF"/>
            <w:tcMar>
              <w:top w:w="90" w:type="dxa"/>
              <w:left w:w="115" w:type="dxa"/>
              <w:bottom w:w="90" w:type="dxa"/>
              <w:right w:w="115" w:type="dxa"/>
              <w:start w:w="120" w:type="dxa"/>
              <w:end w:w="120" w:type="dxa"/>
            </w:tcMar>
            <w:vAlign w:val="center"/>
          </w:tcPr>
          <w:p w14:paraId="4E901C06"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Localizar código, entradas, configuração e outputs</w:t>
            </w:r>
          </w:p>
        </w:tc>
        <w:tc>
          <w:tcPr>
            <w:tcW w:w="3102" w:type="dxa"/>
            <w:shd w:val="clear" w:color="auto" w:fill="FFFFFF"/>
            <w:tcMar>
              <w:top w:w="90" w:type="dxa"/>
              <w:left w:w="115" w:type="dxa"/>
              <w:bottom w:w="90" w:type="dxa"/>
              <w:right w:w="115" w:type="dxa"/>
              <w:start w:w="120" w:type="dxa"/>
              <w:end w:w="120" w:type="dxa"/>
            </w:tcMar>
            <w:vAlign w:val="center"/>
          </w:tcPr>
          <w:p w14:paraId="098FE7FA" w14:textId="77777777" w:rsidR="00382861" w:rsidRPr="006204CF" w:rsidRDefault="008F532E">
            <w:pPr>
              <w:suppressAutoHyphens/>
              <w:spacing w:line="240" w:lineRule="auto" w:after="0"/>
              <w:ind w:firstLine="0"/>
              <w:jc w:val="left"/>
              <w:rPr>
                <w:rFonts w:cs="Arial"/>
              </w:rPr>
            </w:pPr>
            <w:r>
              <w:rPr>
                <w:rFonts w:cs="Arial" w:ascii="Arial" w:hAnsi="Arial" w:eastAsia="Arial"/>
                <w:sz w:val="19"/>
              </w:rPr>
              <w:t xml:space="preserve">Alta para a auditoria final: manifesto, hashes, </w:t>
            </w:r>
            <w:r>
              <w:rPr>
                <w:rFonts w:cs="Consolas" w:ascii="Consolas" w:hAnsi="Consolas" w:eastAsia="Consolas"/>
                <w:i w:val="0"/>
                <w:sz w:val="19"/>
              </w:rPr>
              <w:t xml:space="preserve">run_id</w:t>
            </w:r>
            <w:r>
              <w:rPr>
                <w:rFonts w:cs="Arial" w:ascii="Arial" w:hAnsi="Arial" w:eastAsia="Arial"/>
                <w:sz w:val="19"/>
              </w:rPr>
              <w:t xml:space="preserve"> e 20 outputs registrados; histórica incompleta</w:t>
            </w:r>
          </w:p>
        </w:tc>
      </w:tr>
      <w:tr w:rsidR="005655BC" w:rsidRPr="006204CF" w14:paraId="42076E94" w14:textId="77777777">
        <w:trPr>
          <w:cantSplit/>
          <w:jc w:val="center"/>
        </w:trPr>
        <w:tc>
          <w:tcPr>
            <w:tcW w:w="1903" w:type="dxa"/>
            <w:shd w:val="clear" w:color="auto" w:fill="FFFFFF"/>
            <w:tcMar>
              <w:top w:w="90" w:type="dxa"/>
              <w:left w:w="115" w:type="dxa"/>
              <w:bottom w:w="90" w:type="dxa"/>
              <w:right w:w="115" w:type="dxa"/>
              <w:start w:w="120" w:type="dxa"/>
              <w:end w:w="120" w:type="dxa"/>
            </w:tcMar>
            <w:vAlign w:val="center"/>
          </w:tcPr>
          <w:p w14:paraId="06F537B5"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Reexecução</w:t>
            </w:r>
          </w:p>
        </w:tc>
        <w:tc>
          <w:tcPr>
            <w:tcW w:w="3947" w:type="dxa"/>
            <w:shd w:val="clear" w:color="auto" w:fill="FFFFFF"/>
            <w:tcMar>
              <w:top w:w="90" w:type="dxa"/>
              <w:left w:w="115" w:type="dxa"/>
              <w:bottom w:w="90" w:type="dxa"/>
              <w:right w:w="115" w:type="dxa"/>
              <w:start w:w="120" w:type="dxa"/>
              <w:end w:w="120" w:type="dxa"/>
            </w:tcMar>
            <w:vAlign w:val="center"/>
          </w:tcPr>
          <w:p w14:paraId="0866D4D4"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Executar o protocolo atual no ambiente declarado</w:t>
            </w:r>
          </w:p>
        </w:tc>
        <w:tc>
          <w:tcPr>
            <w:tcW w:w="3102" w:type="dxa"/>
            <w:shd w:val="clear" w:color="auto" w:fill="FFFFFF"/>
            <w:tcMar>
              <w:top w:w="90" w:type="dxa"/>
              <w:left w:w="115" w:type="dxa"/>
              <w:bottom w:w="90" w:type="dxa"/>
              <w:right w:w="115" w:type="dxa"/>
              <w:start w:w="120" w:type="dxa"/>
              <w:end w:w="120" w:type="dxa"/>
            </w:tcMar>
            <w:vAlign w:val="center"/>
          </w:tcPr>
          <w:p w14:paraId="6BFF73B9"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Realizada na configuração final; 611/611 execuções de estabilidade e 5 dobras agrupadas</w:t>
            </w:r>
          </w:p>
        </w:tc>
      </w:tr>
      <w:tr w:rsidR="005655BC" w:rsidRPr="006204CF" w14:paraId="008279CE" w14:textId="77777777">
        <w:trPr>
          <w:cantSplit/>
          <w:jc w:val="center"/>
        </w:trPr>
        <w:tc>
          <w:tcPr>
            <w:tcW w:w="1903" w:type="dxa"/>
            <w:shd w:val="clear" w:color="auto" w:fill="FFFFFF"/>
            <w:tcMar>
              <w:top w:w="90" w:type="dxa"/>
              <w:left w:w="115" w:type="dxa"/>
              <w:bottom w:w="90" w:type="dxa"/>
              <w:right w:w="115" w:type="dxa"/>
              <w:start w:w="120" w:type="dxa"/>
              <w:end w:w="120" w:type="dxa"/>
            </w:tcMar>
            <w:vAlign w:val="center"/>
          </w:tcPr>
          <w:p w14:paraId="3229ECAC"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Reprodução numérica atual</w:t>
            </w:r>
          </w:p>
        </w:tc>
        <w:tc>
          <w:tcPr>
            <w:tcW w:w="3947" w:type="dxa"/>
            <w:shd w:val="clear" w:color="auto" w:fill="FFFFFF"/>
            <w:tcMar>
              <w:top w:w="90" w:type="dxa"/>
              <w:left w:w="115" w:type="dxa"/>
              <w:bottom w:w="90" w:type="dxa"/>
              <w:right w:w="115" w:type="dxa"/>
              <w:start w:w="120" w:type="dxa"/>
              <w:end w:w="120" w:type="dxa"/>
            </w:tcMar>
            <w:vAlign w:val="center"/>
          </w:tcPr>
          <w:p w14:paraId="0D695236"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Obter novamente resultados do protocolo reconstruído</w:t>
            </w:r>
          </w:p>
        </w:tc>
        <w:tc>
          <w:tcPr>
            <w:tcW w:w="3102" w:type="dxa"/>
            <w:shd w:val="clear" w:color="auto" w:fill="FFFFFF"/>
            <w:tcMar>
              <w:top w:w="90" w:type="dxa"/>
              <w:left w:w="115" w:type="dxa"/>
              <w:bottom w:w="90" w:type="dxa"/>
              <w:right w:w="115" w:type="dxa"/>
              <w:start w:w="120" w:type="dxa"/>
              <w:end w:w="120" w:type="dxa"/>
            </w:tcMar>
            <w:vAlign w:val="center"/>
          </w:tcPr>
          <w:p w14:paraId="1C839F49"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9.584 e 9.482 reproduzidos; métricas atuais e outputs estruturados registrados</w:t>
            </w:r>
          </w:p>
        </w:tc>
      </w:tr>
      <w:tr w:rsidR="005655BC" w:rsidRPr="006204CF" w14:paraId="4B0763C3" w14:textId="77777777">
        <w:trPr>
          <w:cantSplit/>
          <w:jc w:val="center"/>
        </w:trPr>
        <w:tc>
          <w:tcPr>
            <w:tcW w:w="1903" w:type="dxa"/>
            <w:shd w:val="clear" w:color="auto" w:fill="FFFFFF"/>
            <w:tcMar>
              <w:top w:w="90" w:type="dxa"/>
              <w:left w:w="115" w:type="dxa"/>
              <w:bottom w:w="90" w:type="dxa"/>
              <w:right w:w="115" w:type="dxa"/>
              <w:start w:w="120" w:type="dxa"/>
              <w:end w:w="120" w:type="dxa"/>
            </w:tcMar>
            <w:vAlign w:val="center"/>
          </w:tcPr>
          <w:p w14:paraId="288795D9"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Reprodução histórica</w:t>
            </w:r>
          </w:p>
        </w:tc>
        <w:tc>
          <w:tcPr>
            <w:tcW w:w="3947" w:type="dxa"/>
            <w:shd w:val="clear" w:color="auto" w:fill="FFFFFF"/>
            <w:tcMar>
              <w:top w:w="90" w:type="dxa"/>
              <w:left w:w="115" w:type="dxa"/>
              <w:bottom w:w="90" w:type="dxa"/>
              <w:right w:w="115" w:type="dxa"/>
              <w:start w:w="120" w:type="dxa"/>
              <w:end w:w="120" w:type="dxa"/>
            </w:tcMar>
            <w:vAlign w:val="center"/>
          </w:tcPr>
          <w:p w14:paraId="748C80A5"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Reconstituir integralmente o procedimento antigo</w:t>
            </w:r>
          </w:p>
        </w:tc>
        <w:tc>
          <w:tcPr>
            <w:tcW w:w="3102" w:type="dxa"/>
            <w:shd w:val="clear" w:color="auto" w:fill="FFFFFF"/>
            <w:tcMar>
              <w:top w:w="90" w:type="dxa"/>
              <w:left w:w="115" w:type="dxa"/>
              <w:bottom w:w="90" w:type="dxa"/>
              <w:right w:w="115" w:type="dxa"/>
              <w:start w:w="120" w:type="dxa"/>
              <w:end w:w="120" w:type="dxa"/>
            </w:tcMar>
            <w:vAlign w:val="center"/>
          </w:tcPr>
          <w:p w14:paraId="4D3024FA"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Parcial: ROC/PR antigos e regras históricas centrais permanecem apenas preservados/não recuperados</w:t>
            </w:r>
          </w:p>
        </w:tc>
      </w:tr>
      <w:tr w:rsidR="00382861" w:rsidRPr="006204CF" w14:paraId="4CF64330" w14:textId="77777777">
        <w:trPr>
          <w:cantSplit/>
          <w:jc w:val="center"/>
        </w:trPr>
        <w:tc>
          <w:tcPr>
            <w:tcW w:w="1903" w:type="dxa"/>
            <w:tcMar>
              <w:top w:w="90" w:type="dxa"/>
              <w:left w:w="115" w:type="dxa"/>
              <w:bottom w:w="90" w:type="dxa"/>
              <w:right w:w="115" w:type="dxa"/>
              <w:start w:w="120" w:type="dxa"/>
              <w:end w:w="120" w:type="dxa"/>
            </w:tcMar>
            <w:vAlign w:val="center"/>
          </w:tcPr>
          <w:p w14:paraId="758AFA9E"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Replicação independente</w:t>
            </w:r>
          </w:p>
        </w:tc>
        <w:tc>
          <w:tcPr>
            <w:tcW w:w="3947" w:type="dxa"/>
            <w:tcMar>
              <w:top w:w="90" w:type="dxa"/>
              <w:left w:w="115" w:type="dxa"/>
              <w:bottom w:w="90" w:type="dxa"/>
              <w:right w:w="115" w:type="dxa"/>
              <w:start w:w="120" w:type="dxa"/>
              <w:end w:w="120" w:type="dxa"/>
            </w:tcMar>
            <w:vAlign w:val="center"/>
          </w:tcPr>
          <w:p w14:paraId="6FBD63E0"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Nova equipe/dados/protocolo externo</w:t>
            </w:r>
          </w:p>
        </w:tc>
        <w:tc>
          <w:tcPr>
            <w:tcW w:w="3102" w:type="dxa"/>
            <w:tcMar>
              <w:top w:w="90" w:type="dxa"/>
              <w:left w:w="115" w:type="dxa"/>
              <w:bottom w:w="90" w:type="dxa"/>
              <w:right w:w="115" w:type="dxa"/>
              <w:start w:w="120" w:type="dxa"/>
              <w:end w:w="120" w:type="dxa"/>
            </w:tcMar>
            <w:vAlign w:val="center"/>
          </w:tcPr>
          <w:p w14:paraId="4FAD788B"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Não realizada</w:t>
            </w:r>
          </w:p>
        </w:tc>
      </w:tr>
    </w:tbl>
    <w:p w14:paraId="1E7C6859" w14:textId="77777777" w:rsidR="005655BC" w:rsidRPr="006204CF" w:rsidRDefault="008F532E">
      <w:pPr>
        <w:pStyle w:val="TableSource"/>
        <w:spacing w:before="0" w:after="0" w:line="360" w:lineRule="auto"/>
        <w:rPr>
          <w:rFonts w:ascii="Arial" w:hAnsi="Arial" w:cs="Arial"/>
        </w:rPr>
      </w:pPr>
      <w:r w:rsidRPr="006204CF">
        <w:rPr>
          <w:rFonts w:ascii="Arial" w:eastAsia="Arial" w:hAnsi="Arial" w:cs="Arial"/>
        </w:rPr>
        <w:t>Fonte: elaboração própria. A escada separa localização de artefatos, reexecução, reprodução numérica e replicação externa.</w:t>
      </w:r>
    </w:p>
    <w:p w14:paraId="25BBE4FE" w14:textId="77777777" w:rsidR="00CF6D2D" w:rsidRDefault="008F532E">
      <w:pPr>
        <w:pStyle w:val="Heading2"/>
        <w:suppressAutoHyphens w:val="true"/>
      </w:pPr>
      <w:bookmarkStart w:id="16" w:name="_Toc237772936"/>
      <w:r>
        <w:rPr>
          <w:rFonts w:ascii="Arial" w:hAnsi="Arial" w:eastAsia="Arial" w:cs="Arial"/>
        </w:rPr>
        <w:t>2.9 Experimento externo de composição demográfica</w:t>
      </w:r>
      <w:bookmarkEnd w:id="16"/>
    </w:p>
    <w:p w14:paraId="344CA2C4" w14:textId="77777777" w:rsidR="00CF6D2D" w:rsidRDefault="008F532E">
      <w:pPr>
        <w:suppressAutoHyphens/>
      </w:pPr>
      <w:r>
        <w:rPr>
          <w:rFonts w:ascii="Arial" w:hAnsi="Arial" w:eastAsia="Arial" w:cs="Arial"/>
        </w:rPr>
        <w:t xml:space="preserve">Como o corpus principal não possui raça/cor documentada nem vínculo verificável com bases demográficas externas, a sensibilidade à composição foi examinada em braço independente com FairFace (Kärkkäinen; Joo, 2021). Foram usadas apenas as sete categorias fornecidas pela base; nenhuma categoria foi inferida visualmente ou transferida ao </w:t>
      </w:r>
      <w:r>
        <w:rPr>
          <w:rFonts w:ascii="Arial" w:hAnsi="Arial" w:eastAsia="Arial" w:cs="Arial"/>
          <w:i/>
        </w:rPr>
        <w:t xml:space="preserve">pipeline</w:t>
      </w:r>
      <w:r>
        <w:rPr>
          <w:rFonts w:ascii="Arial" w:hAnsi="Arial" w:eastAsia="Arial" w:cs="Arial"/>
        </w:rPr>
        <w:t xml:space="preserve"> de procurados. Cada cenário contém 36.456 registros sem reposição. As proporções foram controladas, mas a identidade </w:t>
      </w:r>
      <w:r>
        <w:rPr>
          <w:rFonts w:ascii="Arial" w:hAnsi="Arial" w:eastAsia="Arial" w:cs="Arial"/>
        </w:rPr>
        <w:lastRenderedPageBreak/>
        <w:t>específica das imagens também varia entre cenários; portanto, o desenho não isola o efeito da proporção demográfica do efeito da amostragem de registros.</w:t>
      </w:r>
    </w:p>
    <w:p w14:paraId="7B0CFF68" w14:textId="77777777" w:rsidR="00CF6D2D" w:rsidRDefault="008F532E">
      <w:pPr>
        <w:suppressAutoHyphens/>
      </w:pPr>
      <w:r>
        <w:rPr>
          <w:rFonts w:ascii="Arial" w:hAnsi="Arial" w:eastAsia="Arial" w:cs="Arial"/>
        </w:rPr>
        <w:t xml:space="preserve">A liberação margin025, recortada e alinhada upstream com dlib.get_face_chip(), foi fornecida diretamente ao reconhecedor do pacote InsightFace buffalo_l. A implementação usa InsightFace 1.0.1, ONNX Runtime 1.18.1, leitura RGB com conversão para BGR, normalização de pixels e redimensionamento executados pelo reconhecedor, embedding de 512 dimensões e normalização L2 posterior. O arquivo de reconhecimento disponível no ambiente é </w:t>
      </w:r>
      <w:r>
        <w:rPr>
          <w:rFonts w:ascii="Consolas" w:hAnsi="Consolas" w:eastAsia="Consolas" w:cs="Consolas"/>
          <w:i w:val="0"/>
        </w:rPr>
        <w:t xml:space="preserve">w600k_r50.onnx</w:t>
      </w:r>
      <w:r>
        <w:rPr>
          <w:rFonts w:ascii="Arial" w:hAnsi="Arial" w:eastAsia="Arial" w:cs="Arial"/>
        </w:rPr>
        <w:t xml:space="preserve">, mas seu hash não foi incorporado ao manifesto da corrida; por isso, o SHA-256 observado posteriormente não é atribuído retroativamente à execução. MiniBatchKMeans, n_init = 3, </w:t>
      </w:r>
      <w:r>
        <w:rPr>
          <w:rFonts w:ascii="Consolas" w:hAnsi="Consolas" w:eastAsia="Consolas" w:cs="Consolas"/>
          <w:i w:val="0"/>
        </w:rPr>
        <w:t xml:space="preserve">batch_size</w:t>
      </w:r>
      <w:r>
        <w:rPr>
          <w:rFonts w:ascii="Arial" w:hAnsi="Arial" w:eastAsia="Arial" w:cs="Arial"/>
        </w:rPr>
        <w:t xml:space="preserve"> = 1.024, max_iter = 100, regra do maior agrupamento, escore cosseno e avaliação foram mantidos constantes.</w:t>
      </w:r>
    </w:p>
    <w:p w14:paraId="3CAF408D" w14:textId="77777777" w:rsidR="00CF6D2D" w:rsidRDefault="008F532E">
      <w:pPr>
        <w:suppressAutoHyphens/>
      </w:pPr>
      <w:r>
        <w:rPr>
          <w:rFonts w:ascii="Arial" w:hAnsi="Arial" w:eastAsia="Arial" w:cs="Arial"/>
        </w:rPr>
        <w:t>As comparações entre cenários usam apenas a interseção dos identificadores presentes em ambos. Os limites ARI &lt; 0,90, Jaccard &lt; 0,80, |Δ prevalência| ≥ 0,02 e |Δ AUC| ≥ 0,03 foram pré-declarados como heurísticas descritivas para organizar a leitura, não como limiares de significância ou relevância substantiva validados externamente. A inferência principal usa distribuições e tamanhos de efeito contínuos.</w:t>
      </w:r>
    </w:p>
    <w:p w14:paraId="2A4C4029" w14:textId="77777777" w:rsidR="005655BC" w:rsidRPr="006204CF" w:rsidRDefault="008F532E">
      <w:pPr>
        <w:pStyle w:val="Heading1"/>
        <w:pageBreakBefore/>
        <w:spacing w:before="0" w:after="0" w:line="360" w:lineRule="auto"/>
        <w:rPr>
          <w:rFonts w:ascii="Arial" w:hAnsi="Arial" w:cs="Arial"/>
        </w:rPr>
        <w:suppressAutoHyphens w:val="true"/>
      </w:pPr>
      <w:bookmarkStart w:id="17" w:name="sec_110"/>
      <w:bookmarkStart w:id="18" w:name="_Toc237772937"/>
      <w:r w:rsidRPr="006204CF">
        <w:rPr>
          <w:rFonts w:ascii="Arial" w:eastAsia="Arial" w:hAnsi="Arial" w:cs="Arial"/>
        </w:rPr>
        <w:t>3 RESULTADOS</w:t>
      </w:r>
      <w:bookmarkEnd w:id="17"/>
      <w:bookmarkEnd w:id="18"/>
    </w:p>
    <w:p w14:paraId="4A461DB1" w14:textId="77777777" w:rsidR="005655BC" w:rsidRPr="006204CF" w:rsidRDefault="008F532E">
      <w:pPr>
        <w:pStyle w:val="Heading2"/>
        <w:spacing w:before="0" w:after="0" w:line="360" w:lineRule="auto"/>
        <w:rPr>
          <w:rFonts w:ascii="Arial" w:hAnsi="Arial" w:cs="Arial"/>
        </w:rPr>
        <w:suppressAutoHyphens w:val="true"/>
      </w:pPr>
      <w:bookmarkStart w:id="19" w:name="sec_111"/>
      <w:bookmarkStart w:id="20" w:name="_Toc237772938"/>
      <w:r w:rsidRPr="006204CF">
        <w:rPr>
          <w:rFonts w:ascii="Arial" w:eastAsia="Arial" w:hAnsi="Arial" w:cs="Arial"/>
        </w:rPr>
        <w:t>3.1 Fluxo de registros e cobertura técnica</w:t>
      </w:r>
      <w:bookmarkEnd w:id="19"/>
      <w:bookmarkEnd w:id="20"/>
    </w:p>
    <w:p w14:paraId="7EEDDCFF" w14:textId="77777777" w:rsidR="005655BC" w:rsidRPr="006204CF" w:rsidRDefault="008F532E">
      <w:pPr>
        <w:suppressAutoHyphens/>
        <w:rPr>
          <w:rFonts w:cs="Arial"/>
        </w:rPr>
      </w:pPr>
      <w:r w:rsidRPr="006204CF">
        <w:rPr>
          <w:rFonts w:cs="Arial" w:ascii="Arial" w:hAnsi="Arial" w:eastAsia="Arial"/>
        </w:rPr>
        <w:t>A corrida final reproduz 9.584 linhas no manifesto analítico e 9.482 embeddings válidos de 512 dimensões. As contagens 11.724, 9.764 e 9.546 foram preservadas como artefatos históricos documentados, mas não reclassificadas como reproduzidas. A relação entre o estado histórico de 9.546 e o manifesto de 9.584 continua sem elo documental recuperado; por isso não se calcula taxa de retenção entre esses estados nem se força uma única coorte retrospectiva.</w:t>
      </w:r>
    </w:p>
    <w:p w14:paraId="064430B4" w14:textId="77777777" w:rsidR="007E38F6" w:rsidRPr="006204CF" w:rsidRDefault="007E38F6">
      <w:pPr>
        <w:suppressAutoHyphens/>
        <w:rPr>
          <w:rFonts w:cs="Arial"/>
        </w:rPr>
      </w:pPr>
    </w:p>
    <w:p w14:paraId="010D2BDB" w14:textId="77777777" w:rsidR="007E38F6" w:rsidRPr="006204CF" w:rsidRDefault="007E38F6">
      <w:pPr>
        <w:suppressAutoHyphens/>
        <w:rPr>
          <w:rFonts w:cs="Arial"/>
        </w:rPr>
      </w:pPr>
    </w:p>
    <w:p w14:paraId="71582874" w14:textId="77777777" w:rsidR="007E38F6" w:rsidRPr="006204CF" w:rsidRDefault="007E38F6">
      <w:pPr>
        <w:suppressAutoHyphens/>
        <w:rPr>
          <w:rFonts w:cs="Arial"/>
        </w:rPr>
      </w:pPr>
    </w:p>
    <w:p w14:paraId="5E14D750" w14:textId="77777777" w:rsidR="005655BC" w:rsidRPr="006204CF" w:rsidRDefault="008F532E">
      <w:pPr>
        <w:pStyle w:val="TableCaption"/>
        <w:spacing w:before="0" w:after="0" w:line="360" w:lineRule="auto"/>
        <w:rPr>
          <w:rFonts w:ascii="Arial" w:hAnsi="Arial" w:cs="Arial"/>
        </w:rPr>
        <w:suppressAutoHyphens w:val="true"/>
      </w:pPr>
      <w:r w:rsidRPr="006204CF">
        <w:rPr>
          <w:rFonts w:ascii="Arial" w:eastAsia="Arial" w:hAnsi="Arial" w:cs="Arial"/>
        </w:rPr>
        <w:t>Tabela 1 — Quantidades por estágio e status da evidência</w:t>
      </w:r>
    </w:p>
    <w:tbl>
      <w:tblPr>
        <w:tblStyle w:val="TableGrid"/>
        <w:tblW w:w="8952"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2396"/>
        <w:gridCol w:w="1128"/>
        <w:gridCol w:w="5428"/>
      </w:tblGrid>
      <w:tr w:rsidR="005655BC" w:rsidRPr="006204CF" w14:paraId="7C4FE83E" w14:textId="77777777">
        <w:trPr>
          <w:cantSplit/>
          <w:tblHeader w:val="true"/>
          <w:jc w:val="center"/>
        </w:trPr>
        <w:tc>
          <w:tcPr>
            <w:tcW w:w="2396" w:type="dxa"/>
            <w:shd w:val="clear" w:color="auto" w:fill="E8EEF1"/>
            <w:tcMar>
              <w:top w:w="90" w:type="dxa"/>
              <w:left w:w="115" w:type="dxa"/>
              <w:bottom w:w="90" w:type="dxa"/>
              <w:right w:w="115" w:type="dxa"/>
              <w:start w:w="120" w:type="dxa"/>
              <w:end w:w="120" w:type="dxa"/>
            </w:tcMar>
            <w:vAlign w:val="center"/>
          </w:tcPr>
          <w:p w14:paraId="6094F01A"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Estágio/contagem</w:t>
            </w:r>
          </w:p>
        </w:tc>
        <w:tc>
          <w:tcPr>
            <w:tcW w:w="1128" w:type="dxa"/>
            <w:shd w:val="clear" w:color="auto" w:fill="E8EEF1"/>
            <w:tcMar>
              <w:top w:w="90" w:type="dxa"/>
              <w:left w:w="115" w:type="dxa"/>
              <w:bottom w:w="90" w:type="dxa"/>
              <w:right w:w="115" w:type="dxa"/>
              <w:start w:w="120" w:type="dxa"/>
              <w:end w:w="120" w:type="dxa"/>
            </w:tcMar>
            <w:vAlign w:val="center"/>
          </w:tcPr>
          <w:p w14:paraId="4CCBFFB1"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n</w:t>
            </w:r>
          </w:p>
        </w:tc>
        <w:tc>
          <w:tcPr>
            <w:tcW w:w="5428" w:type="dxa"/>
            <w:shd w:val="clear" w:color="auto" w:fill="E8EEF1"/>
            <w:tcMar>
              <w:top w:w="90" w:type="dxa"/>
              <w:left w:w="115" w:type="dxa"/>
              <w:bottom w:w="90" w:type="dxa"/>
              <w:right w:w="115" w:type="dxa"/>
              <w:start w:w="120" w:type="dxa"/>
              <w:end w:w="120" w:type="dxa"/>
            </w:tcMar>
            <w:vAlign w:val="center"/>
          </w:tcPr>
          <w:p w14:paraId="491D18DE"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Status da evidência</w:t>
            </w:r>
          </w:p>
        </w:tc>
      </w:tr>
      <w:tr w:rsidR="005655BC" w:rsidRPr="006204CF" w14:paraId="141C823E" w14:textId="77777777">
        <w:trPr>
          <w:cantSplit/>
          <w:jc w:val="center"/>
        </w:trPr>
        <w:tc>
          <w:tcPr>
            <w:tcW w:w="2396" w:type="dxa"/>
            <w:shd w:val="clear" w:color="auto" w:fill="FFFFFF"/>
            <w:tcMar>
              <w:top w:w="90" w:type="dxa"/>
              <w:left w:w="115" w:type="dxa"/>
              <w:bottom w:w="90" w:type="dxa"/>
              <w:right w:w="115" w:type="dxa"/>
              <w:start w:w="120" w:type="dxa"/>
              <w:end w:w="120" w:type="dxa"/>
            </w:tcMar>
            <w:vAlign w:val="center"/>
          </w:tcPr>
          <w:p w14:paraId="208D8C6F"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Coleta bruta histórica</w:t>
            </w:r>
          </w:p>
        </w:tc>
        <w:tc>
          <w:tcPr>
            <w:tcW w:w="1128" w:type="dxa"/>
            <w:shd w:val="clear" w:color="auto" w:fill="FFFFFF"/>
            <w:noWrap/>
            <w:tcMar>
              <w:top w:w="90" w:type="dxa"/>
              <w:left w:w="115" w:type="dxa"/>
              <w:bottom w:w="90" w:type="dxa"/>
              <w:right w:w="115" w:type="dxa"/>
              <w:start w:w="120" w:type="dxa"/>
              <w:end w:w="120" w:type="dxa"/>
            </w:tcMar>
            <w:vAlign w:val="center"/>
          </w:tcPr>
          <w:p w14:paraId="7151462E"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11.724</w:t>
            </w:r>
          </w:p>
        </w:tc>
        <w:tc>
          <w:tcPr>
            <w:tcW w:w="5428" w:type="dxa"/>
            <w:shd w:val="clear" w:color="auto" w:fill="FFFFFF"/>
            <w:tcMar>
              <w:top w:w="90" w:type="dxa"/>
              <w:left w:w="115" w:type="dxa"/>
              <w:bottom w:w="90" w:type="dxa"/>
              <w:right w:w="115" w:type="dxa"/>
              <w:start w:w="120" w:type="dxa"/>
              <w:end w:w="120" w:type="dxa"/>
            </w:tcMar>
            <w:vAlign w:val="center"/>
          </w:tcPr>
          <w:p w14:paraId="55FE33F8"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Histórico preservado/documentado</w:t>
            </w:r>
          </w:p>
        </w:tc>
      </w:tr>
      <w:tr w:rsidR="005655BC" w:rsidRPr="006204CF" w14:paraId="44064E04" w14:textId="77777777">
        <w:trPr>
          <w:cantSplit/>
          <w:jc w:val="center"/>
        </w:trPr>
        <w:tc>
          <w:tcPr>
            <w:tcW w:w="2396" w:type="dxa"/>
            <w:shd w:val="clear" w:color="auto" w:fill="FFFFFF"/>
            <w:tcMar>
              <w:top w:w="90" w:type="dxa"/>
              <w:left w:w="115" w:type="dxa"/>
              <w:bottom w:w="90" w:type="dxa"/>
              <w:right w:w="115" w:type="dxa"/>
              <w:start w:w="120" w:type="dxa"/>
              <w:end w:w="120" w:type="dxa"/>
            </w:tcMar>
            <w:vAlign w:val="center"/>
          </w:tcPr>
          <w:p w14:paraId="24BD5380"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Entrada na padronização histórica</w:t>
            </w:r>
          </w:p>
        </w:tc>
        <w:tc>
          <w:tcPr>
            <w:tcW w:w="1128" w:type="dxa"/>
            <w:shd w:val="clear" w:color="auto" w:fill="FFFFFF"/>
            <w:noWrap/>
            <w:tcMar>
              <w:top w:w="90" w:type="dxa"/>
              <w:left w:w="115" w:type="dxa"/>
              <w:bottom w:w="90" w:type="dxa"/>
              <w:right w:w="115" w:type="dxa"/>
              <w:start w:w="120" w:type="dxa"/>
              <w:end w:w="120" w:type="dxa"/>
            </w:tcMar>
            <w:vAlign w:val="center"/>
          </w:tcPr>
          <w:p w14:paraId="0E391A36"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9.764</w:t>
            </w:r>
          </w:p>
        </w:tc>
        <w:tc>
          <w:tcPr>
            <w:tcW w:w="5428" w:type="dxa"/>
            <w:shd w:val="clear" w:color="auto" w:fill="FFFFFF"/>
            <w:tcMar>
              <w:top w:w="90" w:type="dxa"/>
              <w:left w:w="115" w:type="dxa"/>
              <w:bottom w:w="90" w:type="dxa"/>
              <w:right w:w="115" w:type="dxa"/>
              <w:start w:w="120" w:type="dxa"/>
              <w:end w:w="120" w:type="dxa"/>
            </w:tcMar>
            <w:vAlign w:val="center"/>
          </w:tcPr>
          <w:p w14:paraId="3FAF52BF"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Histórico preservado/documentado</w:t>
            </w:r>
          </w:p>
        </w:tc>
      </w:tr>
      <w:tr w:rsidR="005655BC" w:rsidRPr="006204CF" w14:paraId="5D36AC2F" w14:textId="77777777">
        <w:trPr>
          <w:cantSplit/>
          <w:jc w:val="center"/>
        </w:trPr>
        <w:tc>
          <w:tcPr>
            <w:tcW w:w="2396" w:type="dxa"/>
            <w:shd w:val="clear" w:color="auto" w:fill="FFFFFF"/>
            <w:tcMar>
              <w:top w:w="90" w:type="dxa"/>
              <w:left w:w="115" w:type="dxa"/>
              <w:bottom w:w="90" w:type="dxa"/>
              <w:right w:w="115" w:type="dxa"/>
              <w:start w:w="120" w:type="dxa"/>
              <w:end w:w="120" w:type="dxa"/>
            </w:tcMar>
            <w:vAlign w:val="center"/>
          </w:tcPr>
          <w:p w14:paraId="40EBC71F"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Processamento bem-sucedido histórico</w:t>
            </w:r>
          </w:p>
        </w:tc>
        <w:tc>
          <w:tcPr>
            <w:tcW w:w="1128" w:type="dxa"/>
            <w:shd w:val="clear" w:color="auto" w:fill="FFFFFF"/>
            <w:noWrap/>
            <w:tcMar>
              <w:top w:w="90" w:type="dxa"/>
              <w:left w:w="115" w:type="dxa"/>
              <w:bottom w:w="90" w:type="dxa"/>
              <w:right w:w="115" w:type="dxa"/>
              <w:start w:w="120" w:type="dxa"/>
              <w:end w:w="120" w:type="dxa"/>
            </w:tcMar>
            <w:vAlign w:val="center"/>
          </w:tcPr>
          <w:p w14:paraId="3042B7AB"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9.546</w:t>
            </w:r>
          </w:p>
        </w:tc>
        <w:tc>
          <w:tcPr>
            <w:tcW w:w="5428" w:type="dxa"/>
            <w:shd w:val="clear" w:color="auto" w:fill="FFFFFF"/>
            <w:tcMar>
              <w:top w:w="90" w:type="dxa"/>
              <w:left w:w="115" w:type="dxa"/>
              <w:bottom w:w="90" w:type="dxa"/>
              <w:right w:w="115" w:type="dxa"/>
              <w:start w:w="120" w:type="dxa"/>
              <w:end w:w="120" w:type="dxa"/>
            </w:tcMar>
            <w:vAlign w:val="center"/>
          </w:tcPr>
          <w:p w14:paraId="0A8CF8EF"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Histórico preservado/documentado</w:t>
            </w:r>
          </w:p>
        </w:tc>
      </w:tr>
      <w:tr w:rsidR="005655BC" w:rsidRPr="006204CF" w14:paraId="181F3ECA" w14:textId="77777777">
        <w:trPr>
          <w:cantSplit/>
          <w:jc w:val="center"/>
        </w:trPr>
        <w:tc>
          <w:tcPr>
            <w:tcW w:w="2396" w:type="dxa"/>
            <w:shd w:val="clear" w:color="auto" w:fill="FFFFFF"/>
            <w:tcMar>
              <w:top w:w="90" w:type="dxa"/>
              <w:left w:w="115" w:type="dxa"/>
              <w:bottom w:w="90" w:type="dxa"/>
              <w:right w:w="115" w:type="dxa"/>
              <w:start w:w="120" w:type="dxa"/>
              <w:end w:w="120" w:type="dxa"/>
            </w:tcMar>
            <w:vAlign w:val="center"/>
          </w:tcPr>
          <w:p w14:paraId="15786C3B"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lastRenderedPageBreak/>
              <w:t>Manifesto analítico atual</w:t>
            </w:r>
          </w:p>
        </w:tc>
        <w:tc>
          <w:tcPr>
            <w:tcW w:w="1128" w:type="dxa"/>
            <w:shd w:val="clear" w:color="auto" w:fill="FFFFFF"/>
            <w:noWrap/>
            <w:tcMar>
              <w:top w:w="90" w:type="dxa"/>
              <w:left w:w="115" w:type="dxa"/>
              <w:bottom w:w="90" w:type="dxa"/>
              <w:right w:w="115" w:type="dxa"/>
              <w:start w:w="120" w:type="dxa"/>
              <w:end w:w="120" w:type="dxa"/>
            </w:tcMar>
            <w:vAlign w:val="center"/>
          </w:tcPr>
          <w:p w14:paraId="47DCCF27"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9.584</w:t>
            </w:r>
          </w:p>
        </w:tc>
        <w:tc>
          <w:tcPr>
            <w:tcW w:w="5428" w:type="dxa"/>
            <w:shd w:val="clear" w:color="auto" w:fill="FFFFFF"/>
            <w:tcMar>
              <w:top w:w="90" w:type="dxa"/>
              <w:left w:w="115" w:type="dxa"/>
              <w:bottom w:w="90" w:type="dxa"/>
              <w:right w:w="115" w:type="dxa"/>
              <w:start w:w="120" w:type="dxa"/>
              <w:end w:w="120" w:type="dxa"/>
            </w:tcMar>
            <w:vAlign w:val="center"/>
          </w:tcPr>
          <w:p w14:paraId="7D03DC16"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Reproduzido/verificado no artefato atual</w:t>
            </w:r>
          </w:p>
        </w:tc>
      </w:tr>
      <w:tr w:rsidR="005655BC" w:rsidRPr="006204CF" w14:paraId="7B43BD31" w14:textId="77777777">
        <w:trPr>
          <w:cantSplit/>
          <w:jc w:val="center"/>
        </w:trPr>
        <w:tc>
          <w:tcPr>
            <w:tcW w:w="2396" w:type="dxa"/>
            <w:shd w:val="clear" w:color="auto" w:fill="FFFFFF"/>
            <w:tcMar>
              <w:top w:w="90" w:type="dxa"/>
              <w:left w:w="115" w:type="dxa"/>
              <w:bottom w:w="90" w:type="dxa"/>
              <w:right w:w="115" w:type="dxa"/>
              <w:start w:w="120" w:type="dxa"/>
              <w:end w:w="120" w:type="dxa"/>
            </w:tcMar>
            <w:vAlign w:val="center"/>
          </w:tcPr>
          <w:p w14:paraId="01B89C89"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Embeddings válidos atuais</w:t>
            </w:r>
          </w:p>
        </w:tc>
        <w:tc>
          <w:tcPr>
            <w:tcW w:w="1128" w:type="dxa"/>
            <w:shd w:val="clear" w:color="auto" w:fill="FFFFFF"/>
            <w:noWrap/>
            <w:tcMar>
              <w:top w:w="90" w:type="dxa"/>
              <w:left w:w="115" w:type="dxa"/>
              <w:bottom w:w="90" w:type="dxa"/>
              <w:right w:w="115" w:type="dxa"/>
              <w:start w:w="120" w:type="dxa"/>
              <w:end w:w="120" w:type="dxa"/>
            </w:tcMar>
            <w:vAlign w:val="center"/>
          </w:tcPr>
          <w:p w14:paraId="2259DC62"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9.482</w:t>
            </w:r>
          </w:p>
        </w:tc>
        <w:tc>
          <w:tcPr>
            <w:tcW w:w="5428" w:type="dxa"/>
            <w:shd w:val="clear" w:color="auto" w:fill="FFFFFF"/>
            <w:tcMar>
              <w:top w:w="90" w:type="dxa"/>
              <w:left w:w="115" w:type="dxa"/>
              <w:bottom w:w="90" w:type="dxa"/>
              <w:right w:w="115" w:type="dxa"/>
              <w:start w:w="120" w:type="dxa"/>
              <w:end w:w="120" w:type="dxa"/>
            </w:tcMar>
            <w:vAlign w:val="center"/>
          </w:tcPr>
          <w:p w14:paraId="6C686050"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Reproduzido/verificado no artefato atual</w:t>
            </w:r>
          </w:p>
        </w:tc>
      </w:tr>
    </w:tbl>
    <w:p w14:paraId="70BE02CC" w14:textId="77777777" w:rsidR="005655BC" w:rsidRPr="006204CF" w:rsidRDefault="008F532E">
      <w:pPr>
        <w:pStyle w:val="TableSource"/>
        <w:spacing w:before="0" w:after="0" w:line="360" w:lineRule="auto"/>
        <w:rPr>
          <w:rFonts w:ascii="Arial" w:hAnsi="Arial" w:cs="Arial"/>
        </w:rPr>
      </w:pPr>
      <w:r w:rsidRPr="006204CF">
        <w:rPr>
          <w:rFonts w:ascii="Arial" w:hAnsi="Arial" w:cs="Arial" w:eastAsia="Arial"/>
        </w:rPr>
        <w:t>Fonte: auditoria de linhagem da execução final. As cinco contagens pertencem a estados de evidência distintos; a relação 9.546↔9.584 permanece não recuperada e não é usada para calcular retenção.</w:t>
      </w:r>
    </w:p>
    <w:p w14:paraId="3D1CE0FB" w14:textId="77777777" w:rsidR="005655BC" w:rsidRPr="006204CF" w:rsidRDefault="008F532E">
      <w:pPr>
        <w:pStyle w:val="Heading2"/>
        <w:spacing w:before="0" w:after="0" w:line="360" w:lineRule="auto"/>
        <w:rPr>
          <w:rFonts w:ascii="Arial" w:hAnsi="Arial" w:cs="Arial"/>
        </w:rPr>
        <w:suppressAutoHyphens w:val="true"/>
      </w:pPr>
      <w:bookmarkStart w:id="21" w:name="sec_112"/>
      <w:bookmarkStart w:id="22" w:name="_Toc237772939"/>
      <w:r w:rsidRPr="006204CF">
        <w:rPr>
          <w:rFonts w:ascii="Arial" w:eastAsia="Arial" w:hAnsi="Arial" w:cs="Arial"/>
        </w:rPr>
        <w:t>3.2 Lacunas de proveniência e estado histórico</w:t>
      </w:r>
      <w:bookmarkEnd w:id="21"/>
      <w:bookmarkEnd w:id="22"/>
    </w:p>
    <w:p w14:paraId="17EFD740" w14:textId="77777777" w:rsidR="005655BC" w:rsidRPr="006204CF" w:rsidRDefault="008F532E">
      <w:pPr>
        <w:suppressAutoHyphens/>
        <w:rPr>
          <w:rFonts w:cs="Arial"/>
        </w:rPr>
      </w:pPr>
      <w:r>
        <w:rPr>
          <w:rFonts w:cs="Arial" w:ascii="Arial" w:hAnsi="Arial" w:eastAsia="Arial"/>
        </w:rPr>
        <w:t xml:space="preserve">A proveniência por fonte e por tempo permanece não identificável. O manifesto público da auditoria final usa </w:t>
      </w:r>
      <w:r>
        <w:rPr>
          <w:rFonts w:cs="Consolas" w:ascii="Consolas" w:hAnsi="Consolas" w:eastAsia="Consolas"/>
          <w:i w:val="0"/>
        </w:rPr>
        <w:t xml:space="preserve">source = unresolved</w:t>
      </w:r>
      <w:r>
        <w:rPr>
          <w:rFonts w:cs="Arial" w:ascii="Arial" w:hAnsi="Arial" w:eastAsia="Arial"/>
        </w:rPr>
        <w:t xml:space="preserve"> para os registros pseudonimizados; não há denominadores institucionais nem painel confiável de entradas/remoções. Consequentemente, a execução final não estima influência institucional, enriquecimento por fonte, composição temporal ou seletividade racial. A impressão visual de maior ou menor presença de qualquer grupo nas páginas coletadas não é tratada como dado racial: sem raça/</w:t>
      </w:r>
      <w:r w:rsidRPr="006204CF">
        <w:rPr>
          <w:rFonts w:cs="Arial" w:ascii="Arial" w:hAnsi="Arial" w:eastAsia="Arial"/>
        </w:rPr>
        <w:t>cor documentada por registro, transformá-la em porcentagem exigiria uma classificação visual que o próprio estudo considera metodologicamente inadequada e eticamente arriscada.</w:t>
      </w:r>
    </w:p>
    <w:p w14:paraId="67217276" w14:textId="77777777" w:rsidR="003566A7" w:rsidRPr="006204CF" w:rsidRDefault="008F532E" w:rsidP="00F76410">
      <w:pPr>
        <w:suppressAutoHyphens/>
        <w:rPr>
          <w:rFonts w:cs="Arial"/>
        </w:rPr>
      </w:pPr>
      <w:r w:rsidRPr="006204CF">
        <w:rPr>
          <w:rFonts w:cs="Arial" w:ascii="Arial" w:hAnsi="Arial" w:eastAsia="Arial"/>
        </w:rPr>
        <w:t>A principal melhora de linhagem é classificatória, não retrospectiva: a auditoria passa a registrar explicitamente o que é histórico preservado, reproduzido, reconstruído, novo ou não recuperado. Essa distinção impede que números localizados em relatórios antigos sejam tratados como se tivessem sido reobtidos pelo protocolo atual.</w:t>
      </w:r>
    </w:p>
    <w:p w14:paraId="09310C43" w14:textId="77777777" w:rsidR="005655BC" w:rsidRPr="006204CF" w:rsidRDefault="008F532E">
      <w:pPr>
        <w:pStyle w:val="Heading2"/>
        <w:spacing w:before="0" w:after="0" w:line="360" w:lineRule="auto"/>
        <w:rPr>
          <w:rFonts w:ascii="Arial" w:hAnsi="Arial" w:cs="Arial"/>
        </w:rPr>
        <w:suppressAutoHyphens w:val="true"/>
      </w:pPr>
      <w:bookmarkStart w:id="23" w:name="sec_113"/>
      <w:bookmarkStart w:id="24" w:name="_Toc237772940"/>
      <w:r w:rsidRPr="006204CF">
        <w:rPr>
          <w:rFonts w:ascii="Arial" w:eastAsia="Arial" w:hAnsi="Arial" w:cs="Arial"/>
        </w:rPr>
        <w:t>3.3 Estabilidade computacional da partição</w:t>
      </w:r>
      <w:bookmarkEnd w:id="23"/>
      <w:bookmarkEnd w:id="24"/>
    </w:p>
    <w:p w14:paraId="39B00F54" w14:textId="77777777" w:rsidR="005655BC" w:rsidRPr="006204CF" w:rsidRDefault="008F532E">
      <w:pPr>
        <w:pStyle w:val="TableCaption"/>
        <w:spacing w:before="0" w:after="0" w:line="360" w:lineRule="auto"/>
        <w:rPr>
          <w:rFonts w:ascii="Arial" w:hAnsi="Arial" w:cs="Arial"/>
        </w:rPr>
        <w:suppressAutoHyphens w:val="true"/>
      </w:pPr>
      <w:r>
        <w:rPr>
          <w:rFonts w:ascii="Arial" w:hAnsi="Arial" w:eastAsia="Arial" w:cs="Arial"/>
        </w:rPr>
        <w:t>Tabela 2 — Estabilidade estocástica por k: medianas, IQR e intervalos P05–P95.</w:t>
      </w:r>
    </w:p>
    <w:tbl>
      <w:tblPr>
        <w:tblStyle w:val="TableGrid"/>
        <w:tblW w:w="8952" w:type="dxa"/>
        <w:tblInd w:w="120" w:type="dxa"/>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Pr>
      <w:tblGrid>
        <w:gridCol w:w="1053"/>
        <w:gridCol w:w="1645"/>
        <w:gridCol w:w="1382"/>
        <w:gridCol w:w="1777"/>
        <w:gridCol w:w="1382"/>
        <w:gridCol w:w="1713"/>
      </w:tblGrid>
      <w:tr w:rsidR="00CF6D2D" w14:paraId="42473951" w14:textId="77777777">
        <w:trPr>
          <w:tblHeader w:val="true"/>
        </w:trPr>
        <w:tc>
          <w:tcPr>
            <w:tcW w:w="1053" w:type="dxa"/>
            <w:shd w:val="clear" w:color="auto" w:fill="E8EEF1"/>
            <w:tcMar>
              <w:top w:w="90" w:type="dxa"/>
              <w:left w:w="115" w:type="dxa"/>
              <w:bottom w:w="90" w:type="dxa"/>
              <w:right w:w="115" w:type="dxa"/>
              <w:start w:w="120" w:type="dxa"/>
              <w:end w:w="120" w:type="dxa"/>
            </w:tcMar>
            <w:vAlign w:val="center"/>
          </w:tcPr>
          <w:p w14:paraId="3248CAB4" w14:textId="77777777" w:rsidR="00CF6D2D" w:rsidRDefault="008F532E">
            <w:pPr>
              <w:suppressAutoHyphens/>
              <w:spacing w:line="240" w:lineRule="auto" w:after="0"/>
              <w:ind w:firstLine="0"/>
              <w:jc w:val="center"/>
            </w:pPr>
            <w:r>
              <w:rPr>
                <w:rFonts w:ascii="Arial" w:hAnsi="Arial" w:eastAsia="Arial" w:cs="Arial"/>
                <w:b/>
                <w:sz w:val="19"/>
              </w:rPr>
              <w:t>k</w:t>
            </w:r>
          </w:p>
        </w:tc>
        <w:tc>
          <w:tcPr>
            <w:tcW w:w="1645" w:type="dxa"/>
            <w:shd w:val="clear" w:color="auto" w:fill="E8EEF1"/>
            <w:tcMar>
              <w:top w:w="90" w:type="dxa"/>
              <w:left w:w="115" w:type="dxa"/>
              <w:bottom w:w="90" w:type="dxa"/>
              <w:right w:w="115" w:type="dxa"/>
              <w:start w:w="120" w:type="dxa"/>
              <w:end w:w="120" w:type="dxa"/>
            </w:tcMar>
            <w:vAlign w:val="center"/>
          </w:tcPr>
          <w:p w14:paraId="2D953648" w14:textId="77777777" w:rsidR="00CF6D2D" w:rsidRDefault="008F532E">
            <w:pPr>
              <w:suppressAutoHyphens/>
              <w:spacing w:line="240" w:lineRule="auto" w:after="0"/>
              <w:ind w:firstLine="0"/>
              <w:jc w:val="center"/>
            </w:pPr>
            <w:r>
              <w:rPr>
                <w:rFonts w:ascii="Arial" w:hAnsi="Arial" w:eastAsia="Arial" w:cs="Arial"/>
                <w:b/>
                <w:sz w:val="19"/>
              </w:rPr>
              <w:t>ARI mediana (IQR)</w:t>
            </w:r>
          </w:p>
        </w:tc>
        <w:tc>
          <w:tcPr>
            <w:tcW w:w="1382" w:type="dxa"/>
            <w:shd w:val="clear" w:color="auto" w:fill="E8EEF1"/>
            <w:tcMar>
              <w:top w:w="90" w:type="dxa"/>
              <w:left w:w="115" w:type="dxa"/>
              <w:bottom w:w="90" w:type="dxa"/>
              <w:right w:w="115" w:type="dxa"/>
              <w:start w:w="120" w:type="dxa"/>
              <w:end w:w="120" w:type="dxa"/>
            </w:tcMar>
            <w:vAlign w:val="center"/>
          </w:tcPr>
          <w:p w14:paraId="5050284B" w14:textId="77777777" w:rsidR="00CF6D2D" w:rsidRDefault="008F532E">
            <w:pPr>
              <w:suppressAutoHyphens/>
              <w:spacing w:line="240" w:lineRule="auto" w:after="0"/>
              <w:ind w:firstLine="0"/>
              <w:jc w:val="center"/>
            </w:pPr>
            <w:r>
              <w:rPr>
                <w:rFonts w:ascii="Arial" w:hAnsi="Arial" w:eastAsia="Arial" w:cs="Arial"/>
                <w:b/>
                <w:sz w:val="19"/>
              </w:rPr>
              <w:t>ARI P05–P95</w:t>
            </w:r>
          </w:p>
        </w:tc>
        <w:tc>
          <w:tcPr>
            <w:tcW w:w="1777" w:type="dxa"/>
            <w:shd w:val="clear" w:color="auto" w:fill="E8EEF1"/>
            <w:tcMar>
              <w:top w:w="90" w:type="dxa"/>
              <w:left w:w="115" w:type="dxa"/>
              <w:bottom w:w="90" w:type="dxa"/>
              <w:right w:w="115" w:type="dxa"/>
              <w:start w:w="120" w:type="dxa"/>
              <w:end w:w="120" w:type="dxa"/>
            </w:tcMar>
            <w:vAlign w:val="center"/>
          </w:tcPr>
          <w:p w14:paraId="2E26B1AB" w14:textId="77777777" w:rsidR="00CF6D2D" w:rsidRDefault="008F532E">
            <w:pPr>
              <w:suppressAutoHyphens/>
              <w:spacing w:line="240" w:lineRule="auto" w:after="0"/>
              <w:ind w:firstLine="0"/>
              <w:jc w:val="center"/>
            </w:pPr>
            <w:r>
              <w:rPr>
                <w:rFonts w:ascii="Arial" w:hAnsi="Arial" w:eastAsia="Arial" w:cs="Arial"/>
                <w:b/>
                <w:sz w:val="19"/>
              </w:rPr>
              <w:t>Jaccard mediana (IQR)</w:t>
            </w:r>
          </w:p>
        </w:tc>
        <w:tc>
          <w:tcPr>
            <w:tcW w:w="1382" w:type="dxa"/>
            <w:shd w:val="clear" w:color="auto" w:fill="E8EEF1"/>
            <w:tcMar>
              <w:top w:w="90" w:type="dxa"/>
              <w:left w:w="115" w:type="dxa"/>
              <w:bottom w:w="90" w:type="dxa"/>
              <w:right w:w="115" w:type="dxa"/>
              <w:start w:w="120" w:type="dxa"/>
              <w:end w:w="120" w:type="dxa"/>
            </w:tcMar>
            <w:vAlign w:val="center"/>
          </w:tcPr>
          <w:p w14:paraId="1D7AC098" w14:textId="77777777" w:rsidR="00CF6D2D" w:rsidRDefault="008F532E">
            <w:pPr>
              <w:suppressAutoHyphens/>
              <w:spacing w:line="240" w:lineRule="auto" w:after="0"/>
              <w:ind w:firstLine="0"/>
              <w:jc w:val="center"/>
            </w:pPr>
            <w:r>
              <w:rPr>
                <w:rFonts w:ascii="Arial" w:hAnsi="Arial" w:eastAsia="Arial" w:cs="Arial"/>
                <w:b/>
                <w:sz w:val="19"/>
              </w:rPr>
              <w:t>Jaccard P05–P95</w:t>
            </w:r>
          </w:p>
        </w:tc>
        <w:tc>
          <w:tcPr>
            <w:tcW w:w="1713" w:type="dxa"/>
            <w:shd w:val="clear" w:color="auto" w:fill="E8EEF1"/>
            <w:tcMar>
              <w:top w:w="90" w:type="dxa"/>
              <w:left w:w="115" w:type="dxa"/>
              <w:bottom w:w="90" w:type="dxa"/>
              <w:right w:w="115" w:type="dxa"/>
              <w:start w:w="120" w:type="dxa"/>
              <w:end w:w="120" w:type="dxa"/>
            </w:tcMar>
            <w:vAlign w:val="center"/>
          </w:tcPr>
          <w:p w14:paraId="093B4809" w14:textId="77777777" w:rsidR="00CF6D2D" w:rsidRDefault="008F532E">
            <w:pPr>
              <w:suppressAutoHyphens/>
              <w:spacing w:line="240" w:lineRule="auto" w:after="0"/>
              <w:ind w:firstLine="0"/>
              <w:jc w:val="center"/>
            </w:pPr>
            <w:r>
              <w:rPr>
                <w:rFonts w:ascii="Arial" w:hAnsi="Arial" w:eastAsia="Arial" w:cs="Arial"/>
                <w:b/>
                <w:sz w:val="19"/>
              </w:rPr>
              <w:t>Prevalência mediana (IQR)</w:t>
            </w:r>
          </w:p>
        </w:tc>
      </w:tr>
      <w:tr w:rsidR="00CF6D2D" w14:paraId="1C4AA663" w14:textId="77777777">
        <w:tc>
          <w:tcPr>
            <w:tcW w:w="1053" w:type="dxa"/>
            <w:tcMar>
              <w:top w:w="90" w:type="dxa"/>
              <w:left w:w="115" w:type="dxa"/>
              <w:bottom w:w="90" w:type="dxa"/>
              <w:right w:w="115" w:type="dxa"/>
              <w:start w:w="120" w:type="dxa"/>
              <w:end w:w="120" w:type="dxa"/>
            </w:tcMar>
            <w:vAlign w:val="center"/>
          </w:tcPr>
          <w:p w14:paraId="416EAD2B" w14:textId="77777777" w:rsidR="00CF6D2D" w:rsidRDefault="008F532E">
            <w:pPr>
              <w:suppressAutoHyphens/>
              <w:spacing w:line="240" w:lineRule="auto" w:after="0"/>
              <w:ind w:firstLine="0"/>
              <w:jc w:val="center"/>
            </w:pPr>
            <w:r>
              <w:rPr>
                <w:rFonts w:ascii="Arial" w:hAnsi="Arial" w:eastAsia="Arial" w:cs="Arial"/>
                <w:sz w:val="19"/>
              </w:rPr>
              <w:t>32</w:t>
            </w:r>
          </w:p>
        </w:tc>
        <w:tc>
          <w:tcPr>
            <w:tcW w:w="1645" w:type="dxa"/>
            <w:tcMar>
              <w:top w:w="90" w:type="dxa"/>
              <w:left w:w="115" w:type="dxa"/>
              <w:bottom w:w="90" w:type="dxa"/>
              <w:right w:w="115" w:type="dxa"/>
              <w:start w:w="120" w:type="dxa"/>
              <w:end w:w="120" w:type="dxa"/>
            </w:tcMar>
            <w:vAlign w:val="center"/>
          </w:tcPr>
          <w:p w14:paraId="4DF6352B" w14:textId="77777777" w:rsidR="00CF6D2D" w:rsidRDefault="008F532E">
            <w:pPr>
              <w:suppressAutoHyphens/>
              <w:spacing w:line="240" w:lineRule="auto" w:after="0"/>
              <w:ind w:firstLine="0"/>
              <w:jc w:val="left"/>
            </w:pPr>
            <w:r>
              <w:rPr>
                <w:rFonts w:ascii="Arial" w:hAnsi="Arial" w:eastAsia="Arial" w:cs="Arial"/>
                <w:sz w:val="19"/>
              </w:rPr>
              <w:t>0.113 (0.104–0.123)</w:t>
            </w:r>
          </w:p>
        </w:tc>
        <w:tc>
          <w:tcPr>
            <w:tcW w:w="1382" w:type="dxa"/>
            <w:tcMar>
              <w:top w:w="90" w:type="dxa"/>
              <w:left w:w="115" w:type="dxa"/>
              <w:bottom w:w="90" w:type="dxa"/>
              <w:right w:w="115" w:type="dxa"/>
              <w:start w:w="120" w:type="dxa"/>
              <w:end w:w="120" w:type="dxa"/>
            </w:tcMar>
            <w:vAlign w:val="center"/>
          </w:tcPr>
          <w:p w14:paraId="796297B2" w14:textId="77777777" w:rsidR="00CF6D2D" w:rsidRDefault="008F532E">
            <w:pPr>
              <w:suppressAutoHyphens/>
              <w:spacing w:line="240" w:lineRule="auto" w:after="0"/>
              <w:ind w:firstLine="0"/>
              <w:jc w:val="center"/>
            </w:pPr>
            <w:r>
              <w:rPr>
                <w:rFonts w:ascii="Arial" w:hAnsi="Arial" w:eastAsia="Arial" w:cs="Arial"/>
                <w:sz w:val="19"/>
              </w:rPr>
              <w:t>0.095–0.142</w:t>
            </w:r>
          </w:p>
        </w:tc>
        <w:tc>
          <w:tcPr>
            <w:tcW w:w="1777" w:type="dxa"/>
            <w:tcMar>
              <w:top w:w="90" w:type="dxa"/>
              <w:left w:w="115" w:type="dxa"/>
              <w:bottom w:w="90" w:type="dxa"/>
              <w:right w:w="115" w:type="dxa"/>
              <w:start w:w="120" w:type="dxa"/>
              <w:end w:w="120" w:type="dxa"/>
            </w:tcMar>
            <w:vAlign w:val="center"/>
          </w:tcPr>
          <w:p w14:paraId="56628924" w14:textId="77777777" w:rsidR="00CF6D2D" w:rsidRDefault="008F532E">
            <w:pPr>
              <w:suppressAutoHyphens/>
              <w:spacing w:line="240" w:lineRule="auto" w:after="0"/>
              <w:ind w:firstLine="0"/>
              <w:jc w:val="left"/>
            </w:pPr>
            <w:r>
              <w:rPr>
                <w:rFonts w:ascii="Arial" w:hAnsi="Arial" w:eastAsia="Arial" w:cs="Arial"/>
                <w:sz w:val="19"/>
              </w:rPr>
              <w:t>0.001 (0.000–0.020)</w:t>
            </w:r>
          </w:p>
        </w:tc>
        <w:tc>
          <w:tcPr>
            <w:tcW w:w="1382" w:type="dxa"/>
            <w:tcMar>
              <w:top w:w="90" w:type="dxa"/>
              <w:left w:w="115" w:type="dxa"/>
              <w:bottom w:w="90" w:type="dxa"/>
              <w:right w:w="115" w:type="dxa"/>
              <w:start w:w="120" w:type="dxa"/>
              <w:end w:w="120" w:type="dxa"/>
            </w:tcMar>
            <w:vAlign w:val="center"/>
          </w:tcPr>
          <w:p w14:paraId="1D33FF20" w14:textId="77777777" w:rsidR="00CF6D2D" w:rsidRDefault="008F532E">
            <w:pPr>
              <w:suppressAutoHyphens/>
              <w:spacing w:line="240" w:lineRule="auto" w:after="0"/>
              <w:ind w:firstLine="0"/>
              <w:jc w:val="center"/>
            </w:pPr>
            <w:r>
              <w:rPr>
                <w:rFonts w:ascii="Arial" w:hAnsi="Arial" w:eastAsia="Arial" w:cs="Arial"/>
                <w:sz w:val="19"/>
              </w:rPr>
              <w:t>0.000–0.437</w:t>
            </w:r>
          </w:p>
        </w:tc>
        <w:tc>
          <w:tcPr>
            <w:tcW w:w="1713" w:type="dxa"/>
            <w:tcMar>
              <w:top w:w="90" w:type="dxa"/>
              <w:left w:w="115" w:type="dxa"/>
              <w:bottom w:w="90" w:type="dxa"/>
              <w:right w:w="115" w:type="dxa"/>
              <w:start w:w="120" w:type="dxa"/>
              <w:end w:w="120" w:type="dxa"/>
            </w:tcMar>
            <w:vAlign w:val="center"/>
          </w:tcPr>
          <w:p w14:paraId="6ECF2851" w14:textId="77777777" w:rsidR="00CF6D2D" w:rsidRDefault="008F532E">
            <w:pPr>
              <w:suppressAutoHyphens/>
              <w:spacing w:line="240" w:lineRule="auto" w:after="0"/>
              <w:ind w:firstLine="0"/>
              <w:jc w:val="left"/>
            </w:pPr>
            <w:r>
              <w:rPr>
                <w:rFonts w:ascii="Arial" w:hAnsi="Arial" w:eastAsia="Arial" w:cs="Arial"/>
                <w:sz w:val="19"/>
              </w:rPr>
              <w:t>0.052 (0.049–0.055)</w:t>
            </w:r>
          </w:p>
        </w:tc>
      </w:tr>
      <w:tr w:rsidR="00CF6D2D" w14:paraId="45526826" w14:textId="77777777">
        <w:tc>
          <w:tcPr>
            <w:tcW w:w="1053" w:type="dxa"/>
            <w:tcMar>
              <w:top w:w="90" w:type="dxa"/>
              <w:left w:w="115" w:type="dxa"/>
              <w:bottom w:w="90" w:type="dxa"/>
              <w:right w:w="115" w:type="dxa"/>
              <w:start w:w="120" w:type="dxa"/>
              <w:end w:w="120" w:type="dxa"/>
            </w:tcMar>
            <w:vAlign w:val="center"/>
          </w:tcPr>
          <w:p w14:paraId="76DDDA49" w14:textId="77777777" w:rsidR="00CF6D2D" w:rsidRDefault="008F532E">
            <w:pPr>
              <w:suppressAutoHyphens/>
              <w:spacing w:line="240" w:lineRule="auto" w:after="0"/>
              <w:ind w:firstLine="0"/>
              <w:jc w:val="center"/>
            </w:pPr>
            <w:r>
              <w:rPr>
                <w:rFonts w:ascii="Arial" w:hAnsi="Arial" w:eastAsia="Arial" w:cs="Arial"/>
                <w:sz w:val="19"/>
              </w:rPr>
              <w:t>48</w:t>
            </w:r>
          </w:p>
        </w:tc>
        <w:tc>
          <w:tcPr>
            <w:tcW w:w="1645" w:type="dxa"/>
            <w:tcMar>
              <w:top w:w="90" w:type="dxa"/>
              <w:left w:w="115" w:type="dxa"/>
              <w:bottom w:w="90" w:type="dxa"/>
              <w:right w:w="115" w:type="dxa"/>
              <w:start w:w="120" w:type="dxa"/>
              <w:end w:w="120" w:type="dxa"/>
            </w:tcMar>
            <w:vAlign w:val="center"/>
          </w:tcPr>
          <w:p w14:paraId="380C16CF" w14:textId="77777777" w:rsidR="00CF6D2D" w:rsidRDefault="008F532E">
            <w:pPr>
              <w:suppressAutoHyphens/>
              <w:spacing w:line="240" w:lineRule="auto" w:after="0"/>
              <w:ind w:firstLine="0"/>
              <w:jc w:val="left"/>
            </w:pPr>
            <w:r>
              <w:rPr>
                <w:rFonts w:ascii="Arial" w:hAnsi="Arial" w:eastAsia="Arial" w:cs="Arial"/>
                <w:sz w:val="19"/>
              </w:rPr>
              <w:t>0.091 (0.084–0.099)</w:t>
            </w:r>
          </w:p>
        </w:tc>
        <w:tc>
          <w:tcPr>
            <w:tcW w:w="1382" w:type="dxa"/>
            <w:tcMar>
              <w:top w:w="90" w:type="dxa"/>
              <w:left w:w="115" w:type="dxa"/>
              <w:bottom w:w="90" w:type="dxa"/>
              <w:right w:w="115" w:type="dxa"/>
              <w:start w:w="120" w:type="dxa"/>
              <w:end w:w="120" w:type="dxa"/>
            </w:tcMar>
            <w:vAlign w:val="center"/>
          </w:tcPr>
          <w:p w14:paraId="42D3D971" w14:textId="77777777" w:rsidR="00CF6D2D" w:rsidRDefault="008F532E">
            <w:pPr>
              <w:suppressAutoHyphens/>
              <w:spacing w:line="240" w:lineRule="auto" w:after="0"/>
              <w:ind w:firstLine="0"/>
              <w:jc w:val="center"/>
            </w:pPr>
            <w:r>
              <w:rPr>
                <w:rFonts w:ascii="Arial" w:hAnsi="Arial" w:eastAsia="Arial" w:cs="Arial"/>
                <w:sz w:val="19"/>
              </w:rPr>
              <w:t>0.077–0.112</w:t>
            </w:r>
          </w:p>
        </w:tc>
        <w:tc>
          <w:tcPr>
            <w:tcW w:w="1777" w:type="dxa"/>
            <w:tcMar>
              <w:top w:w="90" w:type="dxa"/>
              <w:left w:w="115" w:type="dxa"/>
              <w:bottom w:w="90" w:type="dxa"/>
              <w:right w:w="115" w:type="dxa"/>
              <w:start w:w="120" w:type="dxa"/>
              <w:end w:w="120" w:type="dxa"/>
            </w:tcMar>
            <w:vAlign w:val="center"/>
          </w:tcPr>
          <w:p w14:paraId="5449A083" w14:textId="77777777" w:rsidR="00CF6D2D" w:rsidRDefault="008F532E">
            <w:pPr>
              <w:suppressAutoHyphens/>
              <w:spacing w:line="240" w:lineRule="auto" w:after="0"/>
              <w:ind w:firstLine="0"/>
              <w:jc w:val="left"/>
            </w:pPr>
            <w:r>
              <w:rPr>
                <w:rFonts w:ascii="Arial" w:hAnsi="Arial" w:eastAsia="Arial" w:cs="Arial"/>
                <w:sz w:val="19"/>
              </w:rPr>
              <w:t>0.001 (0.000–0.051)</w:t>
            </w:r>
          </w:p>
        </w:tc>
        <w:tc>
          <w:tcPr>
            <w:tcW w:w="1382" w:type="dxa"/>
            <w:tcMar>
              <w:top w:w="90" w:type="dxa"/>
              <w:left w:w="115" w:type="dxa"/>
              <w:bottom w:w="90" w:type="dxa"/>
              <w:right w:w="115" w:type="dxa"/>
              <w:start w:w="120" w:type="dxa"/>
              <w:end w:w="120" w:type="dxa"/>
            </w:tcMar>
            <w:vAlign w:val="center"/>
          </w:tcPr>
          <w:p w14:paraId="279FA0FA" w14:textId="77777777" w:rsidR="00CF6D2D" w:rsidRDefault="008F532E">
            <w:pPr>
              <w:suppressAutoHyphens/>
              <w:spacing w:line="240" w:lineRule="auto" w:after="0"/>
              <w:ind w:firstLine="0"/>
              <w:jc w:val="center"/>
            </w:pPr>
            <w:r>
              <w:rPr>
                <w:rFonts w:ascii="Arial" w:hAnsi="Arial" w:eastAsia="Arial" w:cs="Arial"/>
                <w:sz w:val="19"/>
              </w:rPr>
              <w:t>0.000–0.166</w:t>
            </w:r>
          </w:p>
        </w:tc>
        <w:tc>
          <w:tcPr>
            <w:tcW w:w="1713" w:type="dxa"/>
            <w:tcMar>
              <w:top w:w="90" w:type="dxa"/>
              <w:left w:w="115" w:type="dxa"/>
              <w:bottom w:w="90" w:type="dxa"/>
              <w:right w:w="115" w:type="dxa"/>
              <w:start w:w="120" w:type="dxa"/>
              <w:end w:w="120" w:type="dxa"/>
            </w:tcMar>
            <w:vAlign w:val="center"/>
          </w:tcPr>
          <w:p w14:paraId="31EF5310" w14:textId="77777777" w:rsidR="00CF6D2D" w:rsidRDefault="008F532E">
            <w:pPr>
              <w:suppressAutoHyphens/>
              <w:spacing w:line="240" w:lineRule="auto" w:after="0"/>
              <w:ind w:firstLine="0"/>
              <w:jc w:val="left"/>
            </w:pPr>
            <w:r>
              <w:rPr>
                <w:rFonts w:ascii="Arial" w:hAnsi="Arial" w:eastAsia="Arial" w:cs="Arial"/>
                <w:sz w:val="19"/>
              </w:rPr>
              <w:t>0.044 (0.041–0.047)</w:t>
            </w:r>
          </w:p>
        </w:tc>
      </w:tr>
      <w:tr w:rsidR="00CF6D2D" w14:paraId="6719A491" w14:textId="77777777">
        <w:tc>
          <w:tcPr>
            <w:tcW w:w="1053" w:type="dxa"/>
            <w:tcMar>
              <w:top w:w="90" w:type="dxa"/>
              <w:left w:w="115" w:type="dxa"/>
              <w:bottom w:w="90" w:type="dxa"/>
              <w:right w:w="115" w:type="dxa"/>
              <w:start w:w="120" w:type="dxa"/>
              <w:end w:w="120" w:type="dxa"/>
            </w:tcMar>
            <w:vAlign w:val="center"/>
          </w:tcPr>
          <w:p w14:paraId="057263C2" w14:textId="77777777" w:rsidR="00CF6D2D" w:rsidRDefault="008F532E">
            <w:pPr>
              <w:suppressAutoHyphens/>
              <w:spacing w:line="240" w:lineRule="auto" w:after="0"/>
              <w:ind w:firstLine="0"/>
              <w:jc w:val="center"/>
            </w:pPr>
            <w:r>
              <w:rPr>
                <w:rFonts w:ascii="Arial" w:hAnsi="Arial" w:eastAsia="Arial" w:cs="Arial"/>
                <w:sz w:val="19"/>
              </w:rPr>
              <w:t>64</w:t>
            </w:r>
          </w:p>
        </w:tc>
        <w:tc>
          <w:tcPr>
            <w:tcW w:w="1645" w:type="dxa"/>
            <w:tcMar>
              <w:top w:w="90" w:type="dxa"/>
              <w:left w:w="115" w:type="dxa"/>
              <w:bottom w:w="90" w:type="dxa"/>
              <w:right w:w="115" w:type="dxa"/>
              <w:start w:w="120" w:type="dxa"/>
              <w:end w:w="120" w:type="dxa"/>
            </w:tcMar>
            <w:vAlign w:val="center"/>
          </w:tcPr>
          <w:p w14:paraId="1069B6D0" w14:textId="77777777" w:rsidR="00CF6D2D" w:rsidRDefault="008F532E">
            <w:pPr>
              <w:suppressAutoHyphens/>
              <w:spacing w:line="240" w:lineRule="auto" w:after="0"/>
              <w:ind w:firstLine="0"/>
              <w:jc w:val="left"/>
            </w:pPr>
            <w:r>
              <w:rPr>
                <w:rFonts w:ascii="Arial" w:hAnsi="Arial" w:eastAsia="Arial" w:cs="Arial"/>
                <w:sz w:val="19"/>
              </w:rPr>
              <w:t>0.085 (0.078–0.092)</w:t>
            </w:r>
          </w:p>
        </w:tc>
        <w:tc>
          <w:tcPr>
            <w:tcW w:w="1382" w:type="dxa"/>
            <w:tcMar>
              <w:top w:w="90" w:type="dxa"/>
              <w:left w:w="115" w:type="dxa"/>
              <w:bottom w:w="90" w:type="dxa"/>
              <w:right w:w="115" w:type="dxa"/>
              <w:start w:w="120" w:type="dxa"/>
              <w:end w:w="120" w:type="dxa"/>
            </w:tcMar>
            <w:vAlign w:val="center"/>
          </w:tcPr>
          <w:p w14:paraId="4296F8EB" w14:textId="77777777" w:rsidR="00CF6D2D" w:rsidRDefault="008F532E">
            <w:pPr>
              <w:suppressAutoHyphens/>
              <w:spacing w:line="240" w:lineRule="auto" w:after="0"/>
              <w:ind w:firstLine="0"/>
              <w:jc w:val="center"/>
            </w:pPr>
            <w:r>
              <w:rPr>
                <w:rFonts w:ascii="Arial" w:hAnsi="Arial" w:eastAsia="Arial" w:cs="Arial"/>
                <w:sz w:val="19"/>
              </w:rPr>
              <w:t>0.071–0.104</w:t>
            </w:r>
          </w:p>
        </w:tc>
        <w:tc>
          <w:tcPr>
            <w:tcW w:w="1777" w:type="dxa"/>
            <w:tcMar>
              <w:top w:w="90" w:type="dxa"/>
              <w:left w:w="115" w:type="dxa"/>
              <w:bottom w:w="90" w:type="dxa"/>
              <w:right w:w="115" w:type="dxa"/>
              <w:start w:w="120" w:type="dxa"/>
              <w:end w:w="120" w:type="dxa"/>
            </w:tcMar>
            <w:vAlign w:val="center"/>
          </w:tcPr>
          <w:p w14:paraId="34D8216B" w14:textId="77777777" w:rsidR="00CF6D2D" w:rsidRDefault="008F532E">
            <w:pPr>
              <w:suppressAutoHyphens/>
              <w:spacing w:line="240" w:lineRule="auto" w:after="0"/>
              <w:ind w:firstLine="0"/>
              <w:jc w:val="left"/>
            </w:pPr>
            <w:r>
              <w:rPr>
                <w:rFonts w:ascii="Arial" w:hAnsi="Arial" w:eastAsia="Arial" w:cs="Arial"/>
                <w:sz w:val="19"/>
              </w:rPr>
              <w:t>0.004 (0.000–0.047)</w:t>
            </w:r>
          </w:p>
        </w:tc>
        <w:tc>
          <w:tcPr>
            <w:tcW w:w="1382" w:type="dxa"/>
            <w:tcMar>
              <w:top w:w="90" w:type="dxa"/>
              <w:left w:w="115" w:type="dxa"/>
              <w:bottom w:w="90" w:type="dxa"/>
              <w:right w:w="115" w:type="dxa"/>
              <w:start w:w="120" w:type="dxa"/>
              <w:end w:w="120" w:type="dxa"/>
            </w:tcMar>
            <w:vAlign w:val="center"/>
          </w:tcPr>
          <w:p w14:paraId="6286DBBD" w14:textId="77777777" w:rsidR="00CF6D2D" w:rsidRDefault="008F532E">
            <w:pPr>
              <w:suppressAutoHyphens/>
              <w:spacing w:line="240" w:lineRule="auto" w:after="0"/>
              <w:ind w:firstLine="0"/>
              <w:jc w:val="center"/>
            </w:pPr>
            <w:r>
              <w:rPr>
                <w:rFonts w:ascii="Arial" w:hAnsi="Arial" w:eastAsia="Arial" w:cs="Arial"/>
                <w:sz w:val="19"/>
              </w:rPr>
              <w:t>0.000–0.126</w:t>
            </w:r>
          </w:p>
        </w:tc>
        <w:tc>
          <w:tcPr>
            <w:tcW w:w="1713" w:type="dxa"/>
            <w:tcMar>
              <w:top w:w="90" w:type="dxa"/>
              <w:left w:w="115" w:type="dxa"/>
              <w:bottom w:w="90" w:type="dxa"/>
              <w:right w:w="115" w:type="dxa"/>
              <w:start w:w="120" w:type="dxa"/>
              <w:end w:w="120" w:type="dxa"/>
            </w:tcMar>
            <w:vAlign w:val="center"/>
          </w:tcPr>
          <w:p w14:paraId="6AA8C1A4" w14:textId="77777777" w:rsidR="00CF6D2D" w:rsidRDefault="008F532E">
            <w:pPr>
              <w:suppressAutoHyphens/>
              <w:spacing w:line="240" w:lineRule="auto" w:after="0"/>
              <w:ind w:firstLine="0"/>
              <w:jc w:val="left"/>
            </w:pPr>
            <w:r>
              <w:rPr>
                <w:rFonts w:ascii="Arial" w:hAnsi="Arial" w:eastAsia="Arial" w:cs="Arial"/>
                <w:sz w:val="19"/>
              </w:rPr>
              <w:t>0.041 (0.038–0.044)</w:t>
            </w:r>
          </w:p>
        </w:tc>
      </w:tr>
      <w:tr w:rsidR="00CF6D2D" w14:paraId="5D9E4B58" w14:textId="77777777">
        <w:tc>
          <w:tcPr>
            <w:tcW w:w="1053" w:type="dxa"/>
            <w:tcMar>
              <w:top w:w="90" w:type="dxa"/>
              <w:left w:w="115" w:type="dxa"/>
              <w:bottom w:w="90" w:type="dxa"/>
              <w:right w:w="115" w:type="dxa"/>
              <w:start w:w="120" w:type="dxa"/>
              <w:end w:w="120" w:type="dxa"/>
            </w:tcMar>
            <w:vAlign w:val="center"/>
          </w:tcPr>
          <w:p w14:paraId="5DCB2F68" w14:textId="77777777" w:rsidR="00CF6D2D" w:rsidRDefault="008F532E">
            <w:pPr>
              <w:suppressAutoHyphens/>
              <w:spacing w:line="240" w:lineRule="auto" w:after="0"/>
              <w:ind w:firstLine="0"/>
              <w:jc w:val="center"/>
            </w:pPr>
            <w:r>
              <w:rPr>
                <w:rFonts w:ascii="Arial" w:hAnsi="Arial" w:eastAsia="Arial" w:cs="Arial"/>
                <w:sz w:val="19"/>
              </w:rPr>
              <w:t>80</w:t>
            </w:r>
          </w:p>
        </w:tc>
        <w:tc>
          <w:tcPr>
            <w:tcW w:w="1645" w:type="dxa"/>
            <w:tcMar>
              <w:top w:w="90" w:type="dxa"/>
              <w:left w:w="115" w:type="dxa"/>
              <w:bottom w:w="90" w:type="dxa"/>
              <w:right w:w="115" w:type="dxa"/>
              <w:start w:w="120" w:type="dxa"/>
              <w:end w:w="120" w:type="dxa"/>
            </w:tcMar>
            <w:vAlign w:val="center"/>
          </w:tcPr>
          <w:p w14:paraId="56E695BA" w14:textId="77777777" w:rsidR="00CF6D2D" w:rsidRDefault="008F532E">
            <w:pPr>
              <w:suppressAutoHyphens/>
              <w:spacing w:line="240" w:lineRule="auto" w:after="0"/>
              <w:ind w:firstLine="0"/>
              <w:jc w:val="left"/>
            </w:pPr>
            <w:r>
              <w:rPr>
                <w:rFonts w:ascii="Arial" w:hAnsi="Arial" w:eastAsia="Arial" w:cs="Arial"/>
                <w:sz w:val="19"/>
              </w:rPr>
              <w:t>0.077 (0.072–0.083)</w:t>
            </w:r>
          </w:p>
        </w:tc>
        <w:tc>
          <w:tcPr>
            <w:tcW w:w="1382" w:type="dxa"/>
            <w:tcMar>
              <w:top w:w="90" w:type="dxa"/>
              <w:left w:w="115" w:type="dxa"/>
              <w:bottom w:w="90" w:type="dxa"/>
              <w:right w:w="115" w:type="dxa"/>
              <w:start w:w="120" w:type="dxa"/>
              <w:end w:w="120" w:type="dxa"/>
            </w:tcMar>
            <w:vAlign w:val="center"/>
          </w:tcPr>
          <w:p w14:paraId="670ADE74" w14:textId="77777777" w:rsidR="00CF6D2D" w:rsidRDefault="008F532E">
            <w:pPr>
              <w:suppressAutoHyphens/>
              <w:spacing w:line="240" w:lineRule="auto" w:after="0"/>
              <w:ind w:firstLine="0"/>
              <w:jc w:val="center"/>
            </w:pPr>
            <w:r>
              <w:rPr>
                <w:rFonts w:ascii="Arial" w:hAnsi="Arial" w:eastAsia="Arial" w:cs="Arial"/>
                <w:sz w:val="19"/>
              </w:rPr>
              <w:t>0.066–0.094</w:t>
            </w:r>
          </w:p>
        </w:tc>
        <w:tc>
          <w:tcPr>
            <w:tcW w:w="1777" w:type="dxa"/>
            <w:tcMar>
              <w:top w:w="90" w:type="dxa"/>
              <w:left w:w="115" w:type="dxa"/>
              <w:bottom w:w="90" w:type="dxa"/>
              <w:right w:w="115" w:type="dxa"/>
              <w:start w:w="120" w:type="dxa"/>
              <w:end w:w="120" w:type="dxa"/>
            </w:tcMar>
            <w:vAlign w:val="center"/>
          </w:tcPr>
          <w:p w14:paraId="2704F8D6" w14:textId="77777777" w:rsidR="00CF6D2D" w:rsidRDefault="008F532E">
            <w:pPr>
              <w:suppressAutoHyphens/>
              <w:spacing w:line="240" w:lineRule="auto" w:after="0"/>
              <w:ind w:firstLine="0"/>
              <w:jc w:val="left"/>
            </w:pPr>
            <w:r>
              <w:rPr>
                <w:rFonts w:ascii="Arial" w:hAnsi="Arial" w:eastAsia="Arial" w:cs="Arial"/>
                <w:sz w:val="19"/>
              </w:rPr>
              <w:t>0.038 (0.004–0.066)</w:t>
            </w:r>
          </w:p>
        </w:tc>
        <w:tc>
          <w:tcPr>
            <w:tcW w:w="1382" w:type="dxa"/>
            <w:tcMar>
              <w:top w:w="90" w:type="dxa"/>
              <w:left w:w="115" w:type="dxa"/>
              <w:bottom w:w="90" w:type="dxa"/>
              <w:right w:w="115" w:type="dxa"/>
              <w:start w:w="120" w:type="dxa"/>
              <w:end w:w="120" w:type="dxa"/>
            </w:tcMar>
            <w:vAlign w:val="center"/>
          </w:tcPr>
          <w:p w14:paraId="04CAE46A" w14:textId="77777777" w:rsidR="00CF6D2D" w:rsidRDefault="008F532E">
            <w:pPr>
              <w:suppressAutoHyphens/>
              <w:spacing w:line="240" w:lineRule="auto" w:after="0"/>
              <w:ind w:firstLine="0"/>
              <w:jc w:val="center"/>
            </w:pPr>
            <w:r>
              <w:rPr>
                <w:rFonts w:ascii="Arial" w:hAnsi="Arial" w:eastAsia="Arial" w:cs="Arial"/>
                <w:sz w:val="19"/>
              </w:rPr>
              <w:t>0.000–0.110</w:t>
            </w:r>
          </w:p>
        </w:tc>
        <w:tc>
          <w:tcPr>
            <w:tcW w:w="1713" w:type="dxa"/>
            <w:tcMar>
              <w:top w:w="90" w:type="dxa"/>
              <w:left w:w="115" w:type="dxa"/>
              <w:bottom w:w="90" w:type="dxa"/>
              <w:right w:w="115" w:type="dxa"/>
              <w:start w:w="120" w:type="dxa"/>
              <w:end w:w="120" w:type="dxa"/>
            </w:tcMar>
            <w:vAlign w:val="center"/>
          </w:tcPr>
          <w:p w14:paraId="76A97299" w14:textId="77777777" w:rsidR="00CF6D2D" w:rsidRDefault="008F532E">
            <w:pPr>
              <w:suppressAutoHyphens/>
              <w:spacing w:line="240" w:lineRule="auto" w:after="0"/>
              <w:ind w:firstLine="0"/>
              <w:jc w:val="left"/>
            </w:pPr>
            <w:r>
              <w:rPr>
                <w:rFonts w:ascii="Arial" w:hAnsi="Arial" w:eastAsia="Arial" w:cs="Arial"/>
                <w:sz w:val="19"/>
              </w:rPr>
              <w:t>0.042 (0.038–0.047)</w:t>
            </w:r>
          </w:p>
        </w:tc>
      </w:tr>
      <w:tr w:rsidR="00CF6D2D" w14:paraId="25FBDA99" w14:textId="77777777">
        <w:tc>
          <w:tcPr>
            <w:tcW w:w="1053" w:type="dxa"/>
            <w:tcMar>
              <w:top w:w="90" w:type="dxa"/>
              <w:left w:w="115" w:type="dxa"/>
              <w:bottom w:w="90" w:type="dxa"/>
              <w:right w:w="115" w:type="dxa"/>
              <w:start w:w="120" w:type="dxa"/>
              <w:end w:w="120" w:type="dxa"/>
            </w:tcMar>
            <w:vAlign w:val="center"/>
          </w:tcPr>
          <w:p w14:paraId="1CBD613D" w14:textId="77777777" w:rsidR="00CF6D2D" w:rsidRDefault="008F532E">
            <w:pPr>
              <w:suppressAutoHyphens/>
              <w:spacing w:line="240" w:lineRule="auto" w:after="0"/>
              <w:ind w:firstLine="0"/>
              <w:jc w:val="center"/>
            </w:pPr>
            <w:r>
              <w:rPr>
                <w:rFonts w:ascii="Arial" w:hAnsi="Arial" w:eastAsia="Arial" w:cs="Arial"/>
                <w:sz w:val="19"/>
              </w:rPr>
              <w:t>96</w:t>
            </w:r>
          </w:p>
        </w:tc>
        <w:tc>
          <w:tcPr>
            <w:tcW w:w="1645" w:type="dxa"/>
            <w:tcMar>
              <w:top w:w="90" w:type="dxa"/>
              <w:left w:w="115" w:type="dxa"/>
              <w:bottom w:w="90" w:type="dxa"/>
              <w:right w:w="115" w:type="dxa"/>
              <w:start w:w="120" w:type="dxa"/>
              <w:end w:w="120" w:type="dxa"/>
            </w:tcMar>
            <w:vAlign w:val="center"/>
          </w:tcPr>
          <w:p w14:paraId="284814B6" w14:textId="77777777" w:rsidR="00CF6D2D" w:rsidRDefault="008F532E">
            <w:pPr>
              <w:suppressAutoHyphens/>
              <w:spacing w:line="240" w:lineRule="auto" w:after="0"/>
              <w:ind w:firstLine="0"/>
              <w:jc w:val="left"/>
            </w:pPr>
            <w:r>
              <w:rPr>
                <w:rFonts w:ascii="Arial" w:hAnsi="Arial" w:eastAsia="Arial" w:cs="Arial"/>
                <w:sz w:val="19"/>
              </w:rPr>
              <w:t>0.073 (0.069–0.079)</w:t>
            </w:r>
          </w:p>
        </w:tc>
        <w:tc>
          <w:tcPr>
            <w:tcW w:w="1382" w:type="dxa"/>
            <w:tcMar>
              <w:top w:w="90" w:type="dxa"/>
              <w:left w:w="115" w:type="dxa"/>
              <w:bottom w:w="90" w:type="dxa"/>
              <w:right w:w="115" w:type="dxa"/>
              <w:start w:w="120" w:type="dxa"/>
              <w:end w:w="120" w:type="dxa"/>
            </w:tcMar>
            <w:vAlign w:val="center"/>
          </w:tcPr>
          <w:p w14:paraId="704F62C1" w14:textId="77777777" w:rsidR="00CF6D2D" w:rsidRDefault="008F532E">
            <w:pPr>
              <w:suppressAutoHyphens/>
              <w:spacing w:line="240" w:lineRule="auto" w:after="0"/>
              <w:ind w:firstLine="0"/>
              <w:jc w:val="center"/>
            </w:pPr>
            <w:r>
              <w:rPr>
                <w:rFonts w:ascii="Arial" w:hAnsi="Arial" w:eastAsia="Arial" w:cs="Arial"/>
                <w:sz w:val="19"/>
              </w:rPr>
              <w:t>0.063–0.089</w:t>
            </w:r>
          </w:p>
        </w:tc>
        <w:tc>
          <w:tcPr>
            <w:tcW w:w="1777" w:type="dxa"/>
            <w:tcMar>
              <w:top w:w="90" w:type="dxa"/>
              <w:left w:w="115" w:type="dxa"/>
              <w:bottom w:w="90" w:type="dxa"/>
              <w:right w:w="115" w:type="dxa"/>
              <w:start w:w="120" w:type="dxa"/>
              <w:end w:w="120" w:type="dxa"/>
            </w:tcMar>
            <w:vAlign w:val="center"/>
          </w:tcPr>
          <w:p w14:paraId="308C81BF" w14:textId="77777777" w:rsidR="00CF6D2D" w:rsidRDefault="008F532E">
            <w:pPr>
              <w:suppressAutoHyphens/>
              <w:spacing w:line="240" w:lineRule="auto" w:after="0"/>
              <w:ind w:firstLine="0"/>
              <w:jc w:val="left"/>
            </w:pPr>
            <w:r>
              <w:rPr>
                <w:rFonts w:ascii="Arial" w:hAnsi="Arial" w:eastAsia="Arial" w:cs="Arial"/>
                <w:sz w:val="19"/>
              </w:rPr>
              <w:t>0.042 (0.013–0.073)</w:t>
            </w:r>
          </w:p>
        </w:tc>
        <w:tc>
          <w:tcPr>
            <w:tcW w:w="1382" w:type="dxa"/>
            <w:tcMar>
              <w:top w:w="90" w:type="dxa"/>
              <w:left w:w="115" w:type="dxa"/>
              <w:bottom w:w="90" w:type="dxa"/>
              <w:right w:w="115" w:type="dxa"/>
              <w:start w:w="120" w:type="dxa"/>
              <w:end w:w="120" w:type="dxa"/>
            </w:tcMar>
            <w:vAlign w:val="center"/>
          </w:tcPr>
          <w:p w14:paraId="195A4B24" w14:textId="77777777" w:rsidR="00CF6D2D" w:rsidRDefault="008F532E">
            <w:pPr>
              <w:suppressAutoHyphens/>
              <w:spacing w:line="240" w:lineRule="auto" w:after="0"/>
              <w:ind w:firstLine="0"/>
              <w:jc w:val="center"/>
            </w:pPr>
            <w:r>
              <w:rPr>
                <w:rFonts w:ascii="Arial" w:hAnsi="Arial" w:eastAsia="Arial" w:cs="Arial"/>
                <w:sz w:val="19"/>
              </w:rPr>
              <w:t>0.000–0.123</w:t>
            </w:r>
          </w:p>
        </w:tc>
        <w:tc>
          <w:tcPr>
            <w:tcW w:w="1713" w:type="dxa"/>
            <w:tcMar>
              <w:top w:w="90" w:type="dxa"/>
              <w:left w:w="115" w:type="dxa"/>
              <w:bottom w:w="90" w:type="dxa"/>
              <w:right w:w="115" w:type="dxa"/>
              <w:start w:w="120" w:type="dxa"/>
              <w:end w:w="120" w:type="dxa"/>
            </w:tcMar>
            <w:vAlign w:val="center"/>
          </w:tcPr>
          <w:p w14:paraId="380153E2" w14:textId="77777777" w:rsidR="00CF6D2D" w:rsidRDefault="008F532E">
            <w:pPr>
              <w:suppressAutoHyphens/>
              <w:spacing w:line="240" w:lineRule="auto" w:after="0"/>
              <w:ind w:firstLine="0"/>
              <w:jc w:val="left"/>
            </w:pPr>
            <w:r>
              <w:rPr>
                <w:rFonts w:ascii="Arial" w:hAnsi="Arial" w:eastAsia="Arial" w:cs="Arial"/>
                <w:sz w:val="19"/>
              </w:rPr>
              <w:t>0.043 (0.040–0.048)</w:t>
            </w:r>
          </w:p>
        </w:tc>
      </w:tr>
      <w:tr w:rsidR="00CF6D2D" w14:paraId="4158A8A3" w14:textId="77777777">
        <w:tc>
          <w:tcPr>
            <w:tcW w:w="1053" w:type="dxa"/>
            <w:tcMar>
              <w:top w:w="90" w:type="dxa"/>
              <w:left w:w="115" w:type="dxa"/>
              <w:bottom w:w="90" w:type="dxa"/>
              <w:right w:w="115" w:type="dxa"/>
              <w:start w:w="120" w:type="dxa"/>
              <w:end w:w="120" w:type="dxa"/>
            </w:tcMar>
            <w:vAlign w:val="center"/>
          </w:tcPr>
          <w:p w14:paraId="49FDDCB9" w14:textId="77777777" w:rsidR="00CF6D2D" w:rsidRDefault="008F532E">
            <w:pPr>
              <w:suppressAutoHyphens/>
              <w:spacing w:line="240" w:lineRule="auto" w:after="0"/>
              <w:ind w:firstLine="0"/>
              <w:jc w:val="center"/>
            </w:pPr>
            <w:r>
              <w:rPr>
                <w:rFonts w:ascii="Arial" w:hAnsi="Arial" w:eastAsia="Arial" w:cs="Arial"/>
                <w:sz w:val="19"/>
              </w:rPr>
              <w:t>128</w:t>
            </w:r>
          </w:p>
        </w:tc>
        <w:tc>
          <w:tcPr>
            <w:tcW w:w="1645" w:type="dxa"/>
            <w:tcMar>
              <w:top w:w="90" w:type="dxa"/>
              <w:left w:w="115" w:type="dxa"/>
              <w:bottom w:w="90" w:type="dxa"/>
              <w:right w:w="115" w:type="dxa"/>
              <w:start w:w="120" w:type="dxa"/>
              <w:end w:w="120" w:type="dxa"/>
            </w:tcMar>
            <w:vAlign w:val="center"/>
          </w:tcPr>
          <w:p w14:paraId="2B098771" w14:textId="77777777" w:rsidR="00CF6D2D" w:rsidRDefault="008F532E">
            <w:pPr>
              <w:suppressAutoHyphens/>
              <w:spacing w:line="240" w:lineRule="auto" w:after="0"/>
              <w:ind w:firstLine="0"/>
              <w:jc w:val="left"/>
            </w:pPr>
            <w:r>
              <w:rPr>
                <w:rFonts w:ascii="Arial" w:hAnsi="Arial" w:eastAsia="Arial" w:cs="Arial"/>
                <w:sz w:val="19"/>
              </w:rPr>
              <w:t>0.070 (0.065–0.075)</w:t>
            </w:r>
          </w:p>
        </w:tc>
        <w:tc>
          <w:tcPr>
            <w:tcW w:w="1382" w:type="dxa"/>
            <w:tcMar>
              <w:top w:w="90" w:type="dxa"/>
              <w:left w:w="115" w:type="dxa"/>
              <w:bottom w:w="90" w:type="dxa"/>
              <w:right w:w="115" w:type="dxa"/>
              <w:start w:w="120" w:type="dxa"/>
              <w:end w:w="120" w:type="dxa"/>
            </w:tcMar>
            <w:vAlign w:val="center"/>
          </w:tcPr>
          <w:p w14:paraId="279DB28C" w14:textId="77777777" w:rsidR="00CF6D2D" w:rsidRDefault="008F532E">
            <w:pPr>
              <w:suppressAutoHyphens/>
              <w:spacing w:line="240" w:lineRule="auto" w:after="0"/>
              <w:ind w:firstLine="0"/>
              <w:jc w:val="center"/>
            </w:pPr>
            <w:r>
              <w:rPr>
                <w:rFonts w:ascii="Arial" w:hAnsi="Arial" w:eastAsia="Arial" w:cs="Arial"/>
                <w:sz w:val="19"/>
              </w:rPr>
              <w:t>0.060–0.085</w:t>
            </w:r>
          </w:p>
        </w:tc>
        <w:tc>
          <w:tcPr>
            <w:tcW w:w="1777" w:type="dxa"/>
            <w:tcMar>
              <w:top w:w="90" w:type="dxa"/>
              <w:left w:w="115" w:type="dxa"/>
              <w:bottom w:w="90" w:type="dxa"/>
              <w:right w:w="115" w:type="dxa"/>
              <w:start w:w="120" w:type="dxa"/>
              <w:end w:w="120" w:type="dxa"/>
            </w:tcMar>
            <w:vAlign w:val="center"/>
          </w:tcPr>
          <w:p w14:paraId="67D77D0C" w14:textId="77777777" w:rsidR="00CF6D2D" w:rsidRDefault="008F532E">
            <w:pPr>
              <w:suppressAutoHyphens/>
              <w:spacing w:line="240" w:lineRule="auto" w:after="0"/>
              <w:ind w:firstLine="0"/>
              <w:jc w:val="left"/>
            </w:pPr>
            <w:r>
              <w:rPr>
                <w:rFonts w:ascii="Arial" w:hAnsi="Arial" w:eastAsia="Arial" w:cs="Arial"/>
                <w:sz w:val="19"/>
              </w:rPr>
              <w:t>0.051 (0.027–0.079)</w:t>
            </w:r>
          </w:p>
        </w:tc>
        <w:tc>
          <w:tcPr>
            <w:tcW w:w="1382" w:type="dxa"/>
            <w:tcMar>
              <w:top w:w="90" w:type="dxa"/>
              <w:left w:w="115" w:type="dxa"/>
              <w:bottom w:w="90" w:type="dxa"/>
              <w:right w:w="115" w:type="dxa"/>
              <w:start w:w="120" w:type="dxa"/>
              <w:end w:w="120" w:type="dxa"/>
            </w:tcMar>
            <w:vAlign w:val="center"/>
          </w:tcPr>
          <w:p w14:paraId="50E52D8B" w14:textId="77777777" w:rsidR="00CF6D2D" w:rsidRDefault="008F532E">
            <w:pPr>
              <w:suppressAutoHyphens/>
              <w:spacing w:line="240" w:lineRule="auto" w:after="0"/>
              <w:ind w:firstLine="0"/>
              <w:jc w:val="center"/>
            </w:pPr>
            <w:r>
              <w:rPr>
                <w:rFonts w:ascii="Arial" w:hAnsi="Arial" w:eastAsia="Arial" w:cs="Arial"/>
                <w:sz w:val="19"/>
              </w:rPr>
              <w:t>0.000–0.123</w:t>
            </w:r>
          </w:p>
        </w:tc>
        <w:tc>
          <w:tcPr>
            <w:tcW w:w="1713" w:type="dxa"/>
            <w:tcMar>
              <w:top w:w="90" w:type="dxa"/>
              <w:left w:w="115" w:type="dxa"/>
              <w:bottom w:w="90" w:type="dxa"/>
              <w:right w:w="115" w:type="dxa"/>
              <w:start w:w="120" w:type="dxa"/>
              <w:end w:w="120" w:type="dxa"/>
            </w:tcMar>
            <w:vAlign w:val="center"/>
          </w:tcPr>
          <w:p w14:paraId="031114D4" w14:textId="77777777" w:rsidR="00CF6D2D" w:rsidRDefault="008F532E">
            <w:pPr>
              <w:suppressAutoHyphens/>
              <w:spacing w:line="240" w:lineRule="auto" w:after="0"/>
              <w:ind w:firstLine="0"/>
              <w:jc w:val="left"/>
            </w:pPr>
            <w:r>
              <w:rPr>
                <w:rFonts w:ascii="Arial" w:hAnsi="Arial" w:eastAsia="Arial" w:cs="Arial"/>
                <w:sz w:val="19"/>
              </w:rPr>
              <w:t>0.047 (0.041–0.051)</w:t>
            </w:r>
          </w:p>
        </w:tc>
      </w:tr>
    </w:tbl>
    <w:p w14:paraId="014A41B9" w14:textId="77777777" w:rsidR="005655BC" w:rsidRPr="006204CF" w:rsidRDefault="008F532E">
      <w:pPr>
        <w:pStyle w:val="TableSource"/>
        <w:spacing w:before="0" w:after="0" w:line="360" w:lineRule="auto"/>
        <w:rPr>
          <w:rFonts w:ascii="Arial" w:hAnsi="Arial" w:cs="Arial"/>
        </w:rPr>
      </w:pPr>
      <w:r>
        <w:rPr>
          <w:rFonts w:ascii="Arial" w:hAnsi="Arial" w:eastAsia="Arial" w:cs="Arial"/>
        </w:rPr>
        <w:t xml:space="preserve">Fonte: </w:t>
      </w:r>
      <w:r>
        <w:rPr>
          <w:rFonts w:ascii="Consolas" w:hAnsi="Consolas" w:eastAsia="Consolas" w:cs="Consolas"/>
          <w:i w:val="0"/>
        </w:rPr>
        <w:t xml:space="preserve">stability_summary.csv</w:t>
      </w:r>
      <w:r>
        <w:rPr>
          <w:rFonts w:ascii="Arial" w:hAnsi="Arial" w:eastAsia="Arial" w:cs="Arial"/>
        </w:rPr>
        <w:t xml:space="preserve">. Para ARI e Jaccard, n = 4.950 pares distintos por k; para prevalência, n = 100 execuções por k. IQR = Q1–Q3.</w:t>
      </w:r>
    </w:p>
    <w:p w14:paraId="18C80BC9" w14:textId="77777777" w:rsidR="005655BC" w:rsidRPr="006204CF" w:rsidRDefault="008F532E">
      <w:pPr>
        <w:suppressAutoHyphens/>
        <w:rPr>
          <w:rFonts w:cs="Arial"/>
        </w:rPr>
      </w:pPr>
      <w:r>
        <w:rPr>
          <w:rFonts w:ascii="Arial" w:hAnsi="Arial" w:eastAsia="Arial" w:cs="Arial"/>
        </w:rPr>
        <w:t>A corrida final torna visível o resultado das 60.045 comparações. Entre sementes, a mediana do ARI diminuiu de 0,113 em k = 32 para 0,070 em k = 128. A mediana do Jaccard do conjunto-alvo permaneceu entre 0,001 e 0,051; em k = 64 foi 0,004 (IQR 0,000–0,047; P05–P95 0,000–0,126). Esses valores mostram baixa concordância tanto da partição completa quanto da identidade do maior agrupamento na região examinada.</w:t>
      </w:r>
    </w:p>
    <w:p w14:paraId="4D78CCA0" w14:textId="77777777" w:rsidR="005655BC" w:rsidRPr="006204CF" w:rsidRDefault="008F532E">
      <w:pPr>
        <w:suppressAutoHyphens/>
        <w:rPr>
          <w:rFonts w:cs="Arial"/>
        </w:rPr>
      </w:pPr>
      <w:r>
        <w:rPr>
          <w:rFonts w:ascii="Arial" w:hAnsi="Arial" w:eastAsia="Arial" w:cs="Arial"/>
        </w:rPr>
        <w:t xml:space="preserve">A sensibilidade não se restringiu à semente. Em k = 64, mudanças de ordem produziram ARI mediano 0,100 e Jaccard 0,000; mudanças de </w:t>
      </w:r>
      <w:r>
        <w:rPr>
          <w:rFonts w:ascii="Consolas" w:hAnsi="Consolas" w:eastAsia="Consolas" w:cs="Consolas"/>
          <w:i w:val="0"/>
        </w:rPr>
        <w:t xml:space="preserve">batch_size</w:t>
      </w:r>
      <w:r>
        <w:rPr>
          <w:rFonts w:ascii="Arial" w:hAnsi="Arial" w:eastAsia="Arial" w:cs="Arial"/>
        </w:rPr>
        <w:t xml:space="preserve">, ARI 0,085 e Jaccard 0,003; o contraste original L2 × PCA-64 resultou em ARI 0,090 e Jaccard 0,000. A prevalência do alvo também variou: entre </w:t>
      </w:r>
      <w:r>
        <w:rPr>
          <w:rFonts w:ascii="Consolas" w:hAnsi="Consolas" w:eastAsia="Consolas" w:cs="Consolas"/>
          <w:i w:val="0"/>
        </w:rPr>
        <w:t xml:space="preserve">batch_size</w:t>
      </w:r>
      <w:r>
        <w:rPr>
          <w:rFonts w:ascii="Arial" w:hAnsi="Arial" w:eastAsia="Arial" w:cs="Arial"/>
        </w:rPr>
        <w:t xml:space="preserve">, a mediana foi 0,040 e o intervalo observado 0,028–0,125. Como o desenho cobre uma grade finita, os resultados sustentam instabilidade condicionada às perturbações executadas, não uma afirmação universal sobre todo algoritmo de agrupamento.</w:t>
      </w:r>
    </w:p>
    <w:p w14:paraId="26F525E2" w14:textId="77777777" w:rsidR="005655BC" w:rsidRPr="006204CF" w:rsidRDefault="008F532E">
      <w:pPr>
        <w:pStyle w:val="Heading2"/>
        <w:spacing w:before="0" w:after="0" w:line="360" w:lineRule="auto"/>
        <w:rPr>
          <w:rFonts w:ascii="Arial" w:hAnsi="Arial" w:cs="Arial"/>
        </w:rPr>
        <w:suppressAutoHyphens w:val="true"/>
      </w:pPr>
      <w:bookmarkStart w:id="25" w:name="_Toc237772941"/>
      <w:r w:rsidRPr="006204CF">
        <w:rPr>
          <w:rFonts w:ascii="Arial" w:hAnsi="Arial" w:cs="Arial" w:eastAsia="Arial"/>
        </w:rPr>
        <w:t>3.4 Avaliação agrupada: histórico preservado e reconstrução atual</w:t>
      </w:r>
      <w:bookmarkEnd w:id="25"/>
    </w:p>
    <w:p w14:paraId="25BB1C0E" w14:textId="77777777" w:rsidR="005655BC" w:rsidRPr="006204CF" w:rsidRDefault="008F532E">
      <w:pPr>
        <w:suppressAutoHyphens/>
        <w:rPr>
          <w:rFonts w:cs="Arial"/>
        </w:rPr>
      </w:pPr>
      <w:r>
        <w:rPr>
          <w:rFonts w:cs="Arial" w:ascii="Arial" w:hAnsi="Arial" w:eastAsia="Arial"/>
        </w:rPr>
        <w:t xml:space="preserve">Dois conjuntos de resultados devem ser mantidos separados. O estado histórico preserva ROC-AUC média de 0,930 e PR-AUC de 0,479 em cinco dobras, mas sua regra histórica completa de geração do alvo, prevalências, limiares e calibração não foi recuperada; esses números permanecem parcialmente verificáveis. A auditoria final executou um protocolo novo e explícito de </w:t>
      </w:r>
      <w:r>
        <w:rPr>
          <w:rFonts w:cs="Arial" w:ascii="Arial" w:hAnsi="Arial" w:eastAsia="Arial"/>
          <w:i/>
        </w:rPr>
        <w:t xml:space="preserve">cross-fitting</w:t>
      </w:r>
      <w:r>
        <w:rPr>
          <w:rFonts w:cs="Arial" w:ascii="Arial" w:hAnsi="Arial" w:eastAsia="Arial"/>
        </w:rPr>
        <w:t xml:space="preserve"> agrupado, com cinco dobras, </w:t>
      </w:r>
      <w:r>
        <w:rPr>
          <w:rFonts w:cs="Consolas" w:ascii="Consolas" w:hAnsi="Consolas" w:eastAsia="Consolas"/>
          <w:i w:val="0"/>
        </w:rPr>
        <w:t xml:space="preserve">group_id</w:t>
      </w:r>
      <w:r>
        <w:rPr>
          <w:rFonts w:cs="Arial" w:ascii="Arial" w:hAnsi="Arial" w:eastAsia="Arial"/>
        </w:rPr>
        <w:t xml:space="preserve"> provável, ajuste apenas no treino, calibração logística e limiar selecionado no treino. As métr</w:t>
      </w:r>
      <w:r w:rsidRPr="006204CF">
        <w:rPr>
          <w:rFonts w:cs="Arial" w:ascii="Arial" w:hAnsi="Arial" w:eastAsia="Arial"/>
        </w:rPr>
        <w:t>icas atuais medem exclusivamente recuperação interna do alvo sintético reconstruído.</w:t>
      </w:r>
    </w:p>
    <w:p w14:paraId="16300D78" w14:textId="77777777" w:rsidR="00F76410" w:rsidRPr="006204CF" w:rsidRDefault="00F76410">
      <w:pPr>
        <w:suppressAutoHyphens/>
        <w:rPr>
          <w:rFonts w:cs="Arial"/>
        </w:rPr>
      </w:pPr>
    </w:p>
    <w:p w14:paraId="4C8179E7" w14:textId="77777777" w:rsidR="005655BC" w:rsidRPr="006204CF" w:rsidRDefault="008F532E">
      <w:pPr>
        <w:pStyle w:val="TableCaption"/>
        <w:spacing w:before="0" w:after="0" w:line="360" w:lineRule="auto"/>
        <w:rPr>
          <w:rFonts w:ascii="Arial" w:hAnsi="Arial" w:cs="Arial"/>
        </w:rPr>
        <w:suppressAutoHyphens w:val="true"/>
      </w:pPr>
      <w:r w:rsidRPr="006204CF">
        <w:rPr>
          <w:rFonts w:ascii="Arial" w:hAnsi="Arial" w:cs="Arial" w:eastAsia="Arial"/>
        </w:rPr>
        <w:t>Tabela 3 — Resultados históricos preservados e reconstrução agrupada atual</w:t>
      </w:r>
    </w:p>
    <w:tbl>
      <w:tblPr>
        <w:tblStyle w:val="TableGrid"/>
        <w:tblW w:w="8952"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1762"/>
        <w:gridCol w:w="3876"/>
        <w:gridCol w:w="3314"/>
      </w:tblGrid>
      <w:tr w:rsidR="005655BC" w:rsidRPr="006204CF" w14:paraId="0BA1BD5E" w14:textId="77777777">
        <w:trPr>
          <w:cantSplit/>
          <w:tblHeader w:val="true"/>
          <w:jc w:val="center"/>
        </w:trPr>
        <w:tc>
          <w:tcPr>
            <w:tcW w:w="1762" w:type="dxa"/>
            <w:shd w:val="clear" w:color="auto" w:fill="E8EEF1"/>
            <w:tcMar>
              <w:top w:w="90" w:type="dxa"/>
              <w:left w:w="115" w:type="dxa"/>
              <w:bottom w:w="90" w:type="dxa"/>
              <w:right w:w="115" w:type="dxa"/>
              <w:start w:w="120" w:type="dxa"/>
              <w:end w:w="120" w:type="dxa"/>
            </w:tcMar>
            <w:vAlign w:val="center"/>
          </w:tcPr>
          <w:p w14:paraId="1E2E6D6F"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Métrica</w:t>
            </w:r>
          </w:p>
        </w:tc>
        <w:tc>
          <w:tcPr>
            <w:tcW w:w="3876" w:type="dxa"/>
            <w:shd w:val="clear" w:color="auto" w:fill="E8EEF1"/>
            <w:tcMar>
              <w:top w:w="90" w:type="dxa"/>
              <w:left w:w="115" w:type="dxa"/>
              <w:bottom w:w="90" w:type="dxa"/>
              <w:right w:w="115" w:type="dxa"/>
              <w:start w:w="120" w:type="dxa"/>
              <w:end w:w="120" w:type="dxa"/>
            </w:tcMar>
            <w:vAlign w:val="center"/>
          </w:tcPr>
          <w:p w14:paraId="7628FEFB"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Histórico preservado</w:t>
            </w:r>
          </w:p>
        </w:tc>
        <w:tc>
          <w:tcPr>
            <w:tcW w:w="3314" w:type="dxa"/>
            <w:shd w:val="clear" w:color="auto" w:fill="E8EEF1"/>
            <w:tcMar>
              <w:top w:w="90" w:type="dxa"/>
              <w:left w:w="115" w:type="dxa"/>
              <w:bottom w:w="90" w:type="dxa"/>
              <w:right w:w="115" w:type="dxa"/>
              <w:start w:w="120" w:type="dxa"/>
              <w:end w:w="120" w:type="dxa"/>
            </w:tcMar>
            <w:vAlign w:val="center"/>
          </w:tcPr>
          <w:p w14:paraId="1DCAE436"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Reconstrução atual final</w:t>
            </w:r>
          </w:p>
        </w:tc>
      </w:tr>
      <w:tr w:rsidR="005655BC" w:rsidRPr="006204CF" w14:paraId="4B1DBA5E" w14:textId="77777777">
        <w:trPr>
          <w:cantSplit/>
          <w:jc w:val="center"/>
        </w:trPr>
        <w:tc>
          <w:tcPr>
            <w:tcW w:w="1762" w:type="dxa"/>
            <w:shd w:val="clear" w:color="auto" w:fill="FFFFFF"/>
            <w:tcMar>
              <w:top w:w="90" w:type="dxa"/>
              <w:left w:w="115" w:type="dxa"/>
              <w:bottom w:w="90" w:type="dxa"/>
              <w:right w:w="115" w:type="dxa"/>
              <w:start w:w="120" w:type="dxa"/>
              <w:end w:w="120" w:type="dxa"/>
            </w:tcMar>
            <w:vAlign w:val="center"/>
          </w:tcPr>
          <w:p w14:paraId="56EA7924"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ROC-AUC</w:t>
            </w:r>
          </w:p>
        </w:tc>
        <w:tc>
          <w:tcPr>
            <w:tcW w:w="3876" w:type="dxa"/>
            <w:shd w:val="clear" w:color="auto" w:fill="FFFFFF"/>
            <w:tcMar>
              <w:top w:w="90" w:type="dxa"/>
              <w:left w:w="115" w:type="dxa"/>
              <w:bottom w:w="90" w:type="dxa"/>
              <w:right w:w="115" w:type="dxa"/>
              <w:start w:w="120" w:type="dxa"/>
              <w:end w:w="120" w:type="dxa"/>
            </w:tcMar>
            <w:vAlign w:val="center"/>
          </w:tcPr>
          <w:p w14:paraId="7C364A8B"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0,930 (média reportada; protocolo histórico incompleto)</w:t>
            </w:r>
          </w:p>
        </w:tc>
        <w:tc>
          <w:tcPr>
            <w:tcW w:w="3314" w:type="dxa"/>
            <w:shd w:val="clear" w:color="auto" w:fill="FFFFFF"/>
            <w:tcMar>
              <w:top w:w="90" w:type="dxa"/>
              <w:left w:w="115" w:type="dxa"/>
              <w:bottom w:w="90" w:type="dxa"/>
              <w:right w:w="115" w:type="dxa"/>
              <w:start w:w="120" w:type="dxa"/>
              <w:end w:w="120" w:type="dxa"/>
            </w:tcMar>
            <w:vAlign w:val="center"/>
          </w:tcPr>
          <w:p w14:paraId="49D6A8FC" w14:textId="77777777" w:rsidR="00382861" w:rsidRPr="006204CF" w:rsidRDefault="008F532E">
            <w:pPr>
              <w:suppressAutoHyphens/>
              <w:spacing w:line="240" w:lineRule="auto" w:after="0"/>
              <w:ind w:firstLine="0"/>
              <w:jc w:val="center"/>
              <w:rPr>
                <w:rFonts w:cs="Arial"/>
              </w:rPr>
            </w:pPr>
            <w:r>
              <w:rPr>
                <w:rFonts w:ascii="Arial" w:hAnsi="Arial" w:eastAsia="Arial" w:cs="Arial"/>
                <w:sz w:val="19"/>
              </w:rPr>
              <w:t>0,896</w:t>
            </w:r>
          </w:p>
        </w:tc>
      </w:tr>
      <w:tr w:rsidR="005655BC" w:rsidRPr="006204CF" w14:paraId="46DEB8D7" w14:textId="77777777">
        <w:trPr>
          <w:cantSplit/>
          <w:jc w:val="center"/>
        </w:trPr>
        <w:tc>
          <w:tcPr>
            <w:tcW w:w="1762" w:type="dxa"/>
            <w:shd w:val="clear" w:color="auto" w:fill="FFFFFF"/>
            <w:tcMar>
              <w:top w:w="90" w:type="dxa"/>
              <w:left w:w="115" w:type="dxa"/>
              <w:bottom w:w="90" w:type="dxa"/>
              <w:right w:w="115" w:type="dxa"/>
              <w:start w:w="120" w:type="dxa"/>
              <w:end w:w="120" w:type="dxa"/>
            </w:tcMar>
            <w:vAlign w:val="center"/>
          </w:tcPr>
          <w:p w14:paraId="4E83746D"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PR-AUC</w:t>
            </w:r>
          </w:p>
        </w:tc>
        <w:tc>
          <w:tcPr>
            <w:tcW w:w="3876" w:type="dxa"/>
            <w:shd w:val="clear" w:color="auto" w:fill="FFFFFF"/>
            <w:tcMar>
              <w:top w:w="90" w:type="dxa"/>
              <w:left w:w="115" w:type="dxa"/>
              <w:bottom w:w="90" w:type="dxa"/>
              <w:right w:w="115" w:type="dxa"/>
              <w:start w:w="120" w:type="dxa"/>
              <w:end w:w="120" w:type="dxa"/>
            </w:tcMar>
            <w:vAlign w:val="center"/>
          </w:tcPr>
          <w:p w14:paraId="24164FFE"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0,479 (média reportada; baseline histórica não auditável)</w:t>
            </w:r>
          </w:p>
        </w:tc>
        <w:tc>
          <w:tcPr>
            <w:tcW w:w="3314" w:type="dxa"/>
            <w:shd w:val="clear" w:color="auto" w:fill="FFFFFF"/>
            <w:tcMar>
              <w:top w:w="90" w:type="dxa"/>
              <w:left w:w="115" w:type="dxa"/>
              <w:bottom w:w="90" w:type="dxa"/>
              <w:right w:w="115" w:type="dxa"/>
              <w:start w:w="120" w:type="dxa"/>
              <w:end w:w="120" w:type="dxa"/>
            </w:tcMar>
            <w:vAlign w:val="center"/>
          </w:tcPr>
          <w:p w14:paraId="07078750" w14:textId="77777777" w:rsidR="00382861" w:rsidRPr="006204CF" w:rsidRDefault="008F532E">
            <w:pPr>
              <w:suppressAutoHyphens/>
              <w:spacing w:line="240" w:lineRule="auto" w:after="0"/>
              <w:ind w:firstLine="0"/>
              <w:jc w:val="center"/>
              <w:rPr>
                <w:rFonts w:cs="Arial"/>
              </w:rPr>
            </w:pPr>
            <w:r>
              <w:rPr>
                <w:rFonts w:ascii="Arial" w:hAnsi="Arial" w:eastAsia="Arial" w:cs="Arial"/>
                <w:sz w:val="19"/>
              </w:rPr>
              <w:t>0,348</w:t>
            </w:r>
          </w:p>
        </w:tc>
      </w:tr>
      <w:tr w:rsidR="005655BC" w:rsidRPr="006204CF" w14:paraId="5141A714" w14:textId="77777777">
        <w:trPr>
          <w:cantSplit/>
          <w:jc w:val="center"/>
        </w:trPr>
        <w:tc>
          <w:tcPr>
            <w:tcW w:w="1762" w:type="dxa"/>
            <w:shd w:val="clear" w:color="auto" w:fill="FFFFFF"/>
            <w:tcMar>
              <w:top w:w="90" w:type="dxa"/>
              <w:left w:w="115" w:type="dxa"/>
              <w:bottom w:w="90" w:type="dxa"/>
              <w:right w:w="115" w:type="dxa"/>
              <w:start w:w="120" w:type="dxa"/>
              <w:end w:w="120" w:type="dxa"/>
            </w:tcMar>
            <w:vAlign w:val="center"/>
          </w:tcPr>
          <w:p w14:paraId="6965F375"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Baseline PR-AUC</w:t>
            </w:r>
          </w:p>
        </w:tc>
        <w:tc>
          <w:tcPr>
            <w:tcW w:w="3876" w:type="dxa"/>
            <w:shd w:val="clear" w:color="auto" w:fill="FFFFFF"/>
            <w:tcMar>
              <w:top w:w="90" w:type="dxa"/>
              <w:left w:w="115" w:type="dxa"/>
              <w:bottom w:w="90" w:type="dxa"/>
              <w:right w:w="115" w:type="dxa"/>
              <w:start w:w="120" w:type="dxa"/>
              <w:end w:w="120" w:type="dxa"/>
            </w:tcMar>
            <w:vAlign w:val="center"/>
          </w:tcPr>
          <w:p w14:paraId="0739CA2A"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Não recuperada</w:t>
            </w:r>
          </w:p>
        </w:tc>
        <w:tc>
          <w:tcPr>
            <w:tcW w:w="3314" w:type="dxa"/>
            <w:shd w:val="clear" w:color="auto" w:fill="FFFFFF"/>
            <w:tcMar>
              <w:top w:w="90" w:type="dxa"/>
              <w:left w:w="115" w:type="dxa"/>
              <w:bottom w:w="90" w:type="dxa"/>
              <w:right w:w="115" w:type="dxa"/>
              <w:start w:w="120" w:type="dxa"/>
              <w:end w:w="120" w:type="dxa"/>
            </w:tcMar>
            <w:vAlign w:val="center"/>
          </w:tcPr>
          <w:p w14:paraId="4F0D6DFF" w14:textId="77777777" w:rsidR="00382861" w:rsidRPr="006204CF" w:rsidRDefault="008F532E">
            <w:pPr>
              <w:suppressAutoHyphens/>
              <w:spacing w:line="240" w:lineRule="auto" w:after="0"/>
              <w:ind w:firstLine="0"/>
              <w:jc w:val="center"/>
              <w:rPr>
                <w:rFonts w:cs="Arial"/>
              </w:rPr>
            </w:pPr>
            <w:r>
              <w:rPr>
                <w:rFonts w:ascii="Arial" w:hAnsi="Arial" w:eastAsia="Arial" w:cs="Arial"/>
                <w:sz w:val="19"/>
              </w:rPr>
              <w:t>0,054</w:t>
            </w:r>
          </w:p>
        </w:tc>
      </w:tr>
      <w:tr w:rsidR="005655BC" w:rsidRPr="006204CF" w14:paraId="6A44D57D" w14:textId="77777777">
        <w:trPr>
          <w:cantSplit/>
          <w:jc w:val="center"/>
        </w:trPr>
        <w:tc>
          <w:tcPr>
            <w:tcW w:w="1762" w:type="dxa"/>
            <w:shd w:val="clear" w:color="auto" w:fill="FFFFFF"/>
            <w:tcMar>
              <w:top w:w="90" w:type="dxa"/>
              <w:left w:w="115" w:type="dxa"/>
              <w:bottom w:w="90" w:type="dxa"/>
              <w:right w:w="115" w:type="dxa"/>
              <w:start w:w="120" w:type="dxa"/>
              <w:end w:w="120" w:type="dxa"/>
            </w:tcMar>
            <w:vAlign w:val="center"/>
          </w:tcPr>
          <w:p w14:paraId="5EB38321"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Brier</w:t>
            </w:r>
          </w:p>
        </w:tc>
        <w:tc>
          <w:tcPr>
            <w:tcW w:w="3876" w:type="dxa"/>
            <w:shd w:val="clear" w:color="auto" w:fill="FFFFFF"/>
            <w:tcMar>
              <w:top w:w="90" w:type="dxa"/>
              <w:left w:w="115" w:type="dxa"/>
              <w:bottom w:w="90" w:type="dxa"/>
              <w:right w:w="115" w:type="dxa"/>
              <w:start w:w="120" w:type="dxa"/>
              <w:end w:w="120" w:type="dxa"/>
            </w:tcMar>
            <w:vAlign w:val="center"/>
          </w:tcPr>
          <w:p w14:paraId="27BA732A"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Não interpretado por calibração histórica não recuperada</w:t>
            </w:r>
          </w:p>
        </w:tc>
        <w:tc>
          <w:tcPr>
            <w:tcW w:w="3314" w:type="dxa"/>
            <w:shd w:val="clear" w:color="auto" w:fill="FFFFFF"/>
            <w:tcMar>
              <w:top w:w="90" w:type="dxa"/>
              <w:left w:w="115" w:type="dxa"/>
              <w:bottom w:w="90" w:type="dxa"/>
              <w:right w:w="115" w:type="dxa"/>
              <w:start w:w="120" w:type="dxa"/>
              <w:end w:w="120" w:type="dxa"/>
            </w:tcMar>
            <w:vAlign w:val="center"/>
          </w:tcPr>
          <w:p w14:paraId="36E0D47F" w14:textId="77777777" w:rsidR="00382861" w:rsidRPr="006204CF" w:rsidRDefault="008F532E">
            <w:pPr>
              <w:suppressAutoHyphens/>
              <w:spacing w:line="240" w:lineRule="auto" w:after="0"/>
              <w:ind w:firstLine="0"/>
              <w:jc w:val="center"/>
              <w:rPr>
                <w:rFonts w:cs="Arial"/>
              </w:rPr>
            </w:pPr>
            <w:r>
              <w:rPr>
                <w:rFonts w:ascii="Arial" w:hAnsi="Arial" w:eastAsia="Arial" w:cs="Arial"/>
                <w:sz w:val="19"/>
              </w:rPr>
              <w:t>0,043</w:t>
            </w:r>
          </w:p>
        </w:tc>
      </w:tr>
      <w:tr w:rsidR="005655BC" w:rsidRPr="006204CF" w14:paraId="1525707E" w14:textId="77777777">
        <w:trPr>
          <w:cantSplit/>
          <w:jc w:val="center"/>
        </w:trPr>
        <w:tc>
          <w:tcPr>
            <w:tcW w:w="1762" w:type="dxa"/>
            <w:shd w:val="clear" w:color="auto" w:fill="FFFFFF"/>
            <w:tcMar>
              <w:top w:w="90" w:type="dxa"/>
              <w:left w:w="115" w:type="dxa"/>
              <w:bottom w:w="90" w:type="dxa"/>
              <w:right w:w="115" w:type="dxa"/>
              <w:start w:w="120" w:type="dxa"/>
              <w:end w:w="120" w:type="dxa"/>
            </w:tcMar>
            <w:vAlign w:val="center"/>
          </w:tcPr>
          <w:p w14:paraId="6DBF15F1"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Balanced accuracy</w:t>
            </w:r>
          </w:p>
        </w:tc>
        <w:tc>
          <w:tcPr>
            <w:tcW w:w="3876" w:type="dxa"/>
            <w:shd w:val="clear" w:color="auto" w:fill="FFFFFF"/>
            <w:tcMar>
              <w:top w:w="90" w:type="dxa"/>
              <w:left w:w="115" w:type="dxa"/>
              <w:bottom w:w="90" w:type="dxa"/>
              <w:right w:w="115" w:type="dxa"/>
              <w:start w:w="120" w:type="dxa"/>
              <w:end w:w="120" w:type="dxa"/>
            </w:tcMar>
            <w:vAlign w:val="center"/>
          </w:tcPr>
          <w:p w14:paraId="56B9B037"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Não usada como evidência principal</w:t>
            </w:r>
          </w:p>
        </w:tc>
        <w:tc>
          <w:tcPr>
            <w:tcW w:w="3314" w:type="dxa"/>
            <w:shd w:val="clear" w:color="auto" w:fill="FFFFFF"/>
            <w:tcMar>
              <w:top w:w="90" w:type="dxa"/>
              <w:left w:w="115" w:type="dxa"/>
              <w:bottom w:w="90" w:type="dxa"/>
              <w:right w:w="115" w:type="dxa"/>
              <w:start w:w="120" w:type="dxa"/>
              <w:end w:w="120" w:type="dxa"/>
            </w:tcMar>
            <w:vAlign w:val="center"/>
          </w:tcPr>
          <w:p w14:paraId="2CAA1CF3" w14:textId="77777777" w:rsidR="00382861" w:rsidRPr="006204CF" w:rsidRDefault="008F532E">
            <w:pPr>
              <w:suppressAutoHyphens/>
              <w:spacing w:line="240" w:lineRule="auto" w:after="0"/>
              <w:ind w:firstLine="0"/>
              <w:jc w:val="center"/>
              <w:rPr>
                <w:rFonts w:cs="Arial"/>
              </w:rPr>
            </w:pPr>
            <w:r>
              <w:rPr>
                <w:rFonts w:ascii="Arial" w:hAnsi="Arial" w:eastAsia="Arial" w:cs="Arial"/>
                <w:sz w:val="19"/>
              </w:rPr>
              <w:t>0,650</w:t>
            </w:r>
          </w:p>
        </w:tc>
      </w:tr>
      <w:tr w:rsidR="005655BC" w:rsidRPr="006204CF" w14:paraId="77E51E1B" w14:textId="77777777">
        <w:trPr>
          <w:cantSplit/>
          <w:jc w:val="center"/>
        </w:trPr>
        <w:tc>
          <w:tcPr>
            <w:tcW w:w="1762" w:type="dxa"/>
            <w:shd w:val="clear" w:color="auto" w:fill="FFFFFF"/>
            <w:tcMar>
              <w:top w:w="90" w:type="dxa"/>
              <w:left w:w="115" w:type="dxa"/>
              <w:bottom w:w="90" w:type="dxa"/>
              <w:right w:w="115" w:type="dxa"/>
              <w:start w:w="120" w:type="dxa"/>
              <w:end w:w="120" w:type="dxa"/>
            </w:tcMar>
            <w:vAlign w:val="center"/>
          </w:tcPr>
          <w:p w14:paraId="58595FEC"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F1</w:t>
            </w:r>
          </w:p>
        </w:tc>
        <w:tc>
          <w:tcPr>
            <w:tcW w:w="3876" w:type="dxa"/>
            <w:shd w:val="clear" w:color="auto" w:fill="FFFFFF"/>
            <w:tcMar>
              <w:top w:w="90" w:type="dxa"/>
              <w:left w:w="115" w:type="dxa"/>
              <w:bottom w:w="90" w:type="dxa"/>
              <w:right w:w="115" w:type="dxa"/>
              <w:start w:w="120" w:type="dxa"/>
              <w:end w:w="120" w:type="dxa"/>
            </w:tcMar>
            <w:vAlign w:val="center"/>
          </w:tcPr>
          <w:p w14:paraId="77C1CBE1"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Não usada como evidência principal</w:t>
            </w:r>
          </w:p>
        </w:tc>
        <w:tc>
          <w:tcPr>
            <w:tcW w:w="3314" w:type="dxa"/>
            <w:shd w:val="clear" w:color="auto" w:fill="FFFFFF"/>
            <w:tcMar>
              <w:top w:w="90" w:type="dxa"/>
              <w:left w:w="115" w:type="dxa"/>
              <w:bottom w:w="90" w:type="dxa"/>
              <w:right w:w="115" w:type="dxa"/>
              <w:start w:w="120" w:type="dxa"/>
              <w:end w:w="120" w:type="dxa"/>
            </w:tcMar>
            <w:vAlign w:val="center"/>
          </w:tcPr>
          <w:p w14:paraId="60B76D33" w14:textId="77777777" w:rsidR="00382861" w:rsidRPr="006204CF" w:rsidRDefault="008F532E">
            <w:pPr>
              <w:suppressAutoHyphens/>
              <w:spacing w:line="240" w:lineRule="auto" w:after="0"/>
              <w:ind w:firstLine="0"/>
              <w:jc w:val="center"/>
              <w:rPr>
                <w:rFonts w:cs="Arial"/>
              </w:rPr>
            </w:pPr>
            <w:r>
              <w:rPr>
                <w:rFonts w:ascii="Arial" w:hAnsi="Arial" w:eastAsia="Arial" w:cs="Arial"/>
                <w:sz w:val="19"/>
              </w:rPr>
              <w:t>0,338</w:t>
            </w:r>
          </w:p>
        </w:tc>
      </w:tr>
      <w:tr w:rsidR="005655BC" w:rsidRPr="006204CF" w14:paraId="6E0EEBA6" w14:textId="77777777">
        <w:trPr>
          <w:cantSplit/>
          <w:jc w:val="center"/>
        </w:trPr>
        <w:tc>
          <w:tcPr>
            <w:tcW w:w="1762" w:type="dxa"/>
            <w:shd w:val="clear" w:color="auto" w:fill="FFFFFF"/>
            <w:tcMar>
              <w:top w:w="90" w:type="dxa"/>
              <w:left w:w="115" w:type="dxa"/>
              <w:bottom w:w="90" w:type="dxa"/>
              <w:right w:w="115" w:type="dxa"/>
              <w:start w:w="120" w:type="dxa"/>
              <w:end w:w="120" w:type="dxa"/>
            </w:tcMar>
            <w:vAlign w:val="center"/>
          </w:tcPr>
          <w:p w14:paraId="2BC0F72F"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Precisão</w:t>
            </w:r>
          </w:p>
        </w:tc>
        <w:tc>
          <w:tcPr>
            <w:tcW w:w="3876" w:type="dxa"/>
            <w:shd w:val="clear" w:color="auto" w:fill="FFFFFF"/>
            <w:tcMar>
              <w:top w:w="90" w:type="dxa"/>
              <w:left w:w="115" w:type="dxa"/>
              <w:bottom w:w="90" w:type="dxa"/>
              <w:right w:w="115" w:type="dxa"/>
              <w:start w:w="120" w:type="dxa"/>
              <w:end w:w="120" w:type="dxa"/>
            </w:tcMar>
            <w:vAlign w:val="center"/>
          </w:tcPr>
          <w:p w14:paraId="24D785D7"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Não usada como evidência principal</w:t>
            </w:r>
          </w:p>
        </w:tc>
        <w:tc>
          <w:tcPr>
            <w:tcW w:w="3314" w:type="dxa"/>
            <w:shd w:val="clear" w:color="auto" w:fill="FFFFFF"/>
            <w:tcMar>
              <w:top w:w="90" w:type="dxa"/>
              <w:left w:w="115" w:type="dxa"/>
              <w:bottom w:w="90" w:type="dxa"/>
              <w:right w:w="115" w:type="dxa"/>
              <w:start w:w="120" w:type="dxa"/>
              <w:end w:w="120" w:type="dxa"/>
            </w:tcMar>
            <w:vAlign w:val="center"/>
          </w:tcPr>
          <w:p w14:paraId="7B3652AF" w14:textId="77777777" w:rsidR="00382861" w:rsidRPr="006204CF" w:rsidRDefault="008F532E">
            <w:pPr>
              <w:suppressAutoHyphens/>
              <w:spacing w:line="240" w:lineRule="auto" w:after="0"/>
              <w:ind w:firstLine="0"/>
              <w:jc w:val="center"/>
              <w:rPr>
                <w:rFonts w:cs="Arial"/>
              </w:rPr>
            </w:pPr>
            <w:r>
              <w:rPr>
                <w:rFonts w:ascii="Arial" w:hAnsi="Arial" w:eastAsia="Arial" w:cs="Arial"/>
                <w:sz w:val="19"/>
              </w:rPr>
              <w:t>0,370</w:t>
            </w:r>
          </w:p>
        </w:tc>
      </w:tr>
      <w:tr w:rsidR="005655BC" w:rsidRPr="006204CF" w14:paraId="24BF4A71" w14:textId="77777777">
        <w:trPr>
          <w:cantSplit/>
          <w:jc w:val="center"/>
        </w:trPr>
        <w:tc>
          <w:tcPr>
            <w:tcW w:w="1762" w:type="dxa"/>
            <w:shd w:val="clear" w:color="auto" w:fill="FFFFFF"/>
            <w:tcMar>
              <w:top w:w="90" w:type="dxa"/>
              <w:left w:w="115" w:type="dxa"/>
              <w:bottom w:w="90" w:type="dxa"/>
              <w:right w:w="115" w:type="dxa"/>
              <w:start w:w="120" w:type="dxa"/>
              <w:end w:w="120" w:type="dxa"/>
            </w:tcMar>
            <w:vAlign w:val="center"/>
          </w:tcPr>
          <w:p w14:paraId="4D7324AF"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Revocação</w:t>
            </w:r>
          </w:p>
        </w:tc>
        <w:tc>
          <w:tcPr>
            <w:tcW w:w="3876" w:type="dxa"/>
            <w:shd w:val="clear" w:color="auto" w:fill="FFFFFF"/>
            <w:tcMar>
              <w:top w:w="90" w:type="dxa"/>
              <w:left w:w="115" w:type="dxa"/>
              <w:bottom w:w="90" w:type="dxa"/>
              <w:right w:w="115" w:type="dxa"/>
              <w:start w:w="120" w:type="dxa"/>
              <w:end w:w="120" w:type="dxa"/>
            </w:tcMar>
            <w:vAlign w:val="center"/>
          </w:tcPr>
          <w:p w14:paraId="55531E45"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Não usada como evidência principal</w:t>
            </w:r>
          </w:p>
        </w:tc>
        <w:tc>
          <w:tcPr>
            <w:tcW w:w="3314" w:type="dxa"/>
            <w:shd w:val="clear" w:color="auto" w:fill="FFFFFF"/>
            <w:tcMar>
              <w:top w:w="90" w:type="dxa"/>
              <w:left w:w="115" w:type="dxa"/>
              <w:bottom w:w="90" w:type="dxa"/>
              <w:right w:w="115" w:type="dxa"/>
              <w:start w:w="120" w:type="dxa"/>
              <w:end w:w="120" w:type="dxa"/>
            </w:tcMar>
            <w:vAlign w:val="center"/>
          </w:tcPr>
          <w:p w14:paraId="70BD2EF4" w14:textId="77777777" w:rsidR="00382861" w:rsidRPr="006204CF" w:rsidRDefault="008F532E">
            <w:pPr>
              <w:suppressAutoHyphens/>
              <w:spacing w:line="240" w:lineRule="auto" w:after="0"/>
              <w:ind w:firstLine="0"/>
              <w:jc w:val="center"/>
              <w:rPr>
                <w:rFonts w:cs="Arial"/>
              </w:rPr>
            </w:pPr>
            <w:r>
              <w:rPr>
                <w:rFonts w:ascii="Arial" w:hAnsi="Arial" w:eastAsia="Arial" w:cs="Arial"/>
                <w:sz w:val="19"/>
              </w:rPr>
              <w:t>0,333</w:t>
            </w:r>
          </w:p>
        </w:tc>
      </w:tr>
    </w:tbl>
    <w:p w14:paraId="59979802" w14:textId="77777777" w:rsidR="005655BC" w:rsidRPr="006204CF" w:rsidRDefault="008F532E">
      <w:pPr>
        <w:pStyle w:val="TableSource"/>
        <w:spacing w:before="0" w:after="0" w:line="360" w:lineRule="auto"/>
        <w:rPr>
          <w:rFonts w:ascii="Arial" w:hAnsi="Arial" w:cs="Arial"/>
        </w:rPr>
      </w:pPr>
      <w:r>
        <w:rPr>
          <w:rFonts w:ascii="Arial" w:hAnsi="Arial" w:cs="Arial" w:eastAsia="Arial"/>
        </w:rPr>
        <w:t xml:space="preserve">Fonte: histórico preservado na edição anterior e FINAL_REPRODUCTION_REPORT/</w:t>
      </w:r>
      <w:r>
        <w:rPr>
          <w:rFonts w:ascii="Consolas" w:hAnsi="Consolas" w:cs="Consolas" w:eastAsia="Consolas"/>
          <w:i w:val="0"/>
        </w:rPr>
        <w:t xml:space="preserve">cross_fitted_metrics.csv</w:t>
      </w:r>
      <w:r>
        <w:rPr>
          <w:rFonts w:ascii="Arial" w:hAnsi="Arial" w:cs="Arial" w:eastAsia="Arial"/>
        </w:rPr>
        <w:t xml:space="preserve"> para a reconstrução final. Os resultados atuais não são apresentados como reprodução do procedimento histórico.</w:t>
      </w:r>
    </w:p>
    <w:p w14:paraId="27AF5F18" w14:textId="77777777" w:rsidR="005655BC" w:rsidRPr="006204CF" w:rsidRDefault="008F532E">
      <w:pPr>
        <w:suppressAutoHyphens/>
        <w:rPr>
          <w:rFonts w:cs="Arial"/>
        </w:rPr>
      </w:pPr>
      <w:r>
        <w:rPr>
          <w:rFonts w:ascii="Arial" w:hAnsi="Arial" w:eastAsia="Arial" w:cs="Arial"/>
        </w:rPr>
        <w:lastRenderedPageBreak/>
        <w:t>Na reconstrução atual, a ROC-AUC média foi 0,896, com variação entre dobras de 0,882 a 0,904. A PR-AUC média foi 0,348 (0,211–0,448), frente a baseline média 0,054, e o Brier médio foi 0,043 (0,034–0,049). Os arquivos finais preservam métricas agregadas por cinco dobras, mas não predições por observação; por isso, não se apresenta um intervalo bootstrap que não possa ser reconstruído de modo verificável. Esses números quantificam recuperabilidade interna do alvo sintético, não desempenho para criminalidade,</w:t>
      </w:r>
      <w:r>
        <w:rPr>
          <w:rFonts w:ascii="Arial" w:hAnsi="Arial" w:eastAsia="Arial" w:cs="Arial"/>
        </w:rPr>
        <w:t xml:space="preserve"> culpa, raça/cor ou outro atributo externo.</w:t>
      </w:r>
    </w:p>
    <w:p w14:paraId="0DDFD172" w14:textId="77777777" w:rsidR="005655BC" w:rsidRPr="006204CF" w:rsidRDefault="008F532E">
      <w:pPr>
        <w:suppressAutoHyphens/>
        <w:rPr>
          <w:rFonts w:cs="Arial"/>
        </w:rPr>
      </w:pPr>
      <w:r>
        <w:rPr>
          <w:rFonts w:cs="Arial" w:ascii="Arial" w:hAnsi="Arial" w:eastAsia="Arial"/>
        </w:rPr>
        <w:t xml:space="preserve">A auditoria registrou 25 eventos de ajuste em cinco dobras, todos com test_overlap = 0 e outside_train = 0; </w:t>
      </w:r>
      <w:r>
        <w:rPr>
          <w:rFonts w:cs="Consolas" w:ascii="Consolas" w:hAnsi="Consolas" w:eastAsia="Consolas"/>
          <w:i w:val="0"/>
        </w:rPr>
        <w:t xml:space="preserve">group_id</w:t>
      </w:r>
      <w:r>
        <w:rPr>
          <w:rFonts w:cs="Arial" w:ascii="Arial" w:hAnsi="Arial" w:eastAsia="Arial"/>
        </w:rPr>
        <w:t xml:space="preserve"> também não atravessou as divisões. Essa evidência sustenta a ausência de vazamento direto conforme a unidade de bloqueio construída. Como </w:t>
      </w:r>
      <w:r>
        <w:rPr>
          <w:rFonts w:cs="Consolas" w:ascii="Consolas" w:hAnsi="Consolas" w:eastAsia="Consolas"/>
          <w:i w:val="0"/>
        </w:rPr>
        <w:t xml:space="preserve">group_id</w:t>
      </w:r>
      <w:r>
        <w:rPr>
          <w:rFonts w:cs="Arial" w:ascii="Arial" w:hAnsi="Arial" w:eastAsia="Arial"/>
        </w:rPr>
        <w:t xml:space="preserve"> representa apenas duplicidade provável, não se afirma ausência absoluta de uma mesma pessoa em grupos diferentes.</w:t>
      </w:r>
    </w:p>
    <w:p w14:paraId="73148DD9" w14:textId="77777777" w:rsidR="005655BC" w:rsidRPr="006204CF" w:rsidRDefault="008F532E">
      <w:pPr>
        <w:pStyle w:val="Heading2"/>
        <w:spacing w:before="0" w:after="0" w:line="360" w:lineRule="auto"/>
        <w:rPr>
          <w:rFonts w:ascii="Arial" w:hAnsi="Arial" w:cs="Arial"/>
        </w:rPr>
        <w:suppressAutoHyphens w:val="true"/>
      </w:pPr>
      <w:bookmarkStart w:id="26" w:name="_Toc237772942"/>
      <w:r>
        <w:rPr>
          <w:rFonts w:ascii="Arial" w:hAnsi="Arial" w:eastAsia="Arial" w:cs="Arial"/>
        </w:rPr>
        <w:t>3.5 Controle sintético e paradoxo separabilidade–estabilidade</w:t>
      </w:r>
      <w:bookmarkEnd w:id="26"/>
    </w:p>
    <w:p w14:paraId="7692BDA8" w14:textId="77777777" w:rsidR="00CF6D2D" w:rsidRDefault="008F532E">
      <w:pPr>
        <w:suppressAutoHyphens/>
      </w:pPr>
      <w:r>
        <w:rPr>
          <w:rFonts w:ascii="Arial" w:hAnsi="Arial" w:eastAsia="Arial" w:cs="Arial"/>
        </w:rPr>
        <w:t>O controle sintético passou nas três demonstrações pré-definidas. O agrupamento gerou um alvo sem variável social externa; um escore derivado da mesma geometria recuperou esse alvo com ROC-AUC = 1,000; e a perturbação de k = 3 para k = 4 mudou completamente o conjunto-alvo (Jaccard = 0,000). O controle não representa pessoas nem prova um efeito no corpus principal. Ele isola o mecanismo lógico: separabilidade perfeita pode coexistir com ausência de validade externa e com identidade instável do alvo.</w:t>
      </w:r>
    </w:p>
    <w:p w14:paraId="7682D1BC" w14:textId="77777777" w:rsidR="00CF6D2D" w:rsidRDefault="008F532E">
      <w:pPr>
        <w:pStyle w:val="TableCaption"/>
        <w:suppressAutoHyphens w:val="true"/>
      </w:pPr>
      <w:r>
        <w:rPr>
          <w:rFonts w:ascii="Arial" w:hAnsi="Arial" w:eastAsia="Arial" w:cs="Arial"/>
        </w:rPr>
        <w:lastRenderedPageBreak/>
        <w:t>Figura 2 — Paradoxo separabilidade–estabilidade na reconstrução final.</w:t>
      </w:r>
    </w:p>
    <w:p w14:paraId="13B5154E" w14:textId="77777777" w:rsidR="00CF6D2D" w:rsidRDefault="008F532E">
      <w:pPr>
        <w:suppressAutoHyphens/>
        <w:spacing w:before="60" w:after="60"/>
        <w:jc w:val="center"/>
      </w:pPr>
      <w:r>
        <w:rPr>
          <w:rFonts w:ascii="Arial" w:hAnsi="Arial" w:eastAsia="Arial" w:cs="Arial"/>
        </w:rPr>
        <w:drawing>
          <wp:inline xmlns:a="http://schemas.openxmlformats.org/drawingml/2006/main" xmlns:pic="http://schemas.openxmlformats.org/drawingml/2006/picture">
            <wp:extent cx="5577840" cy="3875131"/>
            <wp:docPr id="6" name="Picture 6" descr="Painel do paradoxo separabilidade-estabilidade: alta recuperabilidade interna coexistindo com baixa concordância das partições e do conjunto-alvo." title="Painel do paradoxo separabilidade-estabilidade: alta recuperabilidade interna coexistindo com baixa concordância das par"/>
            <wp:cNvGraphicFramePr>
              <a:graphicFrameLocks noChangeAspect="1"/>
            </wp:cNvGraphicFramePr>
            <a:graphic>
              <a:graphicData uri="http://schemas.openxmlformats.org/drawingml/2006/picture">
                <pic:pic>
                  <pic:nvPicPr>
                    <pic:cNvPr id="0" name="figura_2_paradoxo_localizada.png"/>
                    <pic:cNvPicPr/>
                  </pic:nvPicPr>
                  <pic:blipFill>
                    <a:blip r:embed="rId21"/>
                    <a:stretch>
                      <a:fillRect/>
                    </a:stretch>
                  </pic:blipFill>
                  <pic:spPr>
                    <a:xfrm>
                      <a:off x="0" y="0"/>
                      <a:ext cx="5577840" cy="3875131"/>
                    </a:xfrm>
                    <a:prstGeom prst="rect"/>
                  </pic:spPr>
                </pic:pic>
              </a:graphicData>
            </a:graphic>
          </wp:inline>
        </w:drawing>
      </w:r>
    </w:p>
    <w:p w14:paraId="24FF1C7E" w14:textId="77777777" w:rsidR="00CF6D2D" w:rsidRDefault="008F532E">
      <w:pPr>
        <w:pStyle w:val="TableSource"/>
      </w:pPr>
      <w:r>
        <w:rPr>
          <w:rFonts w:ascii="Arial" w:hAnsi="Arial" w:eastAsia="Arial" w:cs="Arial"/>
        </w:rPr>
        <w:t xml:space="preserve">Fonte: elaboração própria a partir de </w:t>
      </w:r>
      <w:r>
        <w:rPr>
          <w:rFonts w:ascii="Consolas" w:hAnsi="Consolas" w:eastAsia="Consolas" w:cs="Consolas"/>
          <w:i w:val="0"/>
        </w:rPr>
        <w:t xml:space="preserve">cross_fitted_metrics.csv</w:t>
      </w:r>
      <w:r>
        <w:rPr>
          <w:rFonts w:ascii="Arial" w:hAnsi="Arial" w:eastAsia="Arial" w:cs="Arial"/>
        </w:rPr>
        <w:t xml:space="preserve"> e </w:t>
      </w:r>
      <w:r>
        <w:rPr>
          <w:rFonts w:ascii="Consolas" w:hAnsi="Consolas" w:eastAsia="Consolas" w:cs="Consolas"/>
          <w:i w:val="0"/>
        </w:rPr>
        <w:t xml:space="preserve">stability_summary.csv</w:t>
      </w:r>
      <w:r>
        <w:rPr>
          <w:rFonts w:ascii="Arial" w:hAnsi="Arial" w:eastAsia="Arial" w:cs="Arial"/>
        </w:rPr>
        <w:t xml:space="preserve">. As métricas do painel A avaliam o alvo endógeno; os demais painéis resumem perturbações de semente e k.</w:t>
      </w:r>
    </w:p>
    <w:p w14:paraId="69F4C85D" w14:textId="77777777" w:rsidR="005655BC" w:rsidRPr="006204CF" w:rsidRDefault="005655BC">
      <w:pPr>
        <w:pStyle w:val="TableSource"/>
        <w:spacing w:before="0" w:after="0" w:line="360" w:lineRule="auto"/>
        <w:rPr>
          <w:rFonts w:ascii="Arial" w:hAnsi="Arial" w:cs="Arial"/>
        </w:rPr>
      </w:pPr>
    </w:p>
    <w:p w14:paraId="6EB799A2" w14:textId="77777777" w:rsidR="00CF6D2D" w:rsidRDefault="008F532E">
      <w:pPr>
        <w:pStyle w:val="Heading2"/>
        <w:suppressAutoHyphens w:val="true"/>
      </w:pPr>
      <w:bookmarkStart w:id="27" w:name="_Toc237772943"/>
      <w:r>
        <w:rPr>
          <w:rFonts w:ascii="Arial" w:hAnsi="Arial" w:eastAsia="Arial" w:cs="Arial"/>
        </w:rPr>
        <w:t xml:space="preserve">3.6 Experimento externo: composição demográfica e estrutura do </w:t>
      </w:r>
      <w:r>
        <w:rPr>
          <w:rFonts w:ascii="Arial" w:hAnsi="Arial" w:eastAsia="Arial" w:cs="Arial"/>
          <w:i/>
        </w:rPr>
        <w:t xml:space="preserve">pipeline</w:t>
      </w:r>
      <w:bookmarkEnd w:id="27"/>
    </w:p>
    <w:p w14:paraId="148DD3BD" w14:textId="77777777" w:rsidR="00CF6D2D" w:rsidRDefault="008F532E">
      <w:pPr>
        <w:suppressAutoHyphens/>
      </w:pPr>
      <w:r>
        <w:rPr>
          <w:rFonts w:ascii="Arial" w:hAnsi="Arial" w:eastAsia="Arial" w:cs="Arial"/>
        </w:rPr>
        <w:t>O braço externo mostra que cenários com proporções demográficas diferentes podem produzir estruturas materialmente distintas. Em k = 64, B, C e D apresentaram, contra A, ARI mediano de 0,182, 0,199 e 0,189 e Jaccard mediano do alvo próximo de 0,001. Esses contrastes incluem, contudo, tanto a mudança de proporção quanto a mudança dos registros amostrados e ocorrem sobre forte instabilidade entre sementes; não identificam efeito causal demográfico.</w:t>
      </w:r>
    </w:p>
    <w:p w14:paraId="2000C51D" w14:textId="77777777" w:rsidR="00CF6D2D" w:rsidRDefault="008F532E">
      <w:pPr>
        <w:pStyle w:val="TableCaption"/>
        <w:suppressAutoHyphens w:val="true"/>
      </w:pPr>
      <w:r>
        <w:rPr>
          <w:rFonts w:ascii="Arial" w:hAnsi="Arial" w:eastAsia="Arial" w:cs="Arial"/>
        </w:rPr>
        <w:t>Tabela 4 — Resultados do experimento externo de composição demográfica em k = 64</w:t>
      </w:r>
    </w:p>
    <w:tbl>
      <w:tblPr>
        <w:tblStyle w:val="TableGrid"/>
        <w:tblW w:w="8952" w:type="dxa"/>
        <w:tblInd w:w="120" w:type="dxa"/>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Pr>
      <w:tblGrid>
        <w:gridCol w:w="1189"/>
        <w:gridCol w:w="1748"/>
        <w:gridCol w:w="1399"/>
        <w:gridCol w:w="1818"/>
        <w:gridCol w:w="1399"/>
        <w:gridCol w:w="1399"/>
      </w:tblGrid>
      <w:tr w:rsidR="00CF6D2D" w14:paraId="1DCABF90" w14:textId="77777777">
        <w:trPr>
          <w:tblHeader w:val="true"/>
        </w:trPr>
        <w:tc>
          <w:tcPr>
            <w:tcW w:w="1189" w:type="dxa"/>
            <w:shd w:val="clear" w:color="auto" w:fill="E8EEF1"/>
            <w:tcMar>
              <w:top w:w="90" w:type="dxa"/>
              <w:left w:w="115" w:type="dxa"/>
              <w:bottom w:w="90" w:type="dxa"/>
              <w:right w:w="115" w:type="dxa"/>
              <w:start w:w="120" w:type="dxa"/>
              <w:end w:w="120" w:type="dxa"/>
            </w:tcMar>
            <w:vAlign w:val="center"/>
          </w:tcPr>
          <w:p w14:paraId="5896C000" w14:textId="77777777" w:rsidR="00CF6D2D" w:rsidRDefault="008F532E">
            <w:pPr>
              <w:suppressAutoHyphens/>
              <w:spacing w:line="240" w:lineRule="auto" w:after="0"/>
              <w:ind w:firstLine="0"/>
              <w:jc w:val="center"/>
            </w:pPr>
            <w:r>
              <w:rPr>
                <w:rFonts w:ascii="Arial" w:hAnsi="Arial" w:eastAsia="Arial" w:cs="Arial"/>
                <w:b/>
                <w:sz w:val="19"/>
              </w:rPr>
              <w:t>Cenário</w:t>
            </w:r>
          </w:p>
        </w:tc>
        <w:tc>
          <w:tcPr>
            <w:tcW w:w="1748" w:type="dxa"/>
            <w:shd w:val="clear" w:color="auto" w:fill="E8EEF1"/>
            <w:tcMar>
              <w:top w:w="90" w:type="dxa"/>
              <w:left w:w="115" w:type="dxa"/>
              <w:bottom w:w="90" w:type="dxa"/>
              <w:right w:w="115" w:type="dxa"/>
              <w:start w:w="120" w:type="dxa"/>
              <w:end w:w="120" w:type="dxa"/>
            </w:tcMar>
            <w:vAlign w:val="center"/>
          </w:tcPr>
          <w:p w14:paraId="2A50B15E" w14:textId="77777777" w:rsidR="00CF6D2D" w:rsidRDefault="008F532E">
            <w:pPr>
              <w:suppressAutoHyphens/>
              <w:spacing w:line="240" w:lineRule="auto" w:after="0"/>
              <w:ind w:firstLine="0"/>
              <w:jc w:val="center"/>
            </w:pPr>
            <w:r>
              <w:rPr>
                <w:rFonts w:ascii="Arial" w:hAnsi="Arial" w:eastAsia="Arial" w:cs="Arial"/>
                <w:b/>
                <w:sz w:val="19"/>
              </w:rPr>
              <w:t>Prevalência do alvo</w:t>
            </w:r>
          </w:p>
        </w:tc>
        <w:tc>
          <w:tcPr>
            <w:tcW w:w="1399" w:type="dxa"/>
            <w:shd w:val="clear" w:color="auto" w:fill="E8EEF1"/>
            <w:tcMar>
              <w:top w:w="90" w:type="dxa"/>
              <w:left w:w="115" w:type="dxa"/>
              <w:bottom w:w="90" w:type="dxa"/>
              <w:right w:w="115" w:type="dxa"/>
              <w:start w:w="120" w:type="dxa"/>
              <w:end w:w="120" w:type="dxa"/>
            </w:tcMar>
            <w:vAlign w:val="center"/>
          </w:tcPr>
          <w:p w14:paraId="74B1362B" w14:textId="77777777" w:rsidR="00CF6D2D" w:rsidRDefault="008F532E">
            <w:pPr>
              <w:suppressAutoHyphens/>
              <w:spacing w:line="240" w:lineRule="auto" w:after="0"/>
              <w:ind w:firstLine="0"/>
              <w:jc w:val="center"/>
            </w:pPr>
            <w:r>
              <w:rPr>
                <w:rFonts w:ascii="Arial" w:hAnsi="Arial" w:eastAsia="Arial" w:cs="Arial"/>
                <w:b/>
                <w:sz w:val="19"/>
              </w:rPr>
              <w:t>ARI vs. A</w:t>
            </w:r>
          </w:p>
        </w:tc>
        <w:tc>
          <w:tcPr>
            <w:tcW w:w="1818" w:type="dxa"/>
            <w:shd w:val="clear" w:color="auto" w:fill="E8EEF1"/>
            <w:tcMar>
              <w:top w:w="90" w:type="dxa"/>
              <w:left w:w="115" w:type="dxa"/>
              <w:bottom w:w="90" w:type="dxa"/>
              <w:right w:w="115" w:type="dxa"/>
              <w:start w:w="120" w:type="dxa"/>
              <w:end w:w="120" w:type="dxa"/>
            </w:tcMar>
            <w:vAlign w:val="center"/>
          </w:tcPr>
          <w:p w14:paraId="4D77F35A" w14:textId="77777777" w:rsidR="00CF6D2D" w:rsidRDefault="008F532E">
            <w:pPr>
              <w:suppressAutoHyphens/>
              <w:spacing w:line="240" w:lineRule="auto" w:after="0"/>
              <w:ind w:firstLine="0"/>
              <w:jc w:val="center"/>
            </w:pPr>
            <w:r>
              <w:rPr>
                <w:rFonts w:ascii="Arial" w:hAnsi="Arial" w:eastAsia="Arial" w:cs="Arial"/>
                <w:b/>
                <w:sz w:val="19"/>
              </w:rPr>
              <w:t>Jaccard do alvo vs. A</w:t>
            </w:r>
          </w:p>
        </w:tc>
        <w:tc>
          <w:tcPr>
            <w:tcW w:w="1399" w:type="dxa"/>
            <w:shd w:val="clear" w:color="auto" w:fill="E8EEF1"/>
            <w:tcMar>
              <w:top w:w="90" w:type="dxa"/>
              <w:left w:w="115" w:type="dxa"/>
              <w:bottom w:w="90" w:type="dxa"/>
              <w:right w:w="115" w:type="dxa"/>
              <w:start w:w="120" w:type="dxa"/>
              <w:end w:w="120" w:type="dxa"/>
            </w:tcMar>
            <w:vAlign w:val="center"/>
          </w:tcPr>
          <w:p w14:paraId="0DBF948C" w14:textId="77777777" w:rsidR="00CF6D2D" w:rsidRDefault="008F532E">
            <w:pPr>
              <w:suppressAutoHyphens/>
              <w:spacing w:line="240" w:lineRule="auto" w:after="0"/>
              <w:ind w:firstLine="0"/>
              <w:jc w:val="center"/>
            </w:pPr>
            <w:r>
              <w:rPr>
                <w:rFonts w:ascii="Arial" w:hAnsi="Arial" w:eastAsia="Arial" w:cs="Arial"/>
                <w:b/>
                <w:sz w:val="19"/>
              </w:rPr>
              <w:t>ROC-AUC</w:t>
            </w:r>
          </w:p>
        </w:tc>
        <w:tc>
          <w:tcPr>
            <w:tcW w:w="1399" w:type="dxa"/>
            <w:shd w:val="clear" w:color="auto" w:fill="E8EEF1"/>
            <w:tcMar>
              <w:top w:w="90" w:type="dxa"/>
              <w:left w:w="115" w:type="dxa"/>
              <w:bottom w:w="90" w:type="dxa"/>
              <w:right w:w="115" w:type="dxa"/>
              <w:start w:w="120" w:type="dxa"/>
              <w:end w:w="120" w:type="dxa"/>
            </w:tcMar>
            <w:vAlign w:val="center"/>
          </w:tcPr>
          <w:p w14:paraId="09B271F7" w14:textId="77777777" w:rsidR="00CF6D2D" w:rsidRDefault="008F532E">
            <w:pPr>
              <w:suppressAutoHyphens/>
              <w:spacing w:line="240" w:lineRule="auto" w:after="0"/>
              <w:ind w:firstLine="0"/>
              <w:jc w:val="center"/>
            </w:pPr>
            <w:r>
              <w:rPr>
                <w:rFonts w:ascii="Arial" w:hAnsi="Arial" w:eastAsia="Arial" w:cs="Arial"/>
                <w:b/>
                <w:sz w:val="19"/>
              </w:rPr>
              <w:t>PR-AUC</w:t>
            </w:r>
          </w:p>
        </w:tc>
      </w:tr>
      <w:tr w:rsidR="00CF6D2D" w14:paraId="47D2BF85" w14:textId="77777777">
        <w:tc>
          <w:tcPr>
            <w:tcW w:w="1189" w:type="dxa"/>
            <w:tcMar>
              <w:top w:w="90" w:type="dxa"/>
              <w:left w:w="115" w:type="dxa"/>
              <w:bottom w:w="90" w:type="dxa"/>
              <w:right w:w="115" w:type="dxa"/>
              <w:start w:w="120" w:type="dxa"/>
              <w:end w:w="120" w:type="dxa"/>
            </w:tcMar>
            <w:vAlign w:val="center"/>
          </w:tcPr>
          <w:p w14:paraId="0623BEF3" w14:textId="77777777" w:rsidR="00CF6D2D" w:rsidRDefault="008F532E">
            <w:pPr>
              <w:suppressAutoHyphens/>
              <w:spacing w:line="240" w:lineRule="auto" w:after="0"/>
              <w:ind w:firstLine="0"/>
              <w:jc w:val="center"/>
            </w:pPr>
            <w:r>
              <w:rPr>
                <w:rFonts w:ascii="Arial" w:hAnsi="Arial" w:eastAsia="Arial" w:cs="Arial"/>
                <w:sz w:val="19"/>
              </w:rPr>
              <w:t>A</w:t>
            </w:r>
          </w:p>
        </w:tc>
        <w:tc>
          <w:tcPr>
            <w:tcW w:w="1748" w:type="dxa"/>
            <w:tcMar>
              <w:top w:w="90" w:type="dxa"/>
              <w:left w:w="115" w:type="dxa"/>
              <w:bottom w:w="90" w:type="dxa"/>
              <w:right w:w="115" w:type="dxa"/>
              <w:start w:w="120" w:type="dxa"/>
              <w:end w:w="120" w:type="dxa"/>
            </w:tcMar>
            <w:vAlign w:val="center"/>
          </w:tcPr>
          <w:p w14:paraId="24611645" w14:textId="77777777" w:rsidR="00CF6D2D" w:rsidRDefault="008F532E">
            <w:pPr>
              <w:suppressAutoHyphens/>
              <w:spacing w:line="240" w:lineRule="auto" w:after="0"/>
              <w:ind w:firstLine="0"/>
              <w:jc w:val="center"/>
            </w:pPr>
            <w:r>
              <w:rPr>
                <w:rFonts w:ascii="Arial" w:hAnsi="Arial" w:eastAsia="Arial" w:cs="Arial"/>
                <w:sz w:val="19"/>
              </w:rPr>
              <w:t>0,025</w:t>
            </w:r>
          </w:p>
        </w:tc>
        <w:tc>
          <w:tcPr>
            <w:tcW w:w="1399" w:type="dxa"/>
            <w:tcMar>
              <w:top w:w="90" w:type="dxa"/>
              <w:left w:w="115" w:type="dxa"/>
              <w:bottom w:w="90" w:type="dxa"/>
              <w:right w:w="115" w:type="dxa"/>
              <w:start w:w="120" w:type="dxa"/>
              <w:end w:w="120" w:type="dxa"/>
            </w:tcMar>
            <w:vAlign w:val="center"/>
          </w:tcPr>
          <w:p w14:paraId="3BA00C10" w14:textId="77777777" w:rsidR="00CF6D2D" w:rsidRDefault="008F532E">
            <w:pPr>
              <w:suppressAutoHyphens/>
              <w:spacing w:line="240" w:lineRule="auto" w:after="0"/>
              <w:ind w:firstLine="0"/>
              <w:jc w:val="center"/>
            </w:pPr>
            <w:r>
              <w:rPr>
                <w:rFonts w:ascii="Arial" w:hAnsi="Arial" w:eastAsia="Arial" w:cs="Arial"/>
                <w:sz w:val="19"/>
              </w:rPr>
              <w:t>—</w:t>
            </w:r>
          </w:p>
        </w:tc>
        <w:tc>
          <w:tcPr>
            <w:tcW w:w="1818" w:type="dxa"/>
            <w:tcMar>
              <w:top w:w="90" w:type="dxa"/>
              <w:left w:w="115" w:type="dxa"/>
              <w:bottom w:w="90" w:type="dxa"/>
              <w:right w:w="115" w:type="dxa"/>
              <w:start w:w="120" w:type="dxa"/>
              <w:end w:w="120" w:type="dxa"/>
            </w:tcMar>
            <w:vAlign w:val="center"/>
          </w:tcPr>
          <w:p w14:paraId="05FBA818" w14:textId="77777777" w:rsidR="00CF6D2D" w:rsidRDefault="008F532E">
            <w:pPr>
              <w:suppressAutoHyphens/>
              <w:spacing w:line="240" w:lineRule="auto" w:after="0"/>
              <w:ind w:firstLine="0"/>
              <w:jc w:val="center"/>
            </w:pPr>
            <w:r>
              <w:rPr>
                <w:rFonts w:ascii="Arial" w:hAnsi="Arial" w:eastAsia="Arial" w:cs="Arial"/>
                <w:sz w:val="19"/>
              </w:rPr>
              <w:t>—</w:t>
            </w:r>
          </w:p>
        </w:tc>
        <w:tc>
          <w:tcPr>
            <w:tcW w:w="1399" w:type="dxa"/>
            <w:tcMar>
              <w:top w:w="90" w:type="dxa"/>
              <w:left w:w="115" w:type="dxa"/>
              <w:bottom w:w="90" w:type="dxa"/>
              <w:right w:w="115" w:type="dxa"/>
              <w:start w:w="120" w:type="dxa"/>
              <w:end w:w="120" w:type="dxa"/>
            </w:tcMar>
            <w:vAlign w:val="center"/>
          </w:tcPr>
          <w:p w14:paraId="226C51E0" w14:textId="77777777" w:rsidR="00CF6D2D" w:rsidRDefault="008F532E">
            <w:pPr>
              <w:suppressAutoHyphens/>
              <w:spacing w:line="240" w:lineRule="auto" w:after="0"/>
              <w:ind w:firstLine="0"/>
              <w:jc w:val="center"/>
            </w:pPr>
            <w:r>
              <w:rPr>
                <w:rFonts w:ascii="Arial" w:hAnsi="Arial" w:eastAsia="Arial" w:cs="Arial"/>
                <w:sz w:val="19"/>
              </w:rPr>
              <w:t>0,908</w:t>
            </w:r>
          </w:p>
        </w:tc>
        <w:tc>
          <w:tcPr>
            <w:tcW w:w="1399" w:type="dxa"/>
            <w:tcMar>
              <w:top w:w="90" w:type="dxa"/>
              <w:left w:w="115" w:type="dxa"/>
              <w:bottom w:w="90" w:type="dxa"/>
              <w:right w:w="115" w:type="dxa"/>
              <w:start w:w="120" w:type="dxa"/>
              <w:end w:w="120" w:type="dxa"/>
            </w:tcMar>
            <w:vAlign w:val="center"/>
          </w:tcPr>
          <w:p w14:paraId="308DB7D9" w14:textId="77777777" w:rsidR="00CF6D2D" w:rsidRDefault="008F532E">
            <w:pPr>
              <w:suppressAutoHyphens/>
              <w:spacing w:line="240" w:lineRule="auto" w:after="0"/>
              <w:ind w:firstLine="0"/>
              <w:jc w:val="center"/>
            </w:pPr>
            <w:r>
              <w:rPr>
                <w:rFonts w:ascii="Arial" w:hAnsi="Arial" w:eastAsia="Arial" w:cs="Arial"/>
                <w:sz w:val="19"/>
              </w:rPr>
              <w:t>0,448</w:t>
            </w:r>
          </w:p>
        </w:tc>
      </w:tr>
      <w:tr w:rsidR="00CF6D2D" w14:paraId="39963222" w14:textId="77777777">
        <w:tc>
          <w:tcPr>
            <w:tcW w:w="1189" w:type="dxa"/>
            <w:tcMar>
              <w:top w:w="90" w:type="dxa"/>
              <w:left w:w="115" w:type="dxa"/>
              <w:bottom w:w="90" w:type="dxa"/>
              <w:right w:w="115" w:type="dxa"/>
              <w:start w:w="120" w:type="dxa"/>
              <w:end w:w="120" w:type="dxa"/>
            </w:tcMar>
            <w:vAlign w:val="center"/>
          </w:tcPr>
          <w:p w14:paraId="7B0A3A4A" w14:textId="77777777" w:rsidR="00CF6D2D" w:rsidRDefault="008F532E">
            <w:pPr>
              <w:suppressAutoHyphens/>
              <w:spacing w:line="240" w:lineRule="auto" w:after="0"/>
              <w:ind w:firstLine="0"/>
              <w:jc w:val="center"/>
            </w:pPr>
            <w:r>
              <w:rPr>
                <w:rFonts w:ascii="Arial" w:hAnsi="Arial" w:eastAsia="Arial" w:cs="Arial"/>
                <w:sz w:val="19"/>
              </w:rPr>
              <w:t>B</w:t>
            </w:r>
          </w:p>
        </w:tc>
        <w:tc>
          <w:tcPr>
            <w:tcW w:w="1748" w:type="dxa"/>
            <w:tcMar>
              <w:top w:w="90" w:type="dxa"/>
              <w:left w:w="115" w:type="dxa"/>
              <w:bottom w:w="90" w:type="dxa"/>
              <w:right w:w="115" w:type="dxa"/>
              <w:start w:w="120" w:type="dxa"/>
              <w:end w:w="120" w:type="dxa"/>
            </w:tcMar>
            <w:vAlign w:val="center"/>
          </w:tcPr>
          <w:p w14:paraId="526B1514" w14:textId="77777777" w:rsidR="00CF6D2D" w:rsidRDefault="008F532E">
            <w:pPr>
              <w:suppressAutoHyphens/>
              <w:spacing w:line="240" w:lineRule="auto" w:after="0"/>
              <w:ind w:firstLine="0"/>
              <w:jc w:val="center"/>
            </w:pPr>
            <w:r>
              <w:rPr>
                <w:rFonts w:ascii="Arial" w:hAnsi="Arial" w:eastAsia="Arial" w:cs="Arial"/>
                <w:sz w:val="19"/>
              </w:rPr>
              <w:t>0,026</w:t>
            </w:r>
          </w:p>
        </w:tc>
        <w:tc>
          <w:tcPr>
            <w:tcW w:w="1399" w:type="dxa"/>
            <w:tcMar>
              <w:top w:w="90" w:type="dxa"/>
              <w:left w:w="115" w:type="dxa"/>
              <w:bottom w:w="90" w:type="dxa"/>
              <w:right w:w="115" w:type="dxa"/>
              <w:start w:w="120" w:type="dxa"/>
              <w:end w:w="120" w:type="dxa"/>
            </w:tcMar>
            <w:vAlign w:val="center"/>
          </w:tcPr>
          <w:p w14:paraId="71148531" w14:textId="77777777" w:rsidR="00CF6D2D" w:rsidRDefault="008F532E">
            <w:pPr>
              <w:suppressAutoHyphens/>
              <w:spacing w:line="240" w:lineRule="auto" w:after="0"/>
              <w:ind w:firstLine="0"/>
              <w:jc w:val="center"/>
            </w:pPr>
            <w:r>
              <w:rPr>
                <w:rFonts w:ascii="Arial" w:hAnsi="Arial" w:eastAsia="Arial" w:cs="Arial"/>
                <w:sz w:val="19"/>
              </w:rPr>
              <w:t>0,182</w:t>
            </w:r>
          </w:p>
        </w:tc>
        <w:tc>
          <w:tcPr>
            <w:tcW w:w="1818" w:type="dxa"/>
            <w:tcMar>
              <w:top w:w="90" w:type="dxa"/>
              <w:left w:w="115" w:type="dxa"/>
              <w:bottom w:w="90" w:type="dxa"/>
              <w:right w:w="115" w:type="dxa"/>
              <w:start w:w="120" w:type="dxa"/>
              <w:end w:w="120" w:type="dxa"/>
            </w:tcMar>
            <w:vAlign w:val="center"/>
          </w:tcPr>
          <w:p w14:paraId="3B469C57" w14:textId="77777777" w:rsidR="00CF6D2D" w:rsidRDefault="008F532E">
            <w:pPr>
              <w:suppressAutoHyphens/>
              <w:spacing w:line="240" w:lineRule="auto" w:after="0"/>
              <w:ind w:firstLine="0"/>
              <w:jc w:val="center"/>
            </w:pPr>
            <w:r>
              <w:rPr>
                <w:rFonts w:ascii="Arial" w:hAnsi="Arial" w:eastAsia="Arial" w:cs="Arial"/>
                <w:sz w:val="19"/>
              </w:rPr>
              <w:t>0,001</w:t>
            </w:r>
          </w:p>
        </w:tc>
        <w:tc>
          <w:tcPr>
            <w:tcW w:w="1399" w:type="dxa"/>
            <w:tcMar>
              <w:top w:w="90" w:type="dxa"/>
              <w:left w:w="115" w:type="dxa"/>
              <w:bottom w:w="90" w:type="dxa"/>
              <w:right w:w="115" w:type="dxa"/>
              <w:start w:w="120" w:type="dxa"/>
              <w:end w:w="120" w:type="dxa"/>
            </w:tcMar>
            <w:vAlign w:val="center"/>
          </w:tcPr>
          <w:p w14:paraId="1EE8930B" w14:textId="77777777" w:rsidR="00CF6D2D" w:rsidRDefault="008F532E">
            <w:pPr>
              <w:suppressAutoHyphens/>
              <w:spacing w:line="240" w:lineRule="auto" w:after="0"/>
              <w:ind w:firstLine="0"/>
              <w:jc w:val="center"/>
            </w:pPr>
            <w:r>
              <w:rPr>
                <w:rFonts w:ascii="Arial" w:hAnsi="Arial" w:eastAsia="Arial" w:cs="Arial"/>
                <w:sz w:val="19"/>
              </w:rPr>
              <w:t>0,903</w:t>
            </w:r>
          </w:p>
        </w:tc>
        <w:tc>
          <w:tcPr>
            <w:tcW w:w="1399" w:type="dxa"/>
            <w:tcMar>
              <w:top w:w="90" w:type="dxa"/>
              <w:left w:w="115" w:type="dxa"/>
              <w:bottom w:w="90" w:type="dxa"/>
              <w:right w:w="115" w:type="dxa"/>
              <w:start w:w="120" w:type="dxa"/>
              <w:end w:w="120" w:type="dxa"/>
            </w:tcMar>
            <w:vAlign w:val="center"/>
          </w:tcPr>
          <w:p w14:paraId="5B5DD3E0" w14:textId="77777777" w:rsidR="00CF6D2D" w:rsidRDefault="008F532E">
            <w:pPr>
              <w:suppressAutoHyphens/>
              <w:spacing w:line="240" w:lineRule="auto" w:after="0"/>
              <w:ind w:firstLine="0"/>
              <w:jc w:val="center"/>
            </w:pPr>
            <w:r>
              <w:rPr>
                <w:rFonts w:ascii="Arial" w:hAnsi="Arial" w:eastAsia="Arial" w:cs="Arial"/>
                <w:sz w:val="19"/>
              </w:rPr>
              <w:t>0,440</w:t>
            </w:r>
          </w:p>
        </w:tc>
      </w:tr>
      <w:tr w:rsidR="00CF6D2D" w14:paraId="73E56297" w14:textId="77777777">
        <w:tc>
          <w:tcPr>
            <w:tcW w:w="1189" w:type="dxa"/>
            <w:tcMar>
              <w:top w:w="90" w:type="dxa"/>
              <w:left w:w="115" w:type="dxa"/>
              <w:bottom w:w="90" w:type="dxa"/>
              <w:right w:w="115" w:type="dxa"/>
              <w:start w:w="120" w:type="dxa"/>
              <w:end w:w="120" w:type="dxa"/>
            </w:tcMar>
            <w:vAlign w:val="center"/>
          </w:tcPr>
          <w:p w14:paraId="520E228F" w14:textId="77777777" w:rsidR="00CF6D2D" w:rsidRDefault="008F532E">
            <w:pPr>
              <w:suppressAutoHyphens/>
              <w:spacing w:line="240" w:lineRule="auto" w:after="0"/>
              <w:ind w:firstLine="0"/>
              <w:jc w:val="center"/>
            </w:pPr>
            <w:r>
              <w:rPr>
                <w:rFonts w:ascii="Arial" w:hAnsi="Arial" w:eastAsia="Arial" w:cs="Arial"/>
                <w:sz w:val="19"/>
              </w:rPr>
              <w:t>C</w:t>
            </w:r>
          </w:p>
        </w:tc>
        <w:tc>
          <w:tcPr>
            <w:tcW w:w="1748" w:type="dxa"/>
            <w:tcMar>
              <w:top w:w="90" w:type="dxa"/>
              <w:left w:w="115" w:type="dxa"/>
              <w:bottom w:w="90" w:type="dxa"/>
              <w:right w:w="115" w:type="dxa"/>
              <w:start w:w="120" w:type="dxa"/>
              <w:end w:w="120" w:type="dxa"/>
            </w:tcMar>
            <w:vAlign w:val="center"/>
          </w:tcPr>
          <w:p w14:paraId="0350AA7C" w14:textId="77777777" w:rsidR="00CF6D2D" w:rsidRDefault="008F532E">
            <w:pPr>
              <w:suppressAutoHyphens/>
              <w:spacing w:line="240" w:lineRule="auto" w:after="0"/>
              <w:ind w:firstLine="0"/>
              <w:jc w:val="center"/>
            </w:pPr>
            <w:r>
              <w:rPr>
                <w:rFonts w:ascii="Arial" w:hAnsi="Arial" w:eastAsia="Arial" w:cs="Arial"/>
                <w:sz w:val="19"/>
              </w:rPr>
              <w:t>0,027</w:t>
            </w:r>
          </w:p>
        </w:tc>
        <w:tc>
          <w:tcPr>
            <w:tcW w:w="1399" w:type="dxa"/>
            <w:tcMar>
              <w:top w:w="90" w:type="dxa"/>
              <w:left w:w="115" w:type="dxa"/>
              <w:bottom w:w="90" w:type="dxa"/>
              <w:right w:w="115" w:type="dxa"/>
              <w:start w:w="120" w:type="dxa"/>
              <w:end w:w="120" w:type="dxa"/>
            </w:tcMar>
            <w:vAlign w:val="center"/>
          </w:tcPr>
          <w:p w14:paraId="48A9050D" w14:textId="77777777" w:rsidR="00CF6D2D" w:rsidRDefault="008F532E">
            <w:pPr>
              <w:suppressAutoHyphens/>
              <w:spacing w:line="240" w:lineRule="auto" w:after="0"/>
              <w:ind w:firstLine="0"/>
              <w:jc w:val="center"/>
            </w:pPr>
            <w:r>
              <w:rPr>
                <w:rFonts w:ascii="Arial" w:hAnsi="Arial" w:eastAsia="Arial" w:cs="Arial"/>
                <w:sz w:val="19"/>
              </w:rPr>
              <w:t>0,199</w:t>
            </w:r>
          </w:p>
        </w:tc>
        <w:tc>
          <w:tcPr>
            <w:tcW w:w="1818" w:type="dxa"/>
            <w:tcMar>
              <w:top w:w="90" w:type="dxa"/>
              <w:left w:w="115" w:type="dxa"/>
              <w:bottom w:w="90" w:type="dxa"/>
              <w:right w:w="115" w:type="dxa"/>
              <w:start w:w="120" w:type="dxa"/>
              <w:end w:w="120" w:type="dxa"/>
            </w:tcMar>
            <w:vAlign w:val="center"/>
          </w:tcPr>
          <w:p w14:paraId="1733B1CC" w14:textId="77777777" w:rsidR="00CF6D2D" w:rsidRDefault="008F532E">
            <w:pPr>
              <w:suppressAutoHyphens/>
              <w:spacing w:line="240" w:lineRule="auto" w:after="0"/>
              <w:ind w:firstLine="0"/>
              <w:jc w:val="center"/>
            </w:pPr>
            <w:r>
              <w:rPr>
                <w:rFonts w:ascii="Arial" w:hAnsi="Arial" w:eastAsia="Arial" w:cs="Arial"/>
                <w:sz w:val="19"/>
              </w:rPr>
              <w:t>0,001</w:t>
            </w:r>
          </w:p>
        </w:tc>
        <w:tc>
          <w:tcPr>
            <w:tcW w:w="1399" w:type="dxa"/>
            <w:tcMar>
              <w:top w:w="90" w:type="dxa"/>
              <w:left w:w="115" w:type="dxa"/>
              <w:bottom w:w="90" w:type="dxa"/>
              <w:right w:w="115" w:type="dxa"/>
              <w:start w:w="120" w:type="dxa"/>
              <w:end w:w="120" w:type="dxa"/>
            </w:tcMar>
            <w:vAlign w:val="center"/>
          </w:tcPr>
          <w:p w14:paraId="3538A312" w14:textId="77777777" w:rsidR="00CF6D2D" w:rsidRDefault="008F532E">
            <w:pPr>
              <w:suppressAutoHyphens/>
              <w:spacing w:line="240" w:lineRule="auto" w:after="0"/>
              <w:ind w:firstLine="0"/>
              <w:jc w:val="center"/>
            </w:pPr>
            <w:r>
              <w:rPr>
                <w:rFonts w:ascii="Arial" w:hAnsi="Arial" w:eastAsia="Arial" w:cs="Arial"/>
                <w:sz w:val="19"/>
              </w:rPr>
              <w:t>0,893</w:t>
            </w:r>
          </w:p>
        </w:tc>
        <w:tc>
          <w:tcPr>
            <w:tcW w:w="1399" w:type="dxa"/>
            <w:tcMar>
              <w:top w:w="90" w:type="dxa"/>
              <w:left w:w="115" w:type="dxa"/>
              <w:bottom w:w="90" w:type="dxa"/>
              <w:right w:w="115" w:type="dxa"/>
              <w:start w:w="120" w:type="dxa"/>
              <w:end w:w="120" w:type="dxa"/>
            </w:tcMar>
            <w:vAlign w:val="center"/>
          </w:tcPr>
          <w:p w14:paraId="58D4B9B6" w14:textId="77777777" w:rsidR="00CF6D2D" w:rsidRDefault="008F532E">
            <w:pPr>
              <w:suppressAutoHyphens/>
              <w:spacing w:line="240" w:lineRule="auto" w:after="0"/>
              <w:ind w:firstLine="0"/>
              <w:jc w:val="center"/>
            </w:pPr>
            <w:r>
              <w:rPr>
                <w:rFonts w:ascii="Arial" w:hAnsi="Arial" w:eastAsia="Arial" w:cs="Arial"/>
                <w:sz w:val="19"/>
              </w:rPr>
              <w:t>0,400</w:t>
            </w:r>
          </w:p>
        </w:tc>
      </w:tr>
      <w:tr w:rsidR="00CF6D2D" w14:paraId="359CB096" w14:textId="77777777">
        <w:tc>
          <w:tcPr>
            <w:tcW w:w="1189" w:type="dxa"/>
            <w:tcMar>
              <w:top w:w="90" w:type="dxa"/>
              <w:left w:w="115" w:type="dxa"/>
              <w:bottom w:w="90" w:type="dxa"/>
              <w:right w:w="115" w:type="dxa"/>
              <w:start w:w="120" w:type="dxa"/>
              <w:end w:w="120" w:type="dxa"/>
            </w:tcMar>
            <w:vAlign w:val="center"/>
          </w:tcPr>
          <w:p w14:paraId="42043523" w14:textId="77777777" w:rsidR="00CF6D2D" w:rsidRDefault="008F532E">
            <w:pPr>
              <w:suppressAutoHyphens/>
              <w:spacing w:line="240" w:lineRule="auto" w:after="0"/>
              <w:ind w:firstLine="0"/>
              <w:jc w:val="center"/>
            </w:pPr>
            <w:r>
              <w:rPr>
                <w:rFonts w:ascii="Arial" w:hAnsi="Arial" w:eastAsia="Arial" w:cs="Arial"/>
                <w:sz w:val="19"/>
              </w:rPr>
              <w:t>D</w:t>
            </w:r>
          </w:p>
        </w:tc>
        <w:tc>
          <w:tcPr>
            <w:tcW w:w="1748" w:type="dxa"/>
            <w:tcMar>
              <w:top w:w="90" w:type="dxa"/>
              <w:left w:w="115" w:type="dxa"/>
              <w:bottom w:w="90" w:type="dxa"/>
              <w:right w:w="115" w:type="dxa"/>
              <w:start w:w="120" w:type="dxa"/>
              <w:end w:w="120" w:type="dxa"/>
            </w:tcMar>
            <w:vAlign w:val="center"/>
          </w:tcPr>
          <w:p w14:paraId="36776A57" w14:textId="77777777" w:rsidR="00CF6D2D" w:rsidRDefault="008F532E">
            <w:pPr>
              <w:suppressAutoHyphens/>
              <w:spacing w:line="240" w:lineRule="auto" w:after="0"/>
              <w:ind w:firstLine="0"/>
              <w:jc w:val="center"/>
            </w:pPr>
            <w:r>
              <w:rPr>
                <w:rFonts w:ascii="Arial" w:hAnsi="Arial" w:eastAsia="Arial" w:cs="Arial"/>
                <w:sz w:val="19"/>
              </w:rPr>
              <w:t>0,025</w:t>
            </w:r>
          </w:p>
        </w:tc>
        <w:tc>
          <w:tcPr>
            <w:tcW w:w="1399" w:type="dxa"/>
            <w:tcMar>
              <w:top w:w="90" w:type="dxa"/>
              <w:left w:w="115" w:type="dxa"/>
              <w:bottom w:w="90" w:type="dxa"/>
              <w:right w:w="115" w:type="dxa"/>
              <w:start w:w="120" w:type="dxa"/>
              <w:end w:w="120" w:type="dxa"/>
            </w:tcMar>
            <w:vAlign w:val="center"/>
          </w:tcPr>
          <w:p w14:paraId="1E37514B" w14:textId="77777777" w:rsidR="00CF6D2D" w:rsidRDefault="008F532E">
            <w:pPr>
              <w:suppressAutoHyphens/>
              <w:spacing w:line="240" w:lineRule="auto" w:after="0"/>
              <w:ind w:firstLine="0"/>
              <w:jc w:val="center"/>
            </w:pPr>
            <w:r>
              <w:rPr>
                <w:rFonts w:ascii="Arial" w:hAnsi="Arial" w:eastAsia="Arial" w:cs="Arial"/>
                <w:sz w:val="19"/>
              </w:rPr>
              <w:t>0,189</w:t>
            </w:r>
          </w:p>
        </w:tc>
        <w:tc>
          <w:tcPr>
            <w:tcW w:w="1818" w:type="dxa"/>
            <w:tcMar>
              <w:top w:w="90" w:type="dxa"/>
              <w:left w:w="115" w:type="dxa"/>
              <w:bottom w:w="90" w:type="dxa"/>
              <w:right w:w="115" w:type="dxa"/>
              <w:start w:w="120" w:type="dxa"/>
              <w:end w:w="120" w:type="dxa"/>
            </w:tcMar>
            <w:vAlign w:val="center"/>
          </w:tcPr>
          <w:p w14:paraId="4B365AE0" w14:textId="77777777" w:rsidR="00CF6D2D" w:rsidRDefault="008F532E">
            <w:pPr>
              <w:suppressAutoHyphens/>
              <w:spacing w:line="240" w:lineRule="auto" w:after="0"/>
              <w:ind w:firstLine="0"/>
              <w:jc w:val="center"/>
            </w:pPr>
            <w:r>
              <w:rPr>
                <w:rFonts w:ascii="Arial" w:hAnsi="Arial" w:eastAsia="Arial" w:cs="Arial"/>
                <w:sz w:val="19"/>
              </w:rPr>
              <w:t>0,001</w:t>
            </w:r>
          </w:p>
        </w:tc>
        <w:tc>
          <w:tcPr>
            <w:tcW w:w="1399" w:type="dxa"/>
            <w:tcMar>
              <w:top w:w="90" w:type="dxa"/>
              <w:left w:w="115" w:type="dxa"/>
              <w:bottom w:w="90" w:type="dxa"/>
              <w:right w:w="115" w:type="dxa"/>
              <w:start w:w="120" w:type="dxa"/>
              <w:end w:w="120" w:type="dxa"/>
            </w:tcMar>
            <w:vAlign w:val="center"/>
          </w:tcPr>
          <w:p w14:paraId="7F4918CA" w14:textId="77777777" w:rsidR="00CF6D2D" w:rsidRDefault="008F532E">
            <w:pPr>
              <w:suppressAutoHyphens/>
              <w:spacing w:line="240" w:lineRule="auto" w:after="0"/>
              <w:ind w:firstLine="0"/>
              <w:jc w:val="center"/>
            </w:pPr>
            <w:r>
              <w:rPr>
                <w:rFonts w:ascii="Arial" w:hAnsi="Arial" w:eastAsia="Arial" w:cs="Arial"/>
                <w:sz w:val="19"/>
              </w:rPr>
              <w:t>0,910</w:t>
            </w:r>
          </w:p>
        </w:tc>
        <w:tc>
          <w:tcPr>
            <w:tcW w:w="1399" w:type="dxa"/>
            <w:tcMar>
              <w:top w:w="90" w:type="dxa"/>
              <w:left w:w="115" w:type="dxa"/>
              <w:bottom w:w="90" w:type="dxa"/>
              <w:right w:w="115" w:type="dxa"/>
              <w:start w:w="120" w:type="dxa"/>
              <w:end w:w="120" w:type="dxa"/>
            </w:tcMar>
            <w:vAlign w:val="center"/>
          </w:tcPr>
          <w:p w14:paraId="32490049" w14:textId="77777777" w:rsidR="00CF6D2D" w:rsidRDefault="008F532E">
            <w:pPr>
              <w:suppressAutoHyphens/>
              <w:spacing w:line="240" w:lineRule="auto" w:after="0"/>
              <w:ind w:firstLine="0"/>
              <w:jc w:val="center"/>
            </w:pPr>
            <w:r>
              <w:rPr>
                <w:rFonts w:ascii="Arial" w:hAnsi="Arial" w:eastAsia="Arial" w:cs="Arial"/>
                <w:sz w:val="19"/>
              </w:rPr>
              <w:t>0,466</w:t>
            </w:r>
          </w:p>
        </w:tc>
      </w:tr>
    </w:tbl>
    <w:p w14:paraId="572F2995" w14:textId="77777777" w:rsidR="00CF6D2D" w:rsidRDefault="008F532E">
      <w:pPr>
        <w:pStyle w:val="TableSource"/>
      </w:pPr>
      <w:r>
        <w:rPr>
          <w:rFonts w:ascii="Arial" w:hAnsi="Arial" w:eastAsia="Arial" w:cs="Arial"/>
        </w:rPr>
        <w:t>Fonte: DEMOGRAPHIC_COMPOSITION_EXPERIMENT e tabelas estruturadas da execução. Categorias demográficas permanecem restritas ao FairFace e não são transferidas ao corpus principal.</w:t>
      </w:r>
    </w:p>
    <w:p w14:paraId="475B10B8" w14:textId="77777777" w:rsidR="00CF6D2D" w:rsidRDefault="008F532E">
      <w:pPr>
        <w:suppressAutoHyphens/>
      </w:pPr>
      <w:r>
        <w:rPr>
          <w:rFonts w:ascii="Arial" w:hAnsi="Arial" w:eastAsia="Arial" w:cs="Arial"/>
        </w:rPr>
        <w:t>O ponto decisivo é que a mudança estrutural não veio acompanhada de mudança equivalente nas métricas agregadas. A prevalência mediana do maior agrupamento permaneceu entre 0,025 e 0,027 e a ROC-AUC entre 0,893 e 0,910. A PR-AUC apresentou mudança relevante apenas em C, cenário de sub-representação, caindo de 0,448 para 0,400 (Δ = −0,048). Assim, um indicador de desempenho pode parecer praticamente estável enquanto a partição interna e a identidade do conjunto-alvo mudam substancialmente.</w:t>
      </w:r>
    </w:p>
    <w:p w14:paraId="0B9D49A6" w14:textId="77777777" w:rsidR="00CF6D2D" w:rsidRDefault="008F532E">
      <w:pPr>
        <w:suppressAutoHyphens/>
      </w:pPr>
      <w:r>
        <w:rPr>
          <w:rFonts w:ascii="Arial" w:hAnsi="Arial" w:eastAsia="Arial" w:cs="Arial"/>
        </w:rPr>
        <w:t>A interpretação exige, porém, um controle adicional: o próprio agrupamento é muito instável entre sementes. Em k = 64, o ARI mediano entre sementes variou de 0,186 a 0,198 e o Jaccard mediano do alvo de 0,000 a 0,015 nos quatro cenários. Portanto, a baixa concordância entre A e os cenários perturbados não pode ser atribuída exclusivamente à composição demográfica; ela ocorre sobre uma geometria que já é fortemente dependente da inicialização. O resultado mais defensável é a coexistência de duas propriedades: composição e configuração afetam a estrutura encontrada, enquanto algumas métricas de recuperação interna permanecem altas.</w:t>
      </w:r>
    </w:p>
    <w:p w14:paraId="2C1F20E0" w14:textId="77777777" w:rsidR="00CF6D2D" w:rsidRDefault="008F532E">
      <w:pPr>
        <w:suppressAutoHyphens/>
        <w:spacing w:before="60" w:after="40"/>
        <w:jc w:val="center"/>
      </w:pPr>
      <w:r>
        <w:rPr>
          <w:rFonts w:ascii="Arial" w:hAnsi="Arial" w:eastAsia="Arial" w:cs="Arial"/>
        </w:rPr>
        <w:drawing>
          <wp:inline xmlns:a="http://schemas.openxmlformats.org/drawingml/2006/main" xmlns:pic="http://schemas.openxmlformats.org/drawingml/2006/picture">
            <wp:extent cx="5669280" cy="3527552"/>
            <wp:docPr id="7" name="Picture 7" descr="Gráfico de barras empilhadas da composição média do agrupamento-alvo por categoria fornecida pelo FairFace nos cenários A a D." title="Gráfico de barras empilhadas da composição média do agrupamento-alvo por categoria fornecida pelo FairFace nos cenários "/>
            <wp:cNvGraphicFramePr>
              <a:graphicFrameLocks noChangeAspect="1"/>
            </wp:cNvGraphicFramePr>
            <a:graphic>
              <a:graphicData uri="http://schemas.openxmlformats.org/drawingml/2006/picture">
                <pic:pic>
                  <pic:nvPicPr>
                    <pic:cNvPr id="0" name="figura_3_composicao_cluster_alvo.png"/>
                    <pic:cNvPicPr/>
                  </pic:nvPicPr>
                  <pic:blipFill>
                    <a:blip r:embed="rId22"/>
                    <a:stretch>
                      <a:fillRect/>
                    </a:stretch>
                  </pic:blipFill>
                  <pic:spPr>
                    <a:xfrm>
                      <a:off x="0" y="0"/>
                      <a:ext cx="5669280" cy="3527552"/>
                    </a:xfrm>
                    <a:prstGeom prst="rect"/>
                  </pic:spPr>
                </pic:pic>
              </a:graphicData>
            </a:graphic>
          </wp:inline>
        </w:drawing>
      </w:r>
    </w:p>
    <w:p w14:paraId="413CF45C" w14:textId="77777777" w:rsidR="00CF6D2D" w:rsidRDefault="008F532E">
      <w:pPr>
        <w:pStyle w:val="TableCaption"/>
        <w:suppressAutoHyphens w:val="true"/>
      </w:pPr>
      <w:r>
        <w:rPr>
          <w:rFonts w:ascii="Arial" w:hAnsi="Arial" w:eastAsia="Arial" w:cs="Arial"/>
        </w:rPr>
        <w:t>Figura 3 — Composição média do agrupamento-alvo por categoria fornecida pelo FairFace nos cenários A a D.</w:t>
      </w:r>
    </w:p>
    <w:p w14:paraId="5A775618" w14:textId="77777777" w:rsidR="00CF6D2D" w:rsidRDefault="008F532E">
      <w:pPr>
        <w:pStyle w:val="TableSource"/>
      </w:pPr>
      <w:r>
        <w:rPr>
          <w:rFonts w:ascii="Arial" w:hAnsi="Arial" w:eastAsia="Arial" w:cs="Arial"/>
        </w:rPr>
        <w:t>Fonte: elaboração própria a partir das tabelas estruturadas da execução. As proporções descrevem somente o agrupamento sintético deste benchmark; não representam criminalidade, risco ou propensão de qualquer grupo.</w:t>
      </w:r>
    </w:p>
    <w:p w14:paraId="2F2ECD68" w14:textId="77777777" w:rsidR="00CF6D2D" w:rsidRDefault="008F532E">
      <w:pPr>
        <w:suppressAutoHyphens/>
      </w:pPr>
      <w:r>
        <w:rPr>
          <w:rFonts w:ascii="Arial" w:hAnsi="Arial" w:eastAsia="Arial" w:cs="Arial"/>
        </w:rPr>
        <w:t>A composição do próprio agrupamento-alvo acompanhou as intervenções de amostragem, mas de forma não trivial. A participação média da categoria `Middle Eastern` no alvo foi 14,4% em A, 24,7% em B, 12,6% em C e 31,8% em D. Esses valores não são taxas de erro nem estimativas de comportamento; são proporções condicionadas a um alvo que muda entre execuções. Na grade de k, a prevalência mediana do maior agrupamento variou aproximadamente de 0,017 a 0,048 em todos os cenários, enquanto as diferenças A–D permaneceram pequenas para um mesmo k. Isso mostra que a escolha do número de agrupamentos pode alterar a prevalência do alvo mais do que a perturbação demográfica testada, reforçando a necessidade de tratar hiperparâmetros como parte da evidência e não como detalhe neutro de implementação.</w:t>
      </w:r>
    </w:p>
    <w:p w14:paraId="318ADDD5" w14:textId="77777777" w:rsidR="00CF6D2D" w:rsidRDefault="008F532E">
      <w:pPr>
        <w:suppressAutoHyphens/>
        <w:spacing w:before="60" w:after="40"/>
        <w:jc w:val="center"/>
      </w:pPr>
      <w:r>
        <w:rPr>
          <w:rFonts w:ascii="Arial" w:hAnsi="Arial" w:eastAsia="Arial" w:cs="Arial"/>
        </w:rPr>
        <w:drawing>
          <wp:inline xmlns:a="http://schemas.openxmlformats.org/drawingml/2006/main" xmlns:pic="http://schemas.openxmlformats.org/drawingml/2006/picture">
            <wp:extent cx="5669280" cy="3527552"/>
            <wp:docPr id="8" name="Picture 8" descr="Gráfico de barras com ARI e Jaccard do alvo medianos entre sementes nos cenários A a D." title="Gráfico de barras com ARI e Jaccard do alvo medianos entre sementes nos cenários A a D."/>
            <wp:cNvGraphicFramePr>
              <a:graphicFrameLocks noChangeAspect="1"/>
            </wp:cNvGraphicFramePr>
            <a:graphic>
              <a:graphicData uri="http://schemas.openxmlformats.org/drawingml/2006/picture">
                <pic:pic>
                  <pic:nvPicPr>
                    <pic:cNvPr id="0" name="figura_4_estabilidade_sementes.png"/>
                    <pic:cNvPicPr/>
                  </pic:nvPicPr>
                  <pic:blipFill>
                    <a:blip r:embed="rId23"/>
                    <a:stretch>
                      <a:fillRect/>
                    </a:stretch>
                  </pic:blipFill>
                  <pic:spPr>
                    <a:xfrm>
                      <a:off x="0" y="0"/>
                      <a:ext cx="5669280" cy="3527552"/>
                    </a:xfrm>
                    <a:prstGeom prst="rect"/>
                  </pic:spPr>
                </pic:pic>
              </a:graphicData>
            </a:graphic>
          </wp:inline>
        </w:drawing>
      </w:r>
    </w:p>
    <w:p w14:paraId="376D000F" w14:textId="77777777" w:rsidR="00CF6D2D" w:rsidRDefault="008F532E">
      <w:pPr>
        <w:pStyle w:val="TableCaption"/>
        <w:suppressAutoHyphens w:val="true"/>
      </w:pPr>
      <w:r>
        <w:rPr>
          <w:rFonts w:ascii="Arial" w:hAnsi="Arial" w:eastAsia="Arial" w:cs="Arial"/>
        </w:rPr>
        <w:t>Figura 4 — Estabilidade entre sementes no experimento externo, em k = 64.</w:t>
      </w:r>
    </w:p>
    <w:p w14:paraId="6BA80475" w14:textId="77777777" w:rsidR="00CF6D2D" w:rsidRDefault="008F532E">
      <w:pPr>
        <w:pStyle w:val="TableSource"/>
      </w:pPr>
      <w:r>
        <w:rPr>
          <w:rFonts w:ascii="Arial" w:hAnsi="Arial" w:eastAsia="Arial" w:cs="Arial"/>
        </w:rPr>
        <w:t>Fonte: elaboração própria a partir de seed_stability.csv. ARI resume a concordância da partição; Jaccard do alvo, a sobreposição do maior agrupamento entre execuções.</w:t>
      </w:r>
    </w:p>
    <w:p w14:paraId="27BFE182" w14:textId="77777777" w:rsidR="00CF6D2D" w:rsidRDefault="008F532E">
      <w:pPr>
        <w:suppressAutoHyphens/>
      </w:pPr>
      <w:r>
        <w:rPr>
          <w:rFonts w:ascii="Arial" w:hAnsi="Arial" w:eastAsia="Arial" w:cs="Arial"/>
        </w:rPr>
        <w:t>Os rótulos do FairFace são categorias históricas fornecidas pelo dataset, não autoidentificação nem verdade biológica. O experimento não estabelece diferenças intrínsecas entre grupos e não autoriza transferir seus resultados para pessoas procuradas. Sua função é metodológica: mostrar, em um domínio separado, que composição da base, hiperparâmetros e aleatoriedade podem alterar o padrão que o algoritmo apresenta como estrutura objetiva.</w:t>
      </w:r>
    </w:p>
    <w:p w14:paraId="073B0C60" w14:textId="77777777" w:rsidR="005655BC" w:rsidRPr="006204CF" w:rsidRDefault="008F532E">
      <w:pPr>
        <w:pStyle w:val="Heading1"/>
        <w:pageBreakBefore/>
        <w:spacing w:before="0" w:after="0" w:line="360" w:lineRule="auto"/>
        <w:rPr>
          <w:rFonts w:ascii="Arial" w:hAnsi="Arial" w:cs="Arial"/>
        </w:rPr>
        <w:suppressAutoHyphens w:val="true"/>
      </w:pPr>
      <w:bookmarkStart w:id="28" w:name="sec_116"/>
      <w:bookmarkStart w:id="29" w:name="_Toc237772944"/>
      <w:r w:rsidRPr="006204CF">
        <w:rPr>
          <w:rFonts w:ascii="Arial" w:eastAsia="Arial" w:hAnsi="Arial" w:cs="Arial"/>
        </w:rPr>
        <w:t>4 DISCUSSÃO</w:t>
      </w:r>
      <w:bookmarkEnd w:id="28"/>
      <w:bookmarkEnd w:id="29"/>
    </w:p>
    <w:p w14:paraId="7F5671AC" w14:textId="77777777" w:rsidR="005655BC" w:rsidRPr="006204CF" w:rsidRDefault="008F532E">
      <w:pPr>
        <w:pStyle w:val="Heading2"/>
        <w:spacing w:before="0" w:after="0" w:line="360" w:lineRule="auto"/>
        <w:rPr>
          <w:rFonts w:ascii="Arial" w:hAnsi="Arial" w:cs="Arial"/>
        </w:rPr>
        <w:suppressAutoHyphens w:val="true"/>
      </w:pPr>
      <w:bookmarkStart w:id="30" w:name="_Toc237772945"/>
      <w:r>
        <w:rPr>
          <w:rFonts w:ascii="Arial" w:hAnsi="Arial" w:eastAsia="Arial" w:cs="Arial"/>
        </w:rPr>
        <w:t>4.1 Recuperabilidade interna não é validade de construto</w:t>
      </w:r>
      <w:bookmarkEnd w:id="30"/>
    </w:p>
    <w:p w14:paraId="3253D988" w14:textId="77777777" w:rsidR="005655BC" w:rsidRPr="006204CF" w:rsidRDefault="008F532E">
      <w:pPr>
        <w:suppressAutoHyphens/>
        <w:rPr>
          <w:rFonts w:cs="Arial"/>
        </w:rPr>
      </w:pPr>
      <w:r>
        <w:rPr>
          <w:rFonts w:ascii="Arial" w:hAnsi="Arial" w:eastAsia="Arial" w:cs="Arial"/>
        </w:rPr>
        <w:t xml:space="preserve">O </w:t>
      </w:r>
      <w:r>
        <w:rPr>
          <w:rFonts w:ascii="Arial" w:hAnsi="Arial" w:eastAsia="Arial" w:cs="Arial"/>
          <w:i/>
        </w:rPr>
        <w:t xml:space="preserve">cross-fitting</w:t>
      </w:r>
      <w:r>
        <w:rPr>
          <w:rFonts w:ascii="Arial" w:hAnsi="Arial" w:eastAsia="Arial" w:cs="Arial"/>
        </w:rPr>
        <w:t xml:space="preserve"> mostra que a regra geométrica reconstruída é recuperável fora da amostra, mesmo com ajuste confinado ao treino. A ROC-AUC média de 0,896 </w:t>
      </w:r>
      <w:r>
        <w:rPr>
          <w:rFonts w:ascii="Arial" w:hAnsi="Arial" w:eastAsia="Arial" w:cs="Arial"/>
        </w:rPr>
        <w:t xml:space="preserve">deve, portanto, ser lida como recuperabilidade interna do alvo endógeno. A avaliação responde corretamente à pergunta computacional definida pelo </w:t>
      </w:r>
      <w:r>
        <w:rPr>
          <w:rFonts w:ascii="Arial" w:hAnsi="Arial" w:eastAsia="Arial" w:cs="Arial"/>
          <w:i/>
        </w:rPr>
        <w:t xml:space="preserve">pipeline</w:t>
      </w:r>
      <w:r>
        <w:rPr>
          <w:rFonts w:ascii="Arial" w:hAnsi="Arial" w:eastAsia="Arial" w:cs="Arial"/>
        </w:rPr>
        <w:t xml:space="preserve">, mas essa pergunta não é equivalente a medir criminalidade.</w:t>
      </w:r>
    </w:p>
    <w:p w14:paraId="55CD0E99" w14:textId="77777777" w:rsidR="005655BC" w:rsidRPr="006204CF" w:rsidRDefault="008F532E">
      <w:pPr>
        <w:suppressAutoHyphens/>
        <w:rPr>
          <w:rFonts w:cs="Arial"/>
        </w:rPr>
      </w:pPr>
      <w:r>
        <w:rPr>
          <w:rFonts w:ascii="Arial" w:hAnsi="Arial" w:eastAsia="Arial" w:cs="Arial"/>
        </w:rPr>
        <w:t>Separabilidade e estabilidade respondem a perguntas diferentes. A primeira avalia quão bem a regra construída é recuperada; a segunda, quanto a própria regra depende de decisões computacionais. A validade de construto exige ainda evidência independente de que o alvo mede o conceito nomeado, e a validade externa exige população, seleção e condições de generalização definidas. O framework impede que sucesso em um plano seja usado como atalho para os demais.</w:t>
      </w:r>
    </w:p>
    <w:p w14:paraId="78C8B7BE" w14:textId="77777777" w:rsidR="005655BC" w:rsidRPr="006204CF" w:rsidRDefault="008F532E">
      <w:pPr>
        <w:pStyle w:val="Heading2"/>
        <w:spacing w:before="0" w:after="0" w:line="360" w:lineRule="auto"/>
        <w:rPr>
          <w:rFonts w:ascii="Arial" w:hAnsi="Arial" w:cs="Arial"/>
        </w:rPr>
        <w:suppressAutoHyphens w:val="true"/>
      </w:pPr>
      <w:bookmarkStart w:id="31" w:name="_Toc237772946"/>
      <w:r>
        <w:rPr>
          <w:rFonts w:ascii="Arial" w:hAnsi="Arial" w:eastAsia="Arial" w:cs="Arial"/>
        </w:rPr>
        <w:t>4.2 A falácia da separabilidade endógena</w:t>
      </w:r>
      <w:bookmarkEnd w:id="31"/>
    </w:p>
    <w:p w14:paraId="473DE05F" w14:textId="77777777" w:rsidR="005655BC" w:rsidRPr="006204CF" w:rsidRDefault="008F532E">
      <w:pPr>
        <w:suppressAutoHyphens/>
        <w:rPr>
          <w:rFonts w:cs="Arial"/>
        </w:rPr>
      </w:pPr>
      <w:r>
        <w:rPr>
          <w:rFonts w:ascii="Arial" w:hAnsi="Arial" w:eastAsia="Arial" w:cs="Arial"/>
        </w:rPr>
        <w:t>Neste trabalho, denominamos falácia da separabilidade endógena a passagem de uma propriedade interna — recuperar Y a partir da mesma geometria que o produziu — para uma alegação sobre um construto externo C. Agrupamento, escolha do maior agrupamento, centroide, calibração, escore e rótulo de teste permanecem relacionados à mesma representação. Evitar vazamento direto melhora a validade interna, mas não cria o vínculo externo que precisaria ser demonstrado. A expressão organiza o argumento deste estudo e deve ser lida em continuidade com validade de construto, rótulos-proxy, subespecificação, indeterminação de rótulos e testes de validade discriminante (Guerdan et al., 2023; D'Amour et al., 2022; Schoeffer; De-Arteaga; Elmer, 2025; Coston, 2026).</w:t>
      </w:r>
    </w:p>
    <w:p w14:paraId="2BD5692A" w14:textId="77777777" w:rsidR="005655BC" w:rsidRPr="006204CF" w:rsidRDefault="008F532E">
      <w:pPr>
        <w:suppressAutoHyphens/>
        <w:rPr>
          <w:rFonts w:cs="Arial"/>
        </w:rPr>
      </w:pPr>
      <w:r>
        <w:rPr>
          <w:rFonts w:ascii="Arial" w:hAnsi="Arial" w:eastAsia="Arial" w:cs="Arial"/>
        </w:rPr>
        <w:t>Os resultados históricos e atuais, por isso, não devem ser fundidos. O antigo 0,930/0,479 é evidência preservada de uma execução cujo contrato completo não foi recuperado. O atual 0,896/0,348 pertence a um protocolo reconstruído, auditável e mais restritivo quanto ao vazamento. A diferença numérica entre eles não prova melhora, piora ou descoberta de uma propriedade facial; apenas descreve execuções distintas de regras computacionais distintas.</w:t>
      </w:r>
    </w:p>
    <w:p w14:paraId="178C1EC9" w14:textId="77777777" w:rsidR="005655BC" w:rsidRPr="006204CF" w:rsidRDefault="008F532E">
      <w:pPr>
        <w:pStyle w:val="Heading2"/>
        <w:spacing w:before="0" w:after="0" w:line="360" w:lineRule="auto"/>
        <w:rPr>
          <w:rFonts w:ascii="Arial" w:hAnsi="Arial" w:cs="Arial"/>
        </w:rPr>
        <w:suppressAutoHyphens w:val="true"/>
      </w:pPr>
      <w:bookmarkStart w:id="32" w:name="_Toc237772947"/>
      <w:r w:rsidRPr="006204CF">
        <w:rPr>
          <w:rFonts w:ascii="Arial" w:hAnsi="Arial" w:cs="Arial" w:eastAsia="Arial"/>
        </w:rPr>
        <w:t>4.3 Criminalidade não é atributo facial: validade de construto e fisiognomia algorítmica</w:t>
      </w:r>
      <w:bookmarkEnd w:id="32"/>
    </w:p>
    <w:p w14:paraId="7585B7AB" w14:textId="77777777" w:rsidR="005655BC" w:rsidRPr="006204CF" w:rsidRDefault="008F532E">
      <w:pPr>
        <w:suppressAutoHyphens/>
        <w:rPr>
          <w:rFonts w:cs="Arial"/>
        </w:rPr>
      </w:pPr>
      <w:r w:rsidRPr="006204CF">
        <w:rPr>
          <w:rFonts w:cs="Arial" w:ascii="Arial" w:hAnsi="Arial" w:eastAsia="Arial"/>
        </w:rPr>
        <w:t>Aparência facial, identidade, raça/cor, condição jurídica e criminalidade são grandezas distintas. Embeddings ArcFace foram desenvolvidos para discriminação de identidades em protocolos específicos; seu uso em agrupamentos não converte distância facial em caráter, culpa ou propensão criminal (Deng et al., 2019; Jacobs; Wallach, 2021). A literatura que critica a inferência de “criminalidade pela face” mostra que classificadores aparentemente eficazes podem explorar composição de base, condições de captura, e</w:t>
      </w:r>
      <w:r w:rsidRPr="006204CF">
        <w:rPr>
          <w:rFonts w:cs="Arial" w:ascii="Arial" w:hAnsi="Arial" w:eastAsia="Arial"/>
        </w:rPr>
        <w:t xml:space="preserve">stilo de fotografia e outros atalhos experimentais. Isso </w:t>
      </w:r>
      <w:r w:rsidRPr="006204CF">
        <w:rPr>
          <w:rFonts w:cs="Arial" w:ascii="Arial" w:hAnsi="Arial" w:eastAsia="Arial"/>
        </w:rPr>
        <w:lastRenderedPageBreak/>
        <w:t>aproxima esse tipo de uso da fisiognomia algorítmica: uma aparência de mensuração científica aplicada a um construto que não foi validado (Bowyer et al., 2020).</w:t>
      </w:r>
    </w:p>
    <w:p w14:paraId="25E4133C" w14:textId="77777777" w:rsidR="005655BC" w:rsidRPr="006204CF" w:rsidRDefault="008F532E">
      <w:pPr>
        <w:suppressAutoHyphens/>
        <w:rPr>
          <w:rFonts w:cs="Arial"/>
        </w:rPr>
      </w:pPr>
      <w:r>
        <w:rPr>
          <w:rFonts w:cs="Arial" w:ascii="Arial" w:hAnsi="Arial" w:eastAsia="Arial"/>
        </w:rPr>
        <w:t xml:space="preserve">A designação original do projeto é mantida apenas como provocação crítica. A saída do </w:t>
      </w:r>
      <w:r>
        <w:rPr>
          <w:rFonts w:cs="Arial" w:ascii="Arial" w:hAnsi="Arial" w:eastAsia="Arial"/>
          <w:i/>
        </w:rPr>
        <w:t xml:space="preserve">pipeline</w:t>
      </w:r>
      <w:r>
        <w:rPr>
          <w:rFonts w:cs="Arial" w:ascii="Arial" w:hAnsi="Arial" w:eastAsia="Arial"/>
        </w:rPr>
        <w:t xml:space="preserve"> é, no máximo, similaridade relativa a um corpus selecionado e a um alvo construído. Não existe base observacional nesta monografia para interpretar proximidade geométrica como probabilidade de crime, “tendência criminal”, periculosidade ou pertencimento a uma categoria humana externa. O ponto acadêmico é justamente demonstrar como uma interpretação indevida pode parecer quantitativamente convincente.</w:t>
      </w:r>
    </w:p>
    <w:p w14:paraId="7A557BB8" w14:textId="77777777" w:rsidR="005655BC" w:rsidRPr="006204CF" w:rsidRDefault="008F532E">
      <w:pPr>
        <w:pStyle w:val="Heading2"/>
        <w:spacing w:before="0" w:after="0" w:line="360" w:lineRule="auto"/>
        <w:rPr>
          <w:rFonts w:ascii="Arial" w:hAnsi="Arial" w:cs="Arial"/>
        </w:rPr>
        <w:suppressAutoHyphens w:val="true"/>
      </w:pPr>
      <w:bookmarkStart w:id="33" w:name="sec_120"/>
      <w:bookmarkStart w:id="34" w:name="_Toc237772948"/>
      <w:r w:rsidRPr="006204CF">
        <w:rPr>
          <w:rFonts w:ascii="Arial" w:eastAsia="Arial" w:hAnsi="Arial" w:cs="Arial"/>
        </w:rPr>
        <w:t>4.4 Estabilidade computacional</w:t>
      </w:r>
      <w:bookmarkEnd w:id="33"/>
      <w:bookmarkEnd w:id="34"/>
    </w:p>
    <w:p w14:paraId="3C783037" w14:textId="77777777" w:rsidR="005655BC" w:rsidRPr="006204CF" w:rsidRDefault="008F532E">
      <w:pPr>
        <w:suppressAutoHyphens/>
        <w:rPr>
          <w:rFonts w:cs="Arial"/>
        </w:rPr>
      </w:pPr>
      <w:r>
        <w:rPr>
          <w:rFonts w:ascii="Arial" w:hAnsi="Arial" w:eastAsia="Arial" w:cs="Arial"/>
        </w:rPr>
        <w:t xml:space="preserve">As distribuições completas tornam a instabilidade um resultado, e não apenas um item de protocolo. ARI e Jaccard baixos aparecem em sementes, ordem, </w:t>
      </w:r>
      <w:r>
        <w:rPr>
          <w:rFonts w:ascii="Consolas" w:hAnsi="Consolas" w:eastAsia="Consolas" w:cs="Consolas"/>
          <w:i w:val="0"/>
        </w:rPr>
        <w:t xml:space="preserve">batch_size</w:t>
      </w:r>
      <w:r>
        <w:rPr>
          <w:rFonts w:ascii="Arial" w:hAnsi="Arial" w:eastAsia="Arial" w:cs="Arial"/>
        </w:rPr>
        <w:t xml:space="preserve"> e representação, enquanto a prevalência varia de modo diferente. A escolha de k também altera a prevalência do maior agrupamento e a concordância das partições. Logo, semente, k, ordem, minilote, representação e regra de seleção do alvo devem ser tratados como componentes da evidência, não detalhes neutros de implementação (von Luxburg, 2010).</w:t>
      </w:r>
    </w:p>
    <w:p w14:paraId="69DE76E2" w14:textId="77777777" w:rsidR="005655BC" w:rsidRPr="006204CF" w:rsidRDefault="008F532E">
      <w:pPr>
        <w:suppressAutoHyphens/>
        <w:rPr>
          <w:rFonts w:cs="Arial"/>
        </w:rPr>
      </w:pPr>
      <w:r>
        <w:rPr>
          <w:rFonts w:ascii="Arial" w:hAnsi="Arial" w:eastAsia="Arial" w:cs="Arial"/>
        </w:rPr>
        <w:t>Os resultados permanecem condicionados à grade executada e ao MiniBatchKMeans. Eles não identificam uma partição verdadeira, mas rejeitam a apresentação de uma única solução como estrutura inevitável dos dados. Uma auditoria completa deve reportar distribuições, tamanho e prevalência do alvo, além das métricas de separabilidade.</w:t>
      </w:r>
    </w:p>
    <w:p w14:paraId="1683B231" w14:textId="77777777" w:rsidR="005655BC" w:rsidRPr="006204CF" w:rsidRDefault="008F532E">
      <w:pPr>
        <w:pStyle w:val="Heading2"/>
        <w:spacing w:before="0" w:after="0" w:line="360" w:lineRule="auto"/>
        <w:rPr>
          <w:rFonts w:ascii="Arial" w:hAnsi="Arial" w:cs="Arial"/>
        </w:rPr>
        <w:suppressAutoHyphens w:val="true"/>
      </w:pPr>
      <w:bookmarkStart w:id="35" w:name="_Toc237772949"/>
      <w:r w:rsidRPr="006204CF">
        <w:rPr>
          <w:rFonts w:ascii="Arial" w:hAnsi="Arial" w:cs="Arial" w:eastAsia="Arial"/>
        </w:rPr>
        <w:t>4.5 Raça, seleção institucional e o que o corpus atual não permite medir</w:t>
      </w:r>
      <w:bookmarkEnd w:id="35"/>
    </w:p>
    <w:p w14:paraId="5557BF77" w14:textId="77777777" w:rsidR="005655BC" w:rsidRPr="006204CF" w:rsidRDefault="008F532E">
      <w:pPr>
        <w:suppressAutoHyphens/>
        <w:rPr>
          <w:rFonts w:cs="Arial"/>
        </w:rPr>
      </w:pPr>
      <w:r>
        <w:rPr>
          <w:rFonts w:cs="Arial" w:ascii="Arial" w:hAnsi="Arial" w:eastAsia="Arial"/>
        </w:rPr>
        <w:t xml:space="preserve">O corpus não é amostra probabilística. A inclusão depende de investigação, decisão de divulgação, vigência da publicação, jurisdição, disponibilidade de fotografia, coleta e processamento. A seleção ocorre antes do algoritmo e pode criar associações que o </w:t>
      </w:r>
      <w:r>
        <w:rPr>
          <w:rFonts w:cs="Arial" w:ascii="Arial" w:hAnsi="Arial" w:eastAsia="Arial"/>
          <w:i/>
        </w:rPr>
        <w:t xml:space="preserve">pipeline</w:t>
      </w:r>
      <w:r>
        <w:rPr>
          <w:rFonts w:cs="Arial" w:ascii="Arial" w:hAnsi="Arial" w:eastAsia="Arial"/>
        </w:rPr>
        <w:t xml:space="preserve"> apenas preserva ou amplifica. Em um sistema penal no qual desigualdades raciais são documentadas, essa cadeia de seleção precisa ser tratada como parte do objeto científico, e não como ruído externo.</w:t>
      </w:r>
    </w:p>
    <w:p w14:paraId="225924E1" w14:textId="77777777" w:rsidR="003566A7" w:rsidRPr="006204CF" w:rsidRDefault="008F532E" w:rsidP="00F76410">
      <w:pPr>
        <w:suppressAutoHyphens/>
        <w:rPr>
          <w:rFonts w:cs="Arial"/>
        </w:rPr>
      </w:pPr>
      <w:r w:rsidRPr="006204CF">
        <w:rPr>
          <w:rFonts w:cs="Arial" w:ascii="Arial" w:hAnsi="Arial" w:eastAsia="Arial"/>
        </w:rPr>
        <w:t xml:space="preserve">A dimensão racial, contudo, não pode ser resolvida por inspeção visual das fotografias. O estado atual não recuperou de forma adequada a variável de fonte, as datas institucionais nem raça/cor declarada por registro. Assim, a percepção exploratória de que determinado grupo parece pouco ou muito representado nas listas </w:t>
      </w:r>
      <w:r w:rsidRPr="006204CF">
        <w:rPr>
          <w:rFonts w:cs="Arial" w:ascii="Arial" w:hAnsi="Arial" w:eastAsia="Arial"/>
        </w:rPr>
        <w:lastRenderedPageBreak/>
        <w:t>é uma hipótese para investigação, não um resultado. Uma análise racial defensável exigiria, no mínimo, fonte por registro, categorias raciais explicitamente documentadas, preservação das categorias nativas de cada jurisdição, denominadores compatíveis e análise de sensibilidade. Sem esses elementos, a seletividade racial permanece não identificável, e “adivinhar” raça a partir do rosto acrescentaria um segundo problema de validade ao primeiro.</w:t>
      </w:r>
    </w:p>
    <w:p w14:paraId="50E88DC0" w14:textId="77777777" w:rsidR="00CF6D2D" w:rsidRDefault="008F532E">
      <w:pPr>
        <w:suppressAutoHyphens/>
      </w:pPr>
      <w:r>
        <w:rPr>
          <w:rFonts w:ascii="Arial" w:hAnsi="Arial" w:eastAsia="Arial" w:cs="Arial"/>
        </w:rPr>
        <w:t>O experimento externo não resolve essa ausência e foi desenhado justamente para não fazê-lo. FairFace permanece um domínio analítico separado: seus rótulos não têm vínculo verificável com os registros, embeddings ou alvo sintético das listas de procurados. Ainda assim, o braço controlado acrescenta uma demonstração empírica importante. Alterar a composição da base produziu partições e conjuntos-alvo materialmente diferentes, enquanto prevalência e ROC-AUC permaneceram quase constantes. Em termos de aprendiz</w:t>
      </w:r>
      <w:r>
        <w:rPr>
          <w:rFonts w:ascii="Arial" w:hAnsi="Arial" w:eastAsia="Arial" w:cs="Arial"/>
        </w:rPr>
        <w:t>agem de máquina, isso é evidência de dependência do conjunto e de instabilidade da representação agrupada; em estatística, é uma análise de sensibilidade; nas ciências sociais, mostra como composição e seleção antecedem a inferência; e, na ética computacional, demonstra por que desempenho agregado não deve ser confundido com neutralidade do sistema. O resultado não prova discriminação racial no corpus principal: demonstra um mecanismo pelo qual a composição de um conjunto pode alterar o que o algoritmo trat</w:t>
      </w:r>
      <w:r>
        <w:rPr>
          <w:rFonts w:ascii="Arial" w:hAnsi="Arial" w:eastAsia="Arial" w:cs="Arial"/>
        </w:rPr>
        <w:t>a como padrão.</w:t>
      </w:r>
    </w:p>
    <w:p w14:paraId="0492D991" w14:textId="77777777" w:rsidR="005655BC" w:rsidRPr="006204CF" w:rsidRDefault="008F532E">
      <w:pPr>
        <w:pStyle w:val="Heading2"/>
        <w:spacing w:before="0" w:after="0" w:line="360" w:lineRule="auto"/>
        <w:rPr>
          <w:rFonts w:ascii="Arial" w:hAnsi="Arial" w:cs="Arial"/>
        </w:rPr>
        <w:suppressAutoHyphens w:val="true"/>
      </w:pPr>
      <w:bookmarkStart w:id="36" w:name="_Toc237772950"/>
      <w:r w:rsidRPr="006204CF">
        <w:rPr>
          <w:rFonts w:ascii="Arial" w:hAnsi="Arial" w:cs="Arial" w:eastAsia="Arial"/>
        </w:rPr>
        <w:t>4.6 Ética: reproduzir o viés para demonstrá-lo não autoriza operacionalizá-lo</w:t>
      </w:r>
      <w:bookmarkEnd w:id="36"/>
    </w:p>
    <w:p w14:paraId="10B148D9" w14:textId="77777777" w:rsidR="005655BC" w:rsidRPr="006204CF" w:rsidRDefault="008F532E">
      <w:pPr>
        <w:suppressAutoHyphens/>
        <w:rPr>
          <w:rFonts w:cs="Arial"/>
        </w:rPr>
      </w:pPr>
      <w:r w:rsidRPr="006204CF">
        <w:rPr>
          <w:rFonts w:cs="Arial" w:ascii="Arial" w:hAnsi="Arial" w:eastAsia="Arial"/>
        </w:rPr>
        <w:t xml:space="preserve">O valor ético do experimento depende de uma separação rigorosa entre demonstração e aplicação. No Brasil, origem racial ou étnica e dado biométrico vinculado a uma pessoa natural são dados pessoais sensíveis na LGPD; a condição de a fotografia já estar pública não elimina, por si só, os riscos do tratamento. A Recomendação da UNESCO sobre Ética da Inteligência Artificial enfatiza não discriminação, avaliação de impacto, privacidade, rastreabilidade e prevenção da reprodução de estereótipos. Como referência </w:t>
      </w:r>
      <w:r w:rsidRPr="006204CF">
        <w:rPr>
          <w:rFonts w:cs="Arial" w:ascii="Arial" w:hAnsi="Arial" w:eastAsia="Arial"/>
        </w:rPr>
        <w:t>internacional adicional, o AI Act europeu proíbe, em seu âmbito, avaliações de risco criminal baseadas exclusivamente em perfil ou características pessoais e a categorização biométrica destinada a inferir raça (Brasil, 2018; UNESCO, 2022; União Europeia, 2024).</w:t>
      </w:r>
    </w:p>
    <w:p w14:paraId="7C447702" w14:textId="77777777" w:rsidR="005655BC" w:rsidRPr="006204CF" w:rsidRDefault="008F532E">
      <w:pPr>
        <w:suppressAutoHyphens/>
        <w:rPr>
          <w:rFonts w:cs="Arial"/>
        </w:rPr>
      </w:pPr>
      <w:r>
        <w:rPr>
          <w:rFonts w:ascii="Arial" w:hAnsi="Arial" w:eastAsia="Arial" w:cs="Arial"/>
        </w:rPr>
        <w:t>Por isso, este estudo não deve produzir um “escore de criminalidade” individual, não deve inferir raça/cor a partir das imagens e não deve disponibilizar um endpoint que permita uso policial, empregatício, securitário ou reputacional. A reprodução deliberada de viés só é cientificamente defensável quando serve como teste controlado de falha, com resultados agregados, minimização de dados, bloqueio de reidentificação e linguagem que impeça confundir diagnóstico de um sistema com diagnóstico de uma pessoa. A existência de embeddings faciais e métricas de similaridade, por si só, não autoriza reconhecimento de identidade nem análise de equidade biométrica operacional (Grother; Ngan; Hanaoka, 2019; ISO, 2021, 2024).</w:t>
      </w:r>
    </w:p>
    <w:p w14:paraId="6996812F" w14:textId="77777777" w:rsidR="00CF6D2D" w:rsidRDefault="008F532E">
      <w:pPr>
        <w:suppressAutoHyphens/>
      </w:pPr>
      <w:r>
        <w:rPr>
          <w:rFonts w:ascii="Arial" w:hAnsi="Arial" w:eastAsia="Arial" w:cs="Arial"/>
        </w:rPr>
        <w:t>A separação entre os dois domínios é também uma salvaguarda ética e epistemológica. No experimento externo, a proveniência do rótulo é explícita e permanece limitada ao FairFace; no corpus principal, a ausência de raça/cor permanece ausência. Não há transferência por nearest neighbor, similaridade de embeddings, agrupamento ou classificador treinado em outra base. Essa regra evita que uma incerteza documental seja convertida em um atributo aparentemente objetivo pela própria tecnologia que está sob auditoria. Em outras palavras, governança de rótulos e validade de construto são parte do sistema computacional, não anexos administrativos ao final do experimento.</w:t>
      </w:r>
    </w:p>
    <w:p w14:paraId="2B33A274" w14:textId="77777777" w:rsidR="005655BC" w:rsidRPr="006204CF" w:rsidRDefault="008F532E">
      <w:pPr>
        <w:pStyle w:val="Heading2"/>
        <w:spacing w:before="0" w:after="0" w:line="360" w:lineRule="auto"/>
        <w:rPr>
          <w:rFonts w:ascii="Arial" w:hAnsi="Arial" w:cs="Arial"/>
        </w:rPr>
        <w:suppressAutoHyphens w:val="true"/>
      </w:pPr>
      <w:bookmarkStart w:id="37" w:name="_Toc237772951"/>
      <w:r w:rsidRPr="006204CF">
        <w:rPr>
          <w:rFonts w:ascii="Arial" w:hAnsi="Arial" w:cs="Arial" w:eastAsia="Arial"/>
        </w:rPr>
        <w:t>4.7 Contribuição científica: separar a demonstração do viés de afirmações sobre pessoas</w:t>
      </w:r>
      <w:bookmarkEnd w:id="37"/>
    </w:p>
    <w:p w14:paraId="76EC0AE3" w14:textId="77777777" w:rsidR="005655BC" w:rsidRPr="006204CF" w:rsidRDefault="008F532E">
      <w:pPr>
        <w:suppressAutoHyphens/>
        <w:rPr>
          <w:rFonts w:cs="Arial"/>
        </w:rPr>
      </w:pPr>
      <w:r>
        <w:rPr>
          <w:rFonts w:ascii="Arial" w:hAnsi="Arial" w:eastAsia="Arial" w:cs="Arial"/>
        </w:rPr>
        <w:t xml:space="preserve">A auditoria final reduz limites internos, mas preserva os bloqueios inferenciais fundamentais. </w:t>
      </w:r>
      <w:r>
        <w:rPr>
          <w:rFonts w:ascii="Arial" w:hAnsi="Arial" w:eastAsia="Arial" w:cs="Arial"/>
          <w:i/>
        </w:rPr>
        <w:t xml:space="preserve">Cross-fitting</w:t>
      </w:r>
      <w:r>
        <w:rPr>
          <w:rFonts w:ascii="Arial" w:hAnsi="Arial" w:eastAsia="Arial" w:cs="Arial"/>
        </w:rPr>
        <w:t xml:space="preserve">, </w:t>
      </w:r>
      <w:r>
        <w:rPr>
          <w:rFonts w:ascii="Consolas" w:hAnsi="Consolas" w:eastAsia="Consolas" w:cs="Consolas"/>
          <w:i w:val="0"/>
        </w:rPr>
        <w:t xml:space="preserve">group_id</w:t>
      </w:r>
      <w:r>
        <w:rPr>
          <w:rFonts w:ascii="Arial" w:hAnsi="Arial" w:eastAsia="Arial" w:cs="Arial"/>
        </w:rPr>
        <w:t xml:space="preserve"> provável, PCA-64 e a grade de estabilidade são reconstruídos e auditáveis. Permanecem, porém, a lacuna 9.546↔9.584, a ausência de fonte e datas confiáveis, as regras históricas de agrupamento e seleção do alvo, a falta de identidades confirmadas e, para a questão racial, a ausência de raça/cor validada por registro e denominadores compatíveis. Cada ausência bloqueia uma classe diferente de alegação e deve permanecer visível.</w:t>
      </w:r>
    </w:p>
    <w:p w14:paraId="586AA2FF" w14:textId="77777777" w:rsidR="005655BC" w:rsidRPr="006204CF" w:rsidRDefault="008F532E">
      <w:pPr>
        <w:suppressAutoHyphens/>
        <w:rPr>
          <w:rFonts w:cs="Arial"/>
        </w:rPr>
      </w:pPr>
      <w:r>
        <w:rPr>
          <w:rFonts w:ascii="Arial" w:hAnsi="Arial" w:eastAsia="Arial" w:cs="Arial"/>
        </w:rPr>
        <w:t xml:space="preserve">A contribuição de maior alcance é um método reutilizável para auditar construtos endógenos. A matriz de identificabilidade delimita as alegações possíveis; a linhagem localiza a origem do alvo; o </w:t>
      </w:r>
      <w:r>
        <w:rPr>
          <w:rFonts w:ascii="Arial" w:hAnsi="Arial" w:eastAsia="Arial" w:cs="Arial"/>
          <w:i/>
        </w:rPr>
        <w:t xml:space="preserve">cross-fitting</w:t>
      </w:r>
      <w:r>
        <w:rPr>
          <w:rFonts w:ascii="Arial" w:hAnsi="Arial" w:eastAsia="Arial" w:cs="Arial"/>
        </w:rPr>
        <w:t xml:space="preserve"> testa recuperação sem ajuste no teste; controles negativos expõem a circularidade; e a estabilidade quantifica a dependência de escolhas computacionais. O caso de listas de procurados mostra por que a matemática do </w:t>
      </w:r>
      <w:r>
        <w:rPr>
          <w:rFonts w:ascii="Arial" w:hAnsi="Arial" w:eastAsia="Arial" w:cs="Arial"/>
          <w:i/>
        </w:rPr>
        <w:t xml:space="preserve">pipeline</w:t>
      </w:r>
      <w:r>
        <w:rPr>
          <w:rFonts w:ascii="Arial" w:hAnsi="Arial" w:eastAsia="Arial" w:cs="Arial"/>
        </w:rPr>
        <w:t xml:space="preserve"> pode ser correta enquanto o nome atribuído à saída permanece cientificamente i</w:t>
      </w:r>
      <w:r>
        <w:rPr>
          <w:rFonts w:ascii="Arial" w:hAnsi="Arial" w:eastAsia="Arial" w:cs="Arial"/>
        </w:rPr>
        <w:t>nválido.</w:t>
      </w:r>
    </w:p>
    <w:p w14:paraId="0DFBE648" w14:textId="77777777" w:rsidR="00CF6D2D" w:rsidRDefault="008F532E">
      <w:pPr>
        <w:suppressAutoHyphens/>
      </w:pPr>
      <w:r>
        <w:rPr>
          <w:rFonts w:ascii="Arial" w:hAnsi="Arial" w:eastAsia="Arial" w:cs="Arial"/>
        </w:rPr>
        <w:t xml:space="preserve">O braço FairFace acrescenta uma análise de sensibilidade de composição, não uma validação racial do corpus principal. A coexistência de métricas agregadas semelhantes, partições diferentes e forte variação entre sementes demonstra contingência do </w:t>
      </w:r>
      <w:r>
        <w:rPr>
          <w:rFonts w:ascii="Arial" w:hAnsi="Arial" w:eastAsia="Arial" w:cs="Arial"/>
          <w:i/>
        </w:rPr>
        <w:t xml:space="preserve">pipeline</w:t>
      </w:r>
      <w:r>
        <w:rPr>
          <w:rFonts w:ascii="Arial" w:hAnsi="Arial" w:eastAsia="Arial" w:cs="Arial"/>
        </w:rPr>
        <w:t xml:space="preserve">. Replicações pareadas de amostragem são necessárias antes de atribuir variação adicional à composição.</w:t>
      </w:r>
    </w:p>
    <w:p w14:paraId="13BE233D" w14:textId="77777777" w:rsidR="005655BC" w:rsidRPr="006204CF" w:rsidRDefault="008F532E">
      <w:pPr>
        <w:pStyle w:val="Heading1"/>
        <w:pageBreakBefore/>
        <w:spacing w:before="0" w:after="0" w:line="360" w:lineRule="auto"/>
        <w:rPr>
          <w:rFonts w:ascii="Arial" w:hAnsi="Arial" w:cs="Arial"/>
        </w:rPr>
        <w:suppressAutoHyphens w:val="true"/>
      </w:pPr>
      <w:bookmarkStart w:id="38" w:name="sec_124"/>
      <w:bookmarkStart w:id="39" w:name="_Toc237772952"/>
      <w:r w:rsidRPr="006204CF">
        <w:rPr>
          <w:rFonts w:ascii="Arial" w:eastAsia="Arial" w:hAnsi="Arial" w:cs="Arial"/>
        </w:rPr>
        <w:t>5 LIMITAÇÕES E AGENDA DE REPRODUÇÃO</w:t>
      </w:r>
      <w:bookmarkEnd w:id="38"/>
      <w:bookmarkEnd w:id="39"/>
    </w:p>
    <w:p w14:paraId="005A8ECA" w14:textId="77777777" w:rsidR="005655BC" w:rsidRPr="006204CF" w:rsidRDefault="008F532E">
      <w:pPr>
        <w:suppressAutoHyphens/>
        <w:rPr>
          <w:rFonts w:cs="Arial"/>
        </w:rPr>
      </w:pPr>
      <w:r w:rsidRPr="006204CF">
        <w:rPr>
          <w:rFonts w:cs="Arial" w:ascii="Arial" w:hAnsi="Arial" w:eastAsia="Arial"/>
        </w:rPr>
        <w:t>Validade de construto, externa e racial. O alvo é sintético e endógeno à geometria facial; não mede criminalidade, culpa, raça/cor, identidade ou equidade. O corpus decorre de seleção institucional, divulgação, permanência pública, disponibilidade de fotografia, coleta e processamento, sem amostragem probabilística. A execução atual também não possui raça/cor validada por registro, fonte recuperada de forma suficiente nem denominadores institucionais comparáveis. Portanto, a monografia não estima a proporçã</w:t>
      </w:r>
      <w:r w:rsidRPr="006204CF">
        <w:rPr>
          <w:rFonts w:cs="Arial" w:ascii="Arial" w:hAnsi="Arial" w:eastAsia="Arial"/>
        </w:rPr>
        <w:t>o de pessoas negras, brancas ou de qualquer outro grupo nas listas e não calcula seletividade racial. Essa ausência não deve ser preenchida por classificação visual ou por um modelo que infira raça a partir do rosto.</w:t>
      </w:r>
    </w:p>
    <w:p w14:paraId="2D2494A1" w14:textId="77777777" w:rsidR="00CF6D2D" w:rsidRDefault="008F532E">
      <w:pPr>
        <w:suppressAutoHyphens/>
      </w:pPr>
      <w:r>
        <w:rPr>
          <w:rFonts w:ascii="Arial" w:hAnsi="Arial" w:eastAsia="Arial" w:cs="Arial"/>
        </w:rPr>
        <w:t>Braço demográfico externo. Os rótulos do FairFace são categorias históricas do dataset, não autoidentificação irrestrita nem categorias biológicas. Como cada cenário altera proporções e registros, e a estabilidade entre sementes é baixa, não se estima efeito causal demográfico. Uma extensão adequada exige 50–100 replicações independentes ou um desenho pareado que maximize um núcleo comum, permitindo decompor composição, amostragem, k, semente e interações.</w:t>
      </w:r>
    </w:p>
    <w:p w14:paraId="6F66B5A2" w14:textId="77777777" w:rsidR="005655BC" w:rsidRPr="006204CF" w:rsidRDefault="008F532E">
      <w:pPr>
        <w:suppressAutoHyphens/>
        <w:rPr>
          <w:rFonts w:cs="Arial"/>
        </w:rPr>
      </w:pPr>
      <w:r>
        <w:rPr>
          <w:rFonts w:ascii="Arial" w:hAnsi="Arial" w:eastAsia="Arial" w:cs="Arial"/>
        </w:rPr>
        <w:t xml:space="preserve">Validade interna e de conclusão. </w:t>
      </w:r>
      <w:r>
        <w:rPr>
          <w:rFonts w:ascii="Consolas" w:hAnsi="Consolas" w:eastAsia="Consolas" w:cs="Consolas"/>
          <w:i w:val="0"/>
        </w:rPr>
        <w:t xml:space="preserve">Group_id</w:t>
      </w:r>
      <w:r>
        <w:rPr>
          <w:rFonts w:ascii="Arial" w:hAnsi="Arial" w:eastAsia="Arial" w:cs="Arial"/>
        </w:rPr>
        <w:t xml:space="preserve"> bloqueia duplicidades prováveis no limiar 0,999, mas não foi validado manualmente e não garante identidade única. A análise futura deve revisar cegamente pares próximos a 0,995, 0,997, 0,999 e 0,9995 e repetir métricas por limiar. Também deve ablar a regra do alvo — maior agrupamento, agrupamento aleatório, mais compacto e mais separado — para quantificar a influência dessa convenção. Os limiares de relevância atuais permanecem heurísticos; distribuições contínuas sustentam a inferência principal.</w:t>
      </w:r>
    </w:p>
    <w:p w14:paraId="52530B93" w14:textId="77777777" w:rsidR="005655BC" w:rsidRPr="006204CF" w:rsidRDefault="008F532E">
      <w:pPr>
        <w:suppressAutoHyphens/>
        <w:rPr>
          <w:rFonts w:cs="Arial"/>
        </w:rPr>
      </w:pPr>
      <w:r>
        <w:rPr>
          <w:rFonts w:ascii="Arial" w:hAnsi="Arial" w:eastAsia="Arial" w:cs="Arial"/>
        </w:rPr>
        <w:t xml:space="preserve">Reprodutibilidade e agenda seguinte. A corrida registra 78 testes aprovados, hashes de 20 outputs, configuração e sementes, mas </w:t>
      </w:r>
      <w:r>
        <w:rPr>
          <w:rFonts w:ascii="Consolas" w:hAnsi="Consolas" w:eastAsia="Consolas" w:cs="Consolas"/>
          <w:i w:val="0"/>
        </w:rPr>
        <w:t xml:space="preserve">worktree_dirty</w:t>
      </w:r>
      <w:r>
        <w:rPr>
          <w:rFonts w:ascii="Arial" w:hAnsi="Arial" w:eastAsia="Arial" w:cs="Arial"/>
        </w:rPr>
        <w:t xml:space="preserve"> = true impede tratá-la como artefato canônico imutável. A próxima liberação deve partir de tag limpa, ambiente congelado, pesos identificados por SHA-256, manifesto completo e depósito dos outputs estruturados com DOI. Predições por observação devem ser preservadas para intervalos bootstrap auditáveis. Os experimentos adicionais são agenda futura e não são apresentad</w:t>
      </w:r>
      <w:r>
        <w:rPr>
          <w:rFonts w:ascii="Arial" w:hAnsi="Arial" w:eastAsia="Arial" w:cs="Arial"/>
        </w:rPr>
        <w:t>os como resultados desta edição.</w:t>
      </w:r>
    </w:p>
    <w:p w14:paraId="56EFECD4" w14:textId="77777777" w:rsidR="005655BC" w:rsidRPr="006204CF" w:rsidRDefault="008F532E">
      <w:pPr>
        <w:pStyle w:val="Heading1"/>
        <w:pageBreakBefore/>
        <w:spacing w:before="0" w:after="0" w:line="360" w:lineRule="auto"/>
        <w:rPr>
          <w:rFonts w:ascii="Arial" w:hAnsi="Arial" w:cs="Arial"/>
        </w:rPr>
        <w:suppressAutoHyphens w:val="true"/>
      </w:pPr>
      <w:bookmarkStart w:id="40" w:name="sec_125"/>
      <w:bookmarkStart w:id="41" w:name="_Toc237772953"/>
      <w:r w:rsidRPr="006204CF">
        <w:rPr>
          <w:rFonts w:ascii="Arial" w:eastAsia="Arial" w:hAnsi="Arial" w:cs="Arial"/>
        </w:rPr>
        <w:lastRenderedPageBreak/>
        <w:t>6 CONCLUSÃO</w:t>
      </w:r>
      <w:bookmarkEnd w:id="40"/>
      <w:bookmarkEnd w:id="41"/>
    </w:p>
    <w:p w14:paraId="4D5D6678" w14:textId="77777777" w:rsidR="005655BC" w:rsidRPr="006204CF" w:rsidRDefault="008F532E">
      <w:pPr>
        <w:suppressAutoHyphens/>
        <w:rPr>
          <w:rFonts w:cs="Arial"/>
        </w:rPr>
      </w:pPr>
      <w:r>
        <w:rPr>
          <w:rFonts w:ascii="Arial" w:hAnsi="Arial" w:eastAsia="Arial" w:cs="Arial"/>
        </w:rPr>
        <w:t>A auditoria responde às cinco perguntas de pesquisa sem converter métricas internas em alegações sobre pessoas.</w:t>
      </w:r>
    </w:p>
    <w:p w14:paraId="1330E130" w14:textId="77777777" w:rsidR="005655BC" w:rsidRPr="006204CF" w:rsidRDefault="008F532E">
      <w:pPr>
        <w:suppressAutoHyphens/>
        <w:rPr>
          <w:rFonts w:cs="Arial"/>
        </w:rPr>
      </w:pPr>
      <w:r>
        <w:rPr>
          <w:rFonts w:ascii="Arial" w:hAnsi="Arial" w:eastAsia="Arial" w:cs="Arial"/>
          <w:b/>
        </w:rPr>
        <w:t xml:space="preserve">RQ1 — </w:t>
      </w:r>
      <w:r>
        <w:rPr>
          <w:rFonts w:ascii="Arial" w:hAnsi="Arial" w:eastAsia="Arial" w:cs="Arial"/>
        </w:rPr>
        <w:t>O corpus é condicionado por decisões institucionais de localização e divulgação, vigência das páginas, disponibilidade de fotografia, coleta, padronização e extração; por isso, não representa criminalidade populacional.</w:t>
      </w:r>
    </w:p>
    <w:p>
      <w:r>
        <w:rPr>
          <w:rFonts w:ascii="Arial" w:hAnsi="Arial" w:eastAsia="Arial" w:cs="Arial"/>
          <w:b/>
        </w:rPr>
        <w:t xml:space="preserve">RQ2 — </w:t>
      </w:r>
      <w:r>
        <w:rPr>
          <w:rFonts w:ascii="Arial" w:hAnsi="Arial" w:eastAsia="Arial" w:cs="Arial"/>
        </w:rPr>
        <w:t xml:space="preserve">O alvo endógeno é internamente recuperável: em 9.482 embeddings, o </w:t>
      </w:r>
      <w:r>
        <w:rPr>
          <w:rFonts w:ascii="Arial" w:hAnsi="Arial" w:eastAsia="Arial" w:cs="Arial"/>
          <w:i/>
        </w:rPr>
        <w:t xml:space="preserve">cross-fitting</w:t>
      </w:r>
      <w:r>
        <w:rPr>
          <w:rFonts w:ascii="Arial" w:hAnsi="Arial" w:eastAsia="Arial" w:cs="Arial"/>
        </w:rPr>
        <w:t xml:space="preserve"> agrupado produziu ROC-AUC média de 0,896, medida de recuperabilidade da regra sintética.</w:t>
      </w:r>
    </w:p>
    <w:p>
      <w:r>
        <w:rPr>
          <w:rFonts w:ascii="Arial" w:hAnsi="Arial" w:eastAsia="Arial" w:cs="Arial"/>
          <w:b/>
        </w:rPr>
        <w:t xml:space="preserve">RQ3 — </w:t>
      </w:r>
      <w:r>
        <w:rPr>
          <w:rFonts w:ascii="Arial" w:hAnsi="Arial" w:eastAsia="Arial" w:cs="Arial"/>
        </w:rPr>
        <w:t>A partição e a identidade do alvo são pouco estáveis: em k = 64, as medianas entre sementes foram 0,085 para ARI e 0,004 para Jaccard do alvo; o controle sintético combinou AUC 1,000 com mudança completa do alvo após perturbação.</w:t>
      </w:r>
    </w:p>
    <w:p>
      <w:r>
        <w:rPr>
          <w:rFonts w:ascii="Arial" w:hAnsi="Arial" w:eastAsia="Arial" w:cs="Arial"/>
          <w:b/>
        </w:rPr>
        <w:t xml:space="preserve">RQ4 — </w:t>
      </w:r>
      <w:r>
        <w:rPr>
          <w:rFonts w:ascii="Arial" w:hAnsi="Arial" w:eastAsia="Arial" w:cs="Arial"/>
        </w:rPr>
        <w:t>Sem criminalidade observada, raça/cor validada por registro, identidades confirmadas, fonte recuperada e denominadores compatíveis, permanecem não identificáveis alegações sobre criminalidade, seletividade racial, prevalência populacional ou características individuais.</w:t>
      </w:r>
    </w:p>
    <w:p>
      <w:r>
        <w:rPr>
          <w:rFonts w:ascii="Arial" w:hAnsi="Arial" w:eastAsia="Arial" w:cs="Arial"/>
          <w:b/>
        </w:rPr>
        <w:t xml:space="preserve">RQ5 — </w:t>
      </w:r>
      <w:r>
        <w:rPr>
          <w:rFonts w:ascii="Arial" w:hAnsi="Arial" w:eastAsia="Arial" w:cs="Arial"/>
        </w:rPr>
        <w:t xml:space="preserve">No braço FairFace, mudanças de composição e amostragem alteraram partições e conjuntos-alvo, enquanto prevalência e ROC-AUC variaram pouco sob forte instabilidade entre sementes; o resultado é uma análise de sensibilidade do </w:t>
      </w:r>
      <w:r>
        <w:rPr>
          <w:rFonts w:ascii="Arial" w:hAnsi="Arial" w:eastAsia="Arial" w:cs="Arial"/>
          <w:i/>
        </w:rPr>
        <w:t xml:space="preserve">pipeline</w:t>
      </w:r>
      <w:r>
        <w:rPr>
          <w:rFonts w:ascii="Arial" w:hAnsi="Arial" w:eastAsia="Arial" w:cs="Arial"/>
        </w:rPr>
        <w:t xml:space="preserve">, não um efeito causal demográfico nem transferência de rótulos ao corpus principal.</w:t>
      </w:r>
    </w:p>
    <w:p w14:paraId="553BAEE0" w14:textId="77777777" w:rsidR="005655BC" w:rsidRPr="006204CF" w:rsidRDefault="008F532E">
      <w:pPr>
        <w:pStyle w:val="Heading1"/>
        <w:pageBreakBefore/>
        <w:spacing w:before="0" w:after="0" w:line="360" w:lineRule="auto"/>
        <w:rPr>
          <w:rFonts w:ascii="Arial" w:hAnsi="Arial" w:cs="Arial"/>
        </w:rPr>
        <w:suppressAutoHyphens w:val="true"/>
      </w:pPr>
      <w:bookmarkStart w:id="42" w:name="sec_126"/>
      <w:bookmarkStart w:id="43" w:name="_Toc237772954"/>
      <w:r w:rsidRPr="006204CF">
        <w:rPr>
          <w:rFonts w:ascii="Arial" w:eastAsia="Arial" w:hAnsi="Arial" w:cs="Arial"/>
        </w:rPr>
        <w:t>DECLARAÇÕES</w:t>
      </w:r>
      <w:bookmarkEnd w:id="42"/>
      <w:bookmarkEnd w:id="43"/>
    </w:p>
    <w:p w14:paraId="6DB0A94E" w14:textId="77777777" w:rsidR="005655BC" w:rsidRPr="006204CF" w:rsidRDefault="008F532E">
      <w:pPr>
        <w:pStyle w:val="Declaration"/>
        <w:suppressAutoHyphens/>
        <w:spacing w:after="0" w:line="360" w:lineRule="auto"/>
        <w:jc w:val="left"/>
        <w:rPr>
          <w:rFonts w:ascii="Arial" w:hAnsi="Arial" w:cs="Arial"/>
        </w:rPr>
      </w:pPr>
      <w:r>
        <w:rPr>
          <w:rFonts w:ascii="Arial" w:hAnsi="Arial" w:eastAsia="Arial" w:cs="Arial"/>
          <w:b/>
        </w:rPr>
        <w:t xml:space="preserve">Disponibilidade de código e artefatos. </w:t>
      </w:r>
      <w:r>
        <w:rPr>
          <w:rFonts w:ascii="Arial" w:hAnsi="Arial" w:eastAsia="Arial" w:cs="Arial"/>
        </w:rPr>
        <w:t xml:space="preserve">A implementação, os testes, os relatórios e os outputs agregados estão no </w:t>
      </w:r>
      <w:hyperlink r:id="rId18">
        <w:r>
          <w:rPr>
            <w:rFonts w:ascii="Arial" w:hAnsi="Arial" w:eastAsia="Arial" w:cs="Arial"/>
            <w:color w:val="0563C1"/>
            <w:u w:val="single"/>
          </w:rPr>
          <w:t>repositório público no GitHub</w:t>
        </w:r>
      </w:hyperlink>
      <w:r>
        <w:rPr>
          <w:rFonts w:ascii="Arial" w:hAnsi="Arial" w:eastAsia="Arial" w:cs="Arial"/>
        </w:rPr>
        <w:t>. A tag pública 1.1 documenta a melhoria de reprodutibilidade; o estado histórico e o manifesto da corrida permanecem diferenciados no texto e no Apêndice A.</w:t>
      </w:r>
    </w:p>
    <w:p>
      <w:pPr>
        <w:pStyle w:val="Declaration"/>
      </w:pPr>
      <w:r>
        <w:rPr>
          <w:rFonts w:ascii="Arial" w:hAnsi="Arial" w:eastAsia="Arial" w:cs="Arial"/>
          <w:b/>
        </w:rPr>
        <w:t xml:space="preserve">Disponibilidade de dados e imagens. </w:t>
      </w:r>
      <w:r>
        <w:rPr>
          <w:rFonts w:ascii="Arial" w:hAnsi="Arial" w:eastAsia="Arial" w:cs="Arial"/>
        </w:rPr>
        <w:t xml:space="preserve">O arquivo usado na reconstrução contém 9.584 imagens organizadas por qualidade e está disponível como </w:t>
      </w:r>
      <w:hyperlink r:id="rId19">
        <w:r>
          <w:rPr>
            <w:rFonts w:ascii="Arial" w:hAnsi="Arial" w:eastAsia="Arial" w:cs="Arial"/>
            <w:color w:val="0563C1"/>
            <w:u w:val="single"/>
          </w:rPr>
          <w:t>conjunto de imagens no Kaggle</w:t>
        </w:r>
      </w:hyperlink>
      <w:r>
        <w:rPr>
          <w:rFonts w:ascii="Arial" w:hAnsi="Arial" w:eastAsia="Arial" w:cs="Arial"/>
        </w:rPr>
        <w:t xml:space="preserve"> (versão 1, licença CC0 1.0). O depósito preserva registros oriundos de listas públicas do FBI, da Interpol e de polícias brasileiras; não constitui amostra probabilística de pessoas que cometeram crimes, não fornece um rótulo de criminalidade e não altera os limites éticos e inferenciais desta monografia.</w:t>
      </w:r>
    </w:p>
    <w:p>
      <w:pPr>
        <w:pStyle w:val="Declaration"/>
      </w:pPr>
      <w:r>
        <w:rPr>
          <w:rFonts w:ascii="Arial" w:hAnsi="Arial" w:eastAsia="Arial" w:cs="Arial"/>
          <w:b/>
        </w:rPr>
        <w:t xml:space="preserve">Estado de reprodução. </w:t>
      </w:r>
      <w:r>
        <w:rPr>
          <w:rFonts w:ascii="Arial" w:hAnsi="Arial" w:eastAsia="Arial" w:cs="Arial"/>
        </w:rPr>
        <w:t xml:space="preserve">A edição anterior referencia o commit 734f5979b0b659727c71b07c77ee7f0b9431d2b9. A corrida final registra </w:t>
      </w:r>
      <w:r>
        <w:rPr>
          <w:rFonts w:ascii="Consolas" w:hAnsi="Consolas" w:eastAsia="Consolas" w:cs="Consolas"/>
          <w:i w:val="0"/>
        </w:rPr>
        <w:t xml:space="preserve">run_id</w:t>
      </w:r>
      <w:r>
        <w:rPr>
          <w:rFonts w:ascii="Arial" w:hAnsi="Arial" w:eastAsia="Arial" w:cs="Arial"/>
        </w:rPr>
        <w:t xml:space="preserve"> final-2026-08-14T203722.484507+0000-211653f2 e </w:t>
      </w:r>
      <w:r>
        <w:rPr>
          <w:rFonts w:ascii="Consolas" w:hAnsi="Consolas" w:eastAsia="Consolas" w:cs="Consolas"/>
          <w:i w:val="0"/>
        </w:rPr>
        <w:t xml:space="preserve">git_commit</w:t>
      </w:r>
      <w:r>
        <w:rPr>
          <w:rFonts w:ascii="Arial" w:hAnsi="Arial" w:eastAsia="Arial" w:cs="Arial"/>
        </w:rPr>
        <w:t xml:space="preserve"> f90298a8962e1b612ec3463bdf1013f6bb0b543b, com </w:t>
      </w:r>
      <w:r>
        <w:rPr>
          <w:rFonts w:ascii="Consolas" w:hAnsi="Consolas" w:eastAsia="Consolas" w:cs="Consolas"/>
          <w:i w:val="0"/>
        </w:rPr>
        <w:t xml:space="preserve">worktree_dirty</w:t>
      </w:r>
      <w:r>
        <w:rPr>
          <w:rFonts w:ascii="Arial" w:hAnsi="Arial" w:eastAsia="Arial" w:cs="Arial"/>
        </w:rPr>
        <w:t xml:space="preserve"> = true; por isso, ela não é apresentada como artefato canônico imutável. O manifesto registra hashes das entradas e de 20 outputs, e o braço demográfico permanece isolado em research_audit_v2/demographic_composition/.</w:t>
      </w:r>
    </w:p>
    <w:p w14:paraId="2D5BFEB0" w14:textId="77777777" w:rsidR="005655BC" w:rsidRPr="006204CF" w:rsidRDefault="008F532E">
      <w:pPr>
        <w:pStyle w:val="Declaration"/>
        <w:suppressAutoHyphens/>
        <w:spacing w:after="0" w:line="360" w:lineRule="auto"/>
        <w:rPr>
          <w:rFonts w:ascii="Arial" w:hAnsi="Arial" w:cs="Arial"/>
        </w:rPr>
      </w:pPr>
      <w:r w:rsidRPr="006204CF">
        <w:rPr>
          <w:rFonts w:ascii="Arial" w:eastAsia="Arial" w:hAnsi="Arial" w:cs="Arial"/>
          <w:sz w:val="22"/>
        </w:rPr>
        <w:t>Não houve financiamento.</w:t>
      </w:r>
    </w:p>
    <w:p w14:paraId="3D466866" w14:textId="77777777" w:rsidR="005655BC" w:rsidRPr="006204CF" w:rsidRDefault="008F532E">
      <w:pPr>
        <w:pStyle w:val="Declaration"/>
        <w:suppressAutoHyphens/>
        <w:spacing w:after="0" w:line="360" w:lineRule="auto"/>
        <w:rPr>
          <w:rFonts w:ascii="Arial" w:hAnsi="Arial" w:cs="Arial"/>
        </w:rPr>
      </w:pPr>
      <w:r w:rsidRPr="006204CF">
        <w:rPr>
          <w:rFonts w:ascii="Arial" w:eastAsia="Arial" w:hAnsi="Arial" w:cs="Arial"/>
          <w:b/>
        </w:rPr>
        <w:t xml:space="preserve">Conflitos de interesse. </w:t>
      </w:r>
      <w:r w:rsidRPr="006204CF">
        <w:rPr>
          <w:rFonts w:ascii="Arial" w:eastAsia="Arial" w:hAnsi="Arial" w:cs="Arial"/>
        </w:rPr>
        <w:t>O autor desenvolveu o repositório auditado; esse conflito intelectual é declarado. Não foram informados conflitos financeiros adicionais nos documentos fornecidos.</w:t>
      </w:r>
    </w:p>
    <w:p w14:paraId="511FEF50" w14:textId="77777777" w:rsidR="005655BC" w:rsidRPr="006204CF" w:rsidRDefault="008F532E">
      <w:pPr>
        <w:pStyle w:val="Declaration"/>
        <w:suppressAutoHyphens/>
        <w:spacing w:after="0" w:line="360" w:lineRule="auto"/>
        <w:rPr>
          <w:rFonts w:ascii="Arial" w:hAnsi="Arial" w:cs="Arial"/>
        </w:rPr>
      </w:pPr>
      <w:r>
        <w:rPr>
          <w:rFonts w:ascii="Arial" w:hAnsi="Arial" w:eastAsia="Arial" w:cs="Arial"/>
          <w:b/>
        </w:rPr>
        <w:t xml:space="preserve">Contribuições do autor (CRediT). </w:t>
      </w:r>
      <w:r>
        <w:rPr>
          <w:rFonts w:ascii="Arial" w:hAnsi="Arial" w:eastAsia="Arial" w:cs="Arial"/>
        </w:rPr>
        <w:t>H. L. Gusmão: Conceitualização; Metodologia; Software; Curadoria de dados; Análise formal; Visualização; Redação — rascunho original; Redação — revisão e edição.</w:t>
      </w:r>
    </w:p>
    <w:p w14:paraId="512CBD3B" w14:textId="77777777" w:rsidR="005655BC" w:rsidRPr="006204CF" w:rsidRDefault="008F532E">
      <w:pPr>
        <w:pStyle w:val="Declaration"/>
        <w:suppressAutoHyphens/>
        <w:spacing w:after="0" w:line="360" w:lineRule="auto"/>
        <w:rPr>
          <w:rFonts w:ascii="Arial" w:hAnsi="Arial" w:cs="Arial"/>
        </w:rPr>
      </w:pPr>
      <w:r>
        <w:rPr>
          <w:rFonts w:ascii="Arial" w:hAnsi="Arial" w:eastAsia="Arial" w:cs="Arial"/>
        </w:rPr>
        <w:lastRenderedPageBreak/>
        <w:t>Ética, raça e proteção de dados. Não houve recrutamento, intervenção ou contato com participantes. A auditoria secundária trabalha com artefatos computacionais derivados de fotografias previamente publicadas, mas dados públicos não são automaticamente isentos de risco. No Brasil, origem racial ou étnica e dado biométrico vinculado a pessoa natural integram categorias de dados pessoais sensíveis previstas na LGPD. Os outputs públicos deste estudo são agregados ou pseudonimizados; nomes, URLs, caminhos pessoa</w:t>
      </w:r>
      <w:r>
        <w:rPr>
          <w:rFonts w:ascii="Arial" w:hAnsi="Arial" w:eastAsia="Arial" w:cs="Arial"/>
        </w:rPr>
        <w:t>is, imagens e embeddings individuais são bloqueados pelo scanner fail-closed. Não foram inferidas categorias raciais a partir da aparência, não foram produzidas alegações individuais e não se recomenda uso operacional, reidentificação, decisão automatizada sobre pessoas nem redistribuição desnecessária dos dados faciais. No braço FairFace, foram utilizadas somente as categorias fornecidas pela própria base, mantidas estritamente no domínio externo, sem associação ou transferência para indivíduos do corpus p</w:t>
      </w:r>
      <w:r>
        <w:rPr>
          <w:rFonts w:ascii="Arial" w:hAnsi="Arial" w:eastAsia="Arial" w:cs="Arial"/>
        </w:rPr>
        <w:t>rincipal. Qualquer extensão racial futura sobre as listas deve usar apenas metadados documentados, justificar finalidade e necessidade, minimizar dados, preservar categorias e incertezas de origem e divulgar somente resultados agregados com proteção contra reidentificação.</w:t>
      </w:r>
    </w:p>
    <w:p w14:paraId="3C647339" w14:textId="77777777" w:rsidR="005655BC" w:rsidRPr="006204CF" w:rsidRDefault="008F532E" w:rsidP="00B13BF0">
      <w:pPr>
        <w:pStyle w:val="Heading1"/>
        <w:pageBreakBefore/>
        <w:spacing w:before="0" w:after="0" w:line="360" w:lineRule="auto"/>
        <w:jc w:val="both"/>
        <w:rPr>
          <w:rFonts w:ascii="Arial" w:hAnsi="Arial" w:cs="Arial"/>
          <w:lang w:val="en-US"/>
        </w:rPr>
        <w:suppressAutoHyphens w:val="true"/>
      </w:pPr>
      <w:bookmarkStart w:id="44" w:name="sec_128"/>
      <w:bookmarkStart w:id="45" w:name="_Toc237772955"/>
      <w:r w:rsidRPr="006204CF">
        <w:rPr>
          <w:rFonts w:ascii="Arial" w:eastAsia="Arial" w:hAnsi="Arial" w:cs="Arial"/>
          <w:lang w:val="en-US"/>
        </w:rPr>
        <w:lastRenderedPageBreak/>
        <w:t>REFERÊNCIAS</w:t>
      </w:r>
      <w:bookmarkEnd w:id="44"/>
      <w:bookmarkEnd w:id="45"/>
    </w:p>
    <w:p w14:paraId="74A53608" w14:textId="77777777" w:rsidR="005655BC" w:rsidRPr="006204CF" w:rsidRDefault="008F532E" w:rsidP="00B13BF0">
      <w:pPr>
        <w:pStyle w:val="Reference"/>
        <w:suppressAutoHyphens/>
        <w:spacing w:after="0" w:line="360" w:lineRule="auto"/>
        <w:jc w:val="left"/>
        <w:rPr>
          <w:rFonts w:ascii="Arial" w:hAnsi="Arial" w:cs="Arial"/>
        </w:rPr>
      </w:pPr>
      <w:r w:rsidRPr="006204CF">
        <w:rPr>
          <w:rFonts w:ascii="Arial" w:hAnsi="Arial" w:cs="Arial" w:eastAsia="Arial"/>
          <w:lang w:val="en-US"/>
        </w:rPr>
        <w:t xml:space="preserve">BEN-HUR, A.; ELISSEEFF, A.; GUYON, I. A stability based method for discovering structure in clustered data. </w:t>
      </w:r>
      <w:r w:rsidRPr="006204CF">
        <w:rPr>
          <w:rFonts w:ascii="Arial" w:hAnsi="Arial" w:cs="Arial" w:eastAsia="Arial"/>
        </w:rPr>
        <w:t>Pacific Symposium on Biocomputing, p. 6-17, 2002. DOI: 10.1142/9789812799623_0002. Disponível em: https://doi.org/10.1142/9789812799623_0002. Acesso em: 27 jul. 2026.</w:t>
      </w:r>
    </w:p>
    <w:p w14:paraId="0116D96E" w14:textId="77777777" w:rsidR="00CF6D2D" w:rsidRDefault="008F532E">
      <w:pPr>
        <w:pStyle w:val="Reference"/>
        <w:suppressAutoHyphens/>
        <w:jc w:val="left"/>
      </w:pPr>
      <w:r>
        <w:rPr>
          <w:rFonts w:ascii="Arial" w:hAnsi="Arial" w:eastAsia="Arial" w:cs="Arial"/>
        </w:rPr>
        <w:t>BIRHANE, A.; DEHDASTIAN, S.; PRABHU, V. U.; BODDETI, V. The Dark Side of Dataset Scaling: Evaluating Racial Classification in Multimodal Models. In: ACM CONFERENCE ON FAIRNESS, ACCOUNTABILITY, AND TRANSPARENCY, 2024, Rio de Janeiro. Proceedings [...]. New York: ACM, 2024. DOI: 10.1145/3630106.3658968. Disponível em: https://doi.org/10.1145/3630106.3658968. Acesso em: 16 ago. 2026.</w:t>
      </w:r>
    </w:p>
    <w:p w14:paraId="64A002A3" w14:textId="77777777" w:rsidR="005655BC" w:rsidRPr="006204CF" w:rsidRDefault="008F532E" w:rsidP="00B13BF0">
      <w:pPr>
        <w:pStyle w:val="Reference"/>
        <w:suppressAutoHyphens/>
        <w:spacing w:after="0" w:line="360" w:lineRule="auto"/>
        <w:jc w:val="left"/>
        <w:rPr>
          <w:rFonts w:ascii="Arial" w:hAnsi="Arial" w:cs="Arial"/>
          <w:lang w:val="en-US"/>
        </w:rPr>
      </w:pPr>
      <w:r w:rsidRPr="006204CF">
        <w:rPr>
          <w:rFonts w:ascii="Arial" w:hAnsi="Arial" w:cs="Arial" w:eastAsia="Arial"/>
          <w:lang w:val="en-US"/>
        </w:rPr>
        <w:t>BOWYER, K. W.; KING, M. C.; SCHEIRER, W. J.; VANGARA, K. The “Criminality From Face” Illusion. IEEE Transactions on Technology and Society, v. 1, n. 4, p. 175-183, 2020. DOI: 10.1109/TTS.2020.3032321.</w:t>
      </w:r>
    </w:p>
    <w:p w14:paraId="69921176" w14:textId="77777777" w:rsidR="005655BC" w:rsidRPr="006204CF" w:rsidRDefault="008F532E" w:rsidP="00B13BF0">
      <w:pPr>
        <w:pStyle w:val="Reference"/>
        <w:suppressAutoHyphens/>
        <w:spacing w:after="0" w:line="360" w:lineRule="auto"/>
        <w:jc w:val="left"/>
        <w:rPr>
          <w:rFonts w:ascii="Arial" w:hAnsi="Arial" w:cs="Arial"/>
          <w:lang w:val="en-US"/>
        </w:rPr>
      </w:pPr>
      <w:r w:rsidRPr="006204CF">
        <w:rPr>
          <w:rFonts w:ascii="Arial" w:hAnsi="Arial" w:cs="Arial" w:eastAsia="Arial"/>
        </w:rPr>
        <w:t xml:space="preserve">BRASIL. Lei nº 13.709, de 14 de agosto de 2018. Lei Geral de Proteção de Dados Pessoais (LGPD). </w:t>
      </w:r>
      <w:r w:rsidRPr="006204CF">
        <w:rPr>
          <w:rFonts w:ascii="Arial" w:hAnsi="Arial" w:cs="Arial" w:eastAsia="Arial"/>
          <w:lang w:val="en-US"/>
        </w:rPr>
        <w:t>Brasília, DF: Presidência da República, 2018.</w:t>
      </w:r>
    </w:p>
    <w:p w14:paraId="23B4D6E7" w14:textId="77777777" w:rsidR="005655BC" w:rsidRPr="006204CF" w:rsidRDefault="008F532E" w:rsidP="00B13BF0">
      <w:pPr>
        <w:pStyle w:val="Reference"/>
        <w:suppressAutoHyphens/>
        <w:spacing w:after="0" w:line="360" w:lineRule="auto"/>
        <w:jc w:val="left"/>
        <w:rPr>
          <w:rFonts w:ascii="Arial" w:hAnsi="Arial" w:cs="Arial"/>
        </w:rPr>
      </w:pPr>
      <w:r w:rsidRPr="006204CF">
        <w:rPr>
          <w:rFonts w:ascii="Arial" w:hAnsi="Arial" w:cs="Arial" w:eastAsia="Arial"/>
          <w:lang w:val="en-US"/>
        </w:rPr>
        <w:t xml:space="preserve">CHERNOZHUKOV, V. et al. Double/debiased machine learning for treatment and structural parameters. The Econometrics Journal, v. 21, n. 1, p. C1-C68, 2018. DOI: 10.1111/ectj.12097. </w:t>
      </w:r>
      <w:r w:rsidRPr="006204CF">
        <w:rPr>
          <w:rFonts w:ascii="Arial" w:hAnsi="Arial" w:cs="Arial" w:eastAsia="Arial"/>
        </w:rPr>
        <w:t>Disponível em: https://doi.org/10.1111/ectj.12097. Acesso em: 27 jul. 2026.</w:t>
      </w:r>
    </w:p>
    <w:p w14:paraId="6BA51922" w14:textId="77777777" w:rsidR="005655BC" w:rsidRPr="006204CF" w:rsidRDefault="008F532E" w:rsidP="00B13BF0">
      <w:pPr>
        <w:pStyle w:val="Reference"/>
        <w:suppressAutoHyphens/>
        <w:spacing w:after="0" w:line="360" w:lineRule="auto"/>
        <w:jc w:val="left"/>
        <w:rPr>
          <w:rFonts w:ascii="Arial" w:hAnsi="Arial" w:cs="Arial"/>
        </w:rPr>
      </w:pPr>
      <w:r w:rsidRPr="006204CF">
        <w:rPr>
          <w:rFonts w:ascii="Arial" w:hAnsi="Arial" w:cs="Arial" w:eastAsia="Arial"/>
        </w:rPr>
        <w:t>CONSELHO NACIONAL DE JUSTIÇA. Resolução nº 484, de 19 de dezembro de 2022. Estabelece diretrizes para a realização do reconhecimento de pessoas em procedimentos e processos criminais e sua avaliação no âmbito do Poder Judiciário. Brasília, DF: CNJ, 2022.</w:t>
      </w:r>
    </w:p>
    <w:p w14:paraId="37C2168D" w14:textId="77777777" w:rsidR="005655BC" w:rsidRPr="006204CF" w:rsidRDefault="008F532E" w:rsidP="00B13BF0">
      <w:pPr>
        <w:pStyle w:val="Reference"/>
        <w:suppressAutoHyphens/>
        <w:spacing w:after="0" w:line="360" w:lineRule="auto"/>
        <w:jc w:val="left"/>
        <w:rPr>
          <w:rFonts w:ascii="Arial" w:hAnsi="Arial" w:cs="Arial"/>
          <w:lang w:val="en-US"/>
        </w:rPr>
      </w:pPr>
      <w:r w:rsidRPr="006204CF">
        <w:rPr>
          <w:rFonts w:ascii="Arial" w:hAnsi="Arial" w:cs="Arial" w:eastAsia="Arial"/>
        </w:rPr>
        <w:t xml:space="preserve">CONSELHO NACIONAL DE JUSTIÇA; PROGRAMA DAS NAÇÕES UNIDAS PARA O DESENVOLVIMENTO. Caderno temático de relações raciais: diretrizes gerais para atuação dos serviços penais. Brasília, DF: CNJ, 2024. Disponível em: https://bibliotecadigital.cnj.jus.br/handle/123456789/939. </w:t>
      </w:r>
      <w:r w:rsidRPr="006204CF">
        <w:rPr>
          <w:rFonts w:ascii="Arial" w:hAnsi="Arial" w:cs="Arial" w:eastAsia="Arial"/>
          <w:lang w:val="en-US"/>
        </w:rPr>
        <w:t>Acesso em: 27 jul. 2026.</w:t>
      </w:r>
    </w:p>
    <w:p>
      <w:pPr>
        <w:pStyle w:val="Reference"/>
        <w:jc w:val="left"/>
      </w:pPr>
      <w:r>
        <w:rPr>
          <w:rFonts w:ascii="Arial" w:hAnsi="Arial" w:eastAsia="Arial" w:cs="Arial"/>
        </w:rPr>
        <w:t>COSTON, A. Falsifying discriminant validity of predictive algorithms. arXiv:2601.17146, 2026. DOI: 10.1145/3805689.3812310. Disponível em: https://arxiv.org/abs/2601.17146. Acesso em: 16 ago. 2026.</w:t>
      </w:r>
    </w:p>
    <w:p>
      <w:pPr>
        <w:pStyle w:val="Reference"/>
        <w:jc w:val="left"/>
      </w:pPr>
      <w:r>
        <w:rPr>
          <w:rFonts w:ascii="Arial" w:hAnsi="Arial" w:eastAsia="Arial" w:cs="Arial"/>
        </w:rPr>
        <w:t>D'AMOUR, A. et al. Underspecification presents challenges for credibility in modern machine learning. Journal of Machine Learning Research, v. 23, n. 226, p. 1-61, 2022. Disponível em: https://jmlr.org/papers/v23/20-1335.html. Acesso em: 16 ago. 2026.</w:t>
      </w:r>
    </w:p>
    <w:p w14:paraId="2BE7F9F6" w14:textId="77777777" w:rsidR="005655BC" w:rsidRPr="006204CF" w:rsidRDefault="008F532E" w:rsidP="00B13BF0">
      <w:pPr>
        <w:pStyle w:val="Reference"/>
        <w:suppressAutoHyphens/>
        <w:spacing w:after="0" w:line="360" w:lineRule="auto"/>
        <w:jc w:val="left"/>
        <w:rPr>
          <w:rFonts w:ascii="Arial" w:hAnsi="Arial" w:cs="Arial"/>
          <w:lang w:val="en-US"/>
        </w:rPr>
      </w:pPr>
      <w:r w:rsidRPr="006204CF">
        <w:rPr>
          <w:rFonts w:ascii="Arial" w:hAnsi="Arial" w:cs="Arial" w:eastAsia="Arial"/>
          <w:lang w:val="en-US"/>
        </w:rPr>
        <w:t xml:space="preserve">DENG, J. et al. ArcFace: additive angular margin loss for deep face recognition. In: IEEE/CVF CONFERENCE ON COMPUTER VISION AND PATTERN RECOGNITION, 2019. </w:t>
      </w:r>
      <w:r w:rsidRPr="006204CF">
        <w:rPr>
          <w:rFonts w:ascii="Arial" w:hAnsi="Arial" w:cs="Arial" w:eastAsia="Arial"/>
        </w:rPr>
        <w:t xml:space="preserve">Proceedings </w:t>
      </w:r>
      <w:r w:rsidRPr="006204CF">
        <w:rPr>
          <w:rFonts w:ascii="Arial" w:hAnsi="Arial" w:cs="Arial" w:eastAsia="Arial"/>
        </w:rPr>
        <w:t xml:space="preserve">[...]. p. 4690-4699. DOI: 10.1109/CVPR.2019.00482. Disponível em: https://doi.org/10.1109/CVPR.2019.00482. </w:t>
      </w:r>
      <w:r w:rsidRPr="006204CF">
        <w:rPr>
          <w:rFonts w:ascii="Arial" w:hAnsi="Arial" w:cs="Arial" w:eastAsia="Arial"/>
          <w:lang w:val="en-US"/>
        </w:rPr>
        <w:t>Acesso em: 27 jul. 2026.</w:t>
      </w:r>
    </w:p>
    <w:p w14:paraId="7D6D2AEE" w14:textId="77777777" w:rsidR="005655BC" w:rsidRPr="006204CF" w:rsidRDefault="008F532E" w:rsidP="00B13BF0">
      <w:pPr>
        <w:pStyle w:val="Reference"/>
        <w:suppressAutoHyphens/>
        <w:spacing w:after="0" w:line="360" w:lineRule="auto"/>
        <w:jc w:val="left"/>
        <w:rPr>
          <w:rFonts w:ascii="Arial" w:hAnsi="Arial" w:cs="Arial"/>
        </w:rPr>
      </w:pPr>
      <w:r w:rsidRPr="006204CF">
        <w:rPr>
          <w:rFonts w:ascii="Arial" w:hAnsi="Arial" w:cs="Arial" w:eastAsia="Arial"/>
          <w:lang w:val="en-US"/>
        </w:rPr>
        <w:t xml:space="preserve">ELWERT, F.; WINSHIP, C. Endogenous selection bias: the problem of conditioning on a collider variable. Annual Review of Sociology, v. 40, p. 31-53, 2014. DOI: 10.1146/annurev-soc-071913-043455. Disponível em: https://doi.org/10.1146/annurev-soc-071913-043455. </w:t>
      </w:r>
      <w:r w:rsidRPr="006204CF">
        <w:rPr>
          <w:rFonts w:ascii="Arial" w:hAnsi="Arial" w:cs="Arial" w:eastAsia="Arial"/>
        </w:rPr>
        <w:t>Acesso em: 27 jul. 2026.</w:t>
      </w:r>
    </w:p>
    <w:p w14:paraId="6014E11F" w14:textId="77777777" w:rsidR="005655BC" w:rsidRPr="006204CF" w:rsidRDefault="008F532E" w:rsidP="00B13BF0">
      <w:pPr>
        <w:pStyle w:val="Reference"/>
        <w:suppressAutoHyphens/>
        <w:spacing w:after="0" w:line="360" w:lineRule="auto"/>
        <w:jc w:val="left"/>
        <w:rPr>
          <w:rFonts w:ascii="Arial" w:hAnsi="Arial" w:cs="Arial"/>
          <w:lang w:val="en-US"/>
        </w:rPr>
      </w:pPr>
      <w:r w:rsidRPr="006204CF">
        <w:rPr>
          <w:rFonts w:ascii="Arial" w:hAnsi="Arial" w:cs="Arial" w:eastAsia="Arial"/>
        </w:rPr>
        <w:t xml:space="preserve">GEBRU, T. et al. Datasheets for datasets. </w:t>
      </w:r>
      <w:r w:rsidRPr="006204CF">
        <w:rPr>
          <w:rFonts w:ascii="Arial" w:hAnsi="Arial" w:cs="Arial" w:eastAsia="Arial"/>
          <w:lang w:val="en-US"/>
        </w:rPr>
        <w:t>Communications of the ACM, v. 64, n. 12, p. 86-92, 2021. DOI: 10.1145/3458723. Disponível em: https://doi.org/10.1145/3458723. Acesso em: 27 jul. 2026.</w:t>
      </w:r>
    </w:p>
    <w:p w14:paraId="1C0D5B6C" w14:textId="77777777" w:rsidR="005655BC" w:rsidRPr="006204CF" w:rsidRDefault="008F532E" w:rsidP="00B13BF0">
      <w:pPr>
        <w:pStyle w:val="Reference"/>
        <w:suppressAutoHyphens/>
        <w:spacing w:after="0" w:line="360" w:lineRule="auto"/>
        <w:jc w:val="left"/>
        <w:rPr>
          <w:rFonts w:ascii="Arial" w:hAnsi="Arial" w:cs="Arial"/>
        </w:rPr>
      </w:pPr>
      <w:r w:rsidRPr="006204CF">
        <w:rPr>
          <w:rFonts w:ascii="Arial" w:hAnsi="Arial" w:cs="Arial" w:eastAsia="Arial"/>
          <w:lang w:val="en-US"/>
        </w:rPr>
        <w:t xml:space="preserve">GROTHER, P.; NGAN, M.; HANAOKA, K. Face Recognition Vendor Test Part 3: demographic effects. </w:t>
      </w:r>
      <w:r w:rsidRPr="006204CF">
        <w:rPr>
          <w:rFonts w:ascii="Arial" w:hAnsi="Arial" w:cs="Arial" w:eastAsia="Arial"/>
        </w:rPr>
        <w:t>Gaithersburg: NIST, 2019. (NISTIR 8280). DOI: 10.6028/NIST.IR.8280. Disponível em: https://doi.org/10.6028/NIST.IR.8280. Acesso em: 27 jul. 2026.</w:t>
      </w:r>
    </w:p>
    <w:p>
      <w:pPr>
        <w:pStyle w:val="Reference"/>
        <w:jc w:val="left"/>
      </w:pPr>
      <w:r>
        <w:rPr>
          <w:rFonts w:ascii="Arial" w:hAnsi="Arial" w:eastAsia="Arial" w:cs="Arial"/>
        </w:rPr>
        <w:t>GUERDAN, L.; COSTON, A.; WU, Z. S.; HOLSTEIN, K. Ground(less) Truth: a causal framework for proxy labels in human-algorithm decision-making. arXiv:2302.06503, 2023. Disponível em: https://arxiv.org/abs/2302.06503. Acesso em: 16 ago. 2026.</w:t>
      </w:r>
    </w:p>
    <w:p w14:paraId="47790D0F" w14:textId="77777777" w:rsidR="005655BC" w:rsidRPr="006204CF" w:rsidRDefault="008F532E" w:rsidP="00B13BF0">
      <w:pPr>
        <w:pStyle w:val="Reference"/>
        <w:suppressAutoHyphens/>
        <w:spacing w:after="0" w:line="360" w:lineRule="auto"/>
        <w:jc w:val="left"/>
        <w:rPr>
          <w:rFonts w:ascii="Arial" w:hAnsi="Arial" w:cs="Arial"/>
          <w:lang w:val="en-US"/>
        </w:rPr>
      </w:pPr>
      <w:r>
        <w:rPr>
          <w:rFonts w:ascii="Arial" w:hAnsi="Arial" w:cs="Arial" w:eastAsia="Arial"/>
        </w:rPr>
        <w:t xml:space="preserve">GUSMÃO, H. L. Face Profile ML / are-you-a-criminal-ML. GitHub, 2026. Estado histórico de referência: commit 734f5979b0b659727c71b07c77ee7f0b9431d2b9. Auditoria final: manifesto com </w:t>
      </w:r>
      <w:r>
        <w:rPr>
          <w:rFonts w:ascii="Consolas" w:hAnsi="Consolas" w:cs="Consolas" w:eastAsia="Consolas"/>
          <w:i w:val="0"/>
        </w:rPr>
        <w:t xml:space="preserve">git_commit</w:t>
      </w:r>
      <w:r>
        <w:rPr>
          <w:rFonts w:ascii="Arial" w:hAnsi="Arial" w:cs="Arial" w:eastAsia="Arial"/>
        </w:rPr>
        <w:t xml:space="preserve"> f90298a8962e1b612ec3463bdf1013f6bb0b543b; tag 1.1, “Melhora de índice de reprodutividade”, publicada posteriormente. Disponível em: https://github.com/limag-henrique/are-you-a-criminal-ML. </w:t>
      </w:r>
      <w:r w:rsidRPr="006204CF">
        <w:rPr>
          <w:rFonts w:ascii="Arial" w:hAnsi="Arial" w:cs="Arial" w:eastAsia="Arial"/>
          <w:lang w:val="en-US"/>
        </w:rPr>
        <w:t>Acesso em: 14 ago. 2026.</w:t>
      </w:r>
    </w:p>
    <w:p>
      <w:pPr>
        <w:pStyle w:val="Reference"/>
        <w:jc w:val="left"/>
      </w:pPr>
      <w:r>
        <w:rPr>
          <w:rFonts w:ascii="Arial" w:hAnsi="Arial" w:eastAsia="Arial" w:cs="Arial"/>
        </w:rPr>
        <w:t>GUSMÃO, H. L. Most Wanted Criminals FBI, Interpol, BR Police. Kaggle, versão 1, 2026. Conjunto de 9.584 imagens; licença CC0 1.0. Disponível em: https://www.kaggle.com/datasets/henriquelimag/most-wanted-criminals-fbi-interpol-br-police. Acesso em: 16 ago. 2026.</w:t>
      </w:r>
    </w:p>
    <w:p w14:paraId="09F6D597" w14:textId="77777777" w:rsidR="005655BC" w:rsidRPr="006204CF" w:rsidRDefault="008F532E" w:rsidP="00B13BF0">
      <w:pPr>
        <w:pStyle w:val="Reference"/>
        <w:suppressAutoHyphens/>
        <w:spacing w:after="0" w:line="360" w:lineRule="auto"/>
        <w:jc w:val="left"/>
        <w:rPr>
          <w:rFonts w:ascii="Arial" w:hAnsi="Arial" w:cs="Arial"/>
          <w:lang w:val="en-US"/>
        </w:rPr>
      </w:pPr>
      <w:r w:rsidRPr="006204CF">
        <w:rPr>
          <w:rFonts w:ascii="Arial" w:hAnsi="Arial" w:cs="Arial" w:eastAsia="Arial"/>
          <w:lang w:val="en-US"/>
        </w:rPr>
        <w:t xml:space="preserve">HERNÁN, M. A.; HERNÁNDEZ-DÍAZ, S.; ROBINS, J. M. A structural approach to selection bias. </w:t>
      </w:r>
      <w:r w:rsidRPr="006204CF">
        <w:rPr>
          <w:rFonts w:ascii="Arial" w:hAnsi="Arial" w:cs="Arial" w:eastAsia="Arial"/>
        </w:rPr>
        <w:t xml:space="preserve">Epidemiology, v. 15, n. 5, p. 615-625, 2004. DOI: 10.1097/01.ede.0000135174.63482.43. Disponível em: https://pubmed.ncbi.nlm.nih.gov/15308962/. </w:t>
      </w:r>
      <w:r w:rsidRPr="006204CF">
        <w:rPr>
          <w:rFonts w:ascii="Arial" w:hAnsi="Arial" w:cs="Arial" w:eastAsia="Arial"/>
          <w:lang w:val="en-US"/>
        </w:rPr>
        <w:t>Acesso em: 27 jul. 2026.</w:t>
      </w:r>
    </w:p>
    <w:p w14:paraId="5D6CACDD" w14:textId="77777777" w:rsidR="005655BC" w:rsidRPr="006204CF" w:rsidRDefault="008F532E" w:rsidP="00B13BF0">
      <w:pPr>
        <w:pStyle w:val="Reference"/>
        <w:suppressAutoHyphens/>
        <w:spacing w:after="0" w:line="360" w:lineRule="auto"/>
        <w:jc w:val="left"/>
        <w:rPr>
          <w:rFonts w:ascii="Arial" w:hAnsi="Arial" w:cs="Arial"/>
        </w:rPr>
      </w:pPr>
      <w:r w:rsidRPr="006204CF">
        <w:rPr>
          <w:rFonts w:ascii="Arial" w:hAnsi="Arial" w:cs="Arial" w:eastAsia="Arial"/>
          <w:lang w:val="en-US"/>
        </w:rPr>
        <w:t xml:space="preserve">HUBERT, L.; ARABIE, P. Comparing partitions. Journal of Classification, v. 2, p. 193-218, 1985. </w:t>
      </w:r>
      <w:r w:rsidRPr="006204CF">
        <w:rPr>
          <w:rFonts w:ascii="Arial" w:hAnsi="Arial" w:cs="Arial" w:eastAsia="Arial"/>
        </w:rPr>
        <w:t>DOI: 10.1007/BF01908075. Disponível em: https://doi.org/10.1007/BF01908075. Acesso em: 27 jul. 2026.</w:t>
      </w:r>
    </w:p>
    <w:p w14:paraId="2D307E2B" w14:textId="77777777" w:rsidR="005655BC" w:rsidRPr="006204CF" w:rsidRDefault="008F532E" w:rsidP="00B13BF0">
      <w:pPr>
        <w:pStyle w:val="Reference"/>
        <w:suppressAutoHyphens/>
        <w:spacing w:after="0" w:line="360" w:lineRule="auto"/>
        <w:jc w:val="left"/>
        <w:rPr>
          <w:rFonts w:ascii="Arial" w:hAnsi="Arial" w:cs="Arial"/>
        </w:rPr>
      </w:pPr>
      <w:r w:rsidRPr="006204CF">
        <w:rPr>
          <w:rFonts w:ascii="Arial" w:hAnsi="Arial" w:cs="Arial" w:eastAsia="Arial"/>
        </w:rPr>
        <w:t>IBGE. Censo Demográfico 2022: população por cor ou raça. Rio de Janeiro: Instituto Brasileiro de Geografia e Estatística, 2022. Resultados do universo divulgados pelo IBGE.</w:t>
      </w:r>
    </w:p>
    <w:p w14:paraId="3864EFF8" w14:textId="77777777" w:rsidR="005655BC" w:rsidRPr="006204CF" w:rsidRDefault="008F532E" w:rsidP="00B13BF0">
      <w:pPr>
        <w:pStyle w:val="Reference"/>
        <w:suppressAutoHyphens/>
        <w:spacing w:after="0" w:line="360" w:lineRule="auto"/>
        <w:jc w:val="left"/>
        <w:rPr>
          <w:rFonts w:ascii="Arial" w:hAnsi="Arial" w:cs="Arial"/>
        </w:rPr>
      </w:pPr>
      <w:r w:rsidRPr="006204CF">
        <w:rPr>
          <w:rFonts w:ascii="Arial" w:hAnsi="Arial" w:cs="Arial" w:eastAsia="Arial"/>
        </w:rPr>
        <w:t>INTERPOL. About Red Notices. Lyon: Interpol, 2026a. Disponível em: https://www.interpol.int/en/How-we-work/Notices/Red-Notices. Acesso em: 27 jul. 2026.</w:t>
      </w:r>
    </w:p>
    <w:p w14:paraId="1356C75A" w14:textId="77777777" w:rsidR="005655BC" w:rsidRPr="006204CF" w:rsidRDefault="008F532E" w:rsidP="00B13BF0">
      <w:pPr>
        <w:pStyle w:val="Reference"/>
        <w:suppressAutoHyphens/>
        <w:spacing w:after="0" w:line="360" w:lineRule="auto"/>
        <w:jc w:val="left"/>
        <w:rPr>
          <w:rFonts w:ascii="Arial" w:hAnsi="Arial" w:cs="Arial"/>
          <w:lang w:val="en-US"/>
        </w:rPr>
      </w:pPr>
      <w:r w:rsidRPr="006204CF">
        <w:rPr>
          <w:rFonts w:ascii="Arial" w:hAnsi="Arial" w:cs="Arial" w:eastAsia="Arial"/>
        </w:rPr>
        <w:t xml:space="preserve">INTERPOL. View Red Notices. Lyon: Interpol, 2026b. Disponível em: https://www.interpol.int/en/How-we-work/Notices/Red-Notices/View-Red-Notices. </w:t>
      </w:r>
      <w:r w:rsidRPr="006204CF">
        <w:rPr>
          <w:rFonts w:ascii="Arial" w:hAnsi="Arial" w:cs="Arial" w:eastAsia="Arial"/>
          <w:lang w:val="en-US"/>
        </w:rPr>
        <w:t>Acesso em: 27 jul. 2026.</w:t>
      </w:r>
    </w:p>
    <w:p w14:paraId="032A7B66" w14:textId="77777777" w:rsidR="005655BC" w:rsidRPr="006204CF" w:rsidRDefault="008F532E" w:rsidP="00B13BF0">
      <w:pPr>
        <w:pStyle w:val="Reference"/>
        <w:suppressAutoHyphens/>
        <w:spacing w:after="0" w:line="360" w:lineRule="auto"/>
        <w:jc w:val="left"/>
        <w:rPr>
          <w:rFonts w:ascii="Arial" w:hAnsi="Arial" w:cs="Arial"/>
        </w:rPr>
      </w:pPr>
      <w:r w:rsidRPr="006204CF">
        <w:rPr>
          <w:rFonts w:ascii="Arial" w:hAnsi="Arial" w:cs="Arial" w:eastAsia="Arial"/>
          <w:lang w:val="en-US"/>
        </w:rPr>
        <w:t xml:space="preserve">ISO. ISO/IEC 19795-10:2024: information technology — biometric performance testing and reporting — Part 10: quantifying biometric system performance variation across demographic groups. </w:t>
      </w:r>
      <w:r w:rsidRPr="006204CF">
        <w:rPr>
          <w:rFonts w:ascii="Arial" w:hAnsi="Arial" w:cs="Arial" w:eastAsia="Arial"/>
        </w:rPr>
        <w:t>Geneva: ISO, 2024. Disponível em: https://www.iso.org/standard/81223.html. Acesso em: 27 jul. 2026.</w:t>
      </w:r>
    </w:p>
    <w:p w14:paraId="0FCCB846" w14:textId="77777777" w:rsidR="005655BC" w:rsidRPr="006204CF" w:rsidRDefault="008F532E" w:rsidP="00B13BF0">
      <w:pPr>
        <w:pStyle w:val="Reference"/>
        <w:suppressAutoHyphens/>
        <w:spacing w:after="0" w:line="360" w:lineRule="auto"/>
        <w:jc w:val="left"/>
        <w:rPr>
          <w:rFonts w:ascii="Arial" w:hAnsi="Arial" w:cs="Arial"/>
        </w:rPr>
      </w:pPr>
      <w:r w:rsidRPr="006204CF">
        <w:rPr>
          <w:rFonts w:ascii="Arial" w:hAnsi="Arial" w:cs="Arial" w:eastAsia="Arial"/>
          <w:lang w:val="en-US"/>
        </w:rPr>
        <w:t xml:space="preserve">ISO. ISO/IEC 19795-1:2021: information technology — biometric performance testing and reporting — Part 1: principles and framework. </w:t>
      </w:r>
      <w:r w:rsidRPr="006204CF">
        <w:rPr>
          <w:rFonts w:ascii="Arial" w:hAnsi="Arial" w:cs="Arial" w:eastAsia="Arial"/>
        </w:rPr>
        <w:t>2. ed. Geneva: ISO, 2021. Disponível em: https://www.iso.org/standard/73515.html. Acesso em: 27 jul. 2026.</w:t>
      </w:r>
    </w:p>
    <w:p w14:paraId="3BC5FC18" w14:textId="77777777" w:rsidR="005655BC" w:rsidRPr="006204CF" w:rsidRDefault="008F532E" w:rsidP="00B13BF0">
      <w:pPr>
        <w:pStyle w:val="Reference"/>
        <w:suppressAutoHyphens/>
        <w:spacing w:after="0" w:line="360" w:lineRule="auto"/>
        <w:jc w:val="left"/>
        <w:rPr>
          <w:rFonts w:ascii="Arial" w:hAnsi="Arial" w:cs="Arial"/>
        </w:rPr>
      </w:pPr>
      <w:r w:rsidRPr="006204CF">
        <w:rPr>
          <w:rFonts w:ascii="Arial" w:hAnsi="Arial" w:cs="Arial" w:eastAsia="Arial"/>
          <w:lang w:val="en-US"/>
        </w:rPr>
        <w:t xml:space="preserve">JACOBS, A. Z.; WALLACH, H. Measurement and fairness. In: ACM CONFERENCE ON FAIRNESS, ACCOUNTABILITY, AND TRANSPARENCY, 2021. </w:t>
      </w:r>
      <w:r w:rsidRPr="006204CF">
        <w:rPr>
          <w:rFonts w:ascii="Arial" w:hAnsi="Arial" w:cs="Arial" w:eastAsia="Arial"/>
        </w:rPr>
        <w:t>Proceedings [...]. p. 375-385. DOI: 10.1145/3442188.3445901. Disponível em: https://doi.org/10.1145/3442188.3445901. Acesso em: 27 jul. 2026.</w:t>
      </w:r>
    </w:p>
    <w:p w14:paraId="35650B12" w14:textId="77777777" w:rsidR="00CF6D2D" w:rsidRDefault="008F532E">
      <w:pPr>
        <w:pStyle w:val="Reference"/>
        <w:suppressAutoHyphens/>
        <w:jc w:val="left"/>
      </w:pPr>
      <w:r>
        <w:rPr>
          <w:rFonts w:ascii="Arial" w:hAnsi="Arial" w:eastAsia="Arial" w:cs="Arial"/>
        </w:rPr>
        <w:t>KÄRKKÄINEN, K.; JOO, J. FairFace: Face Attribute Dataset for Balanced Race, Gender, and Age for Bias Measurement and Mitigation. In: IEEE/CVF WINTER CONFERENCE ON APPLICATIONS OF COMPUTER VISION, 2021. Proceedings [...]. p. 1548–1558. DOI: 10.1109/WACV48630.2021.00159. Disponível em: https://doi.org/10.1109/WACV48630.2021.00159. Acesso em: 16 ago. 2026.</w:t>
      </w:r>
    </w:p>
    <w:p w14:paraId="00669007" w14:textId="77777777" w:rsidR="005655BC" w:rsidRPr="006204CF" w:rsidRDefault="008F532E" w:rsidP="00B13BF0">
      <w:pPr>
        <w:pStyle w:val="Reference"/>
        <w:suppressAutoHyphens/>
        <w:spacing w:after="0" w:line="360" w:lineRule="auto"/>
        <w:jc w:val="left"/>
        <w:rPr>
          <w:rFonts w:ascii="Arial" w:hAnsi="Arial" w:cs="Arial"/>
        </w:rPr>
      </w:pPr>
      <w:r w:rsidRPr="006204CF">
        <w:rPr>
          <w:rFonts w:ascii="Arial" w:hAnsi="Arial" w:cs="Arial" w:eastAsia="Arial"/>
          <w:lang w:val="en-US"/>
        </w:rPr>
        <w:t xml:space="preserve">KAUFMAN, S. et al. Leakage in data mining: formulation, detection, and avoidance. ACM Transactions on Knowledge Discovery from Data, v. 6, n. 4, art. 15, 2012. </w:t>
      </w:r>
      <w:r w:rsidRPr="006204CF">
        <w:rPr>
          <w:rFonts w:ascii="Arial" w:hAnsi="Arial" w:cs="Arial" w:eastAsia="Arial"/>
        </w:rPr>
        <w:t>DOI: 10.1145/2382577.2382579. Disponível em: https://doi.org/10.1145/2382577.2382579. Acesso em: 27 jul. 2026.</w:t>
      </w:r>
    </w:p>
    <w:p w14:paraId="79B011E4" w14:textId="77777777" w:rsidR="005655BC" w:rsidRPr="006204CF" w:rsidRDefault="008F532E" w:rsidP="00B13BF0">
      <w:pPr>
        <w:pStyle w:val="Reference"/>
        <w:suppressAutoHyphens/>
        <w:spacing w:after="0" w:line="360" w:lineRule="auto"/>
        <w:jc w:val="left"/>
        <w:rPr>
          <w:rFonts w:ascii="Arial" w:hAnsi="Arial" w:cs="Arial"/>
        </w:rPr>
      </w:pPr>
      <w:r w:rsidRPr="006204CF">
        <w:rPr>
          <w:rFonts w:ascii="Arial" w:hAnsi="Arial" w:cs="Arial" w:eastAsia="Arial"/>
        </w:rPr>
        <w:t xml:space="preserve">MITCHELL, M. et al. </w:t>
      </w:r>
      <w:r w:rsidRPr="006204CF">
        <w:rPr>
          <w:rFonts w:ascii="Arial" w:hAnsi="Arial" w:cs="Arial" w:eastAsia="Arial"/>
          <w:lang w:val="en-US"/>
        </w:rPr>
        <w:t xml:space="preserve">Model cards for model reporting. In: CONFERENCE ON FAIRNESS, ACCOUNTABILITY, AND TRANSPARENCY, 2019. </w:t>
      </w:r>
      <w:r w:rsidRPr="006204CF">
        <w:rPr>
          <w:rFonts w:ascii="Arial" w:hAnsi="Arial" w:cs="Arial" w:eastAsia="Arial"/>
        </w:rPr>
        <w:t xml:space="preserve">Proceedings [...]. p. 220-229. DOI: </w:t>
      </w:r>
      <w:r w:rsidRPr="006204CF">
        <w:rPr>
          <w:rFonts w:ascii="Arial" w:hAnsi="Arial" w:cs="Arial" w:eastAsia="Arial"/>
        </w:rPr>
        <w:lastRenderedPageBreak/>
        <w:t>10.1145/3287560.3287596. Disponível em: https://doi.org/10.1145/3287560.3287596. Acesso em: 27 jul. 2026.</w:t>
      </w:r>
    </w:p>
    <w:p w14:paraId="72AB3E41" w14:textId="77777777" w:rsidR="00CF6D2D" w:rsidRDefault="008F532E">
      <w:pPr>
        <w:pStyle w:val="Reference"/>
        <w:suppressAutoHyphens/>
        <w:jc w:val="left"/>
      </w:pPr>
      <w:r>
        <w:rPr>
          <w:rFonts w:ascii="Arial" w:hAnsi="Arial" w:eastAsia="Arial" w:cs="Arial"/>
        </w:rPr>
        <w:t>NIST. Face Recognition Technology Evaluation: Demographic Effects. Gaithersburg: National Institute of Standards and Technology, 2026. Disponível em: https://pages.nist.gov/frvt/html/frvt_demographics.html. Acesso em: 16 ago. 2026.</w:t>
      </w:r>
    </w:p>
    <w:p w14:paraId="2E803787" w14:textId="77777777" w:rsidR="005655BC" w:rsidRPr="006204CF" w:rsidRDefault="008F532E" w:rsidP="00B13BF0">
      <w:pPr>
        <w:pStyle w:val="Reference"/>
        <w:suppressAutoHyphens/>
        <w:spacing w:after="0" w:line="360" w:lineRule="auto"/>
        <w:jc w:val="left"/>
        <w:rPr>
          <w:rFonts w:ascii="Arial" w:hAnsi="Arial" w:cs="Arial"/>
        </w:rPr>
      </w:pPr>
      <w:r w:rsidRPr="006204CF">
        <w:rPr>
          <w:rFonts w:ascii="Arial" w:hAnsi="Arial" w:cs="Arial" w:eastAsia="Arial"/>
          <w:lang w:val="en-US"/>
        </w:rPr>
        <w:t xml:space="preserve">PEDREGOSA, F. et al. Scikit-learn: machine learning in Python. Journal of Machine Learning Research, v. 12, p. 2825-2830, 2011. </w:t>
      </w:r>
      <w:r w:rsidRPr="006204CF">
        <w:rPr>
          <w:rFonts w:ascii="Arial" w:hAnsi="Arial" w:cs="Arial" w:eastAsia="Arial"/>
        </w:rPr>
        <w:t>Disponível em: https://www.jmlr.org/papers/v12/pedregosa11a.html. Acesso em: 27 jul. 2026.</w:t>
      </w:r>
    </w:p>
    <w:p w14:paraId="07DF0FE3" w14:textId="77777777" w:rsidR="005655BC" w:rsidRPr="006204CF" w:rsidRDefault="008F532E" w:rsidP="00B13BF0">
      <w:pPr>
        <w:pStyle w:val="Reference"/>
        <w:suppressAutoHyphens/>
        <w:spacing w:after="0" w:line="360" w:lineRule="auto"/>
        <w:jc w:val="left"/>
        <w:rPr>
          <w:rFonts w:ascii="Arial" w:hAnsi="Arial" w:cs="Arial"/>
        </w:rPr>
      </w:pPr>
      <w:r w:rsidRPr="006204CF">
        <w:rPr>
          <w:rFonts w:ascii="Arial" w:hAnsi="Arial" w:cs="Arial" w:eastAsia="Arial"/>
          <w:lang w:val="es-ES_tradnl"/>
        </w:rPr>
        <w:t xml:space="preserve">RAJI, I. D. et al. </w:t>
      </w:r>
      <w:r w:rsidRPr="006204CF">
        <w:rPr>
          <w:rFonts w:ascii="Arial" w:hAnsi="Arial" w:cs="Arial" w:eastAsia="Arial"/>
          <w:lang w:val="en-US"/>
        </w:rPr>
        <w:t xml:space="preserve">Closing the AI accountability gap: defining an end-to-end framework for internal algorithmic auditing. In: CONFERENCE ON FAIRNESS, ACCOUNTABILITY, AND TRANSPARENCY, 2020. Proceedings [...]. p. 33-44. DOI: 10.1145/3351095.3372873. </w:t>
      </w:r>
      <w:r w:rsidRPr="006204CF">
        <w:rPr>
          <w:rFonts w:ascii="Arial" w:hAnsi="Arial" w:cs="Arial" w:eastAsia="Arial"/>
        </w:rPr>
        <w:t>Disponível em: https://doi.org/10.1145/3351095.3372873. Acesso em: 27 jul. 2026.</w:t>
      </w:r>
    </w:p>
    <w:p w14:paraId="137122C7" w14:textId="77777777" w:rsidR="00CF6D2D" w:rsidRDefault="008F532E">
      <w:pPr>
        <w:pStyle w:val="Reference"/>
        <w:suppressAutoHyphens/>
        <w:jc w:val="left"/>
      </w:pPr>
      <w:r>
        <w:rPr>
          <w:rFonts w:ascii="Arial" w:hAnsi="Arial" w:eastAsia="Arial" w:cs="Arial"/>
        </w:rPr>
        <w:t>RAJI, I. D.; KUMAR, I. E.; HOROWITZ, A.; SELBST, A. D. The Fallacy of AI Functionality. In: ACM CONFERENCE ON FAIRNESS, ACCOUNTABILITY, AND TRANSPARENCY, 2022. Proceedings [...]. p. 959–972. DOI: 10.1145/3531146.3533158. Disponível em: https://doi.org/10.1145/3531146.3533158. Acesso em: 16 ago. 2026.</w:t>
      </w:r>
    </w:p>
    <w:p w14:paraId="764FDF51" w14:textId="77777777" w:rsidR="005655BC" w:rsidRPr="006204CF" w:rsidRDefault="008F532E" w:rsidP="00B13BF0">
      <w:pPr>
        <w:pStyle w:val="Reference"/>
        <w:suppressAutoHyphens/>
        <w:spacing w:after="0" w:line="360" w:lineRule="auto"/>
        <w:jc w:val="left"/>
        <w:rPr>
          <w:rFonts w:ascii="Arial" w:hAnsi="Arial" w:cs="Arial"/>
          <w:lang w:val="en-US"/>
        </w:rPr>
      </w:pPr>
      <w:r w:rsidRPr="006204CF">
        <w:rPr>
          <w:rFonts w:ascii="Arial" w:hAnsi="Arial" w:cs="Arial" w:eastAsia="Arial"/>
        </w:rPr>
        <w:t xml:space="preserve">ROBERTS, D. R. et al. </w:t>
      </w:r>
      <w:r w:rsidRPr="006204CF">
        <w:rPr>
          <w:rFonts w:ascii="Arial" w:hAnsi="Arial" w:cs="Arial" w:eastAsia="Arial"/>
          <w:lang w:val="en-US"/>
        </w:rPr>
        <w:t xml:space="preserve">Cross-validation strategies for data with temporal, spatial, hierarchical, or phylogenetic structure. </w:t>
      </w:r>
      <w:r w:rsidRPr="006204CF">
        <w:rPr>
          <w:rFonts w:ascii="Arial" w:hAnsi="Arial" w:cs="Arial" w:eastAsia="Arial"/>
        </w:rPr>
        <w:t xml:space="preserve">Ecography, v. 40, n. 8, p. 913-929, 2017. DOI: 10.1111/ecog.02881. Disponível em: https://doi.org/10.1111/ecog.02881. </w:t>
      </w:r>
      <w:r w:rsidRPr="006204CF">
        <w:rPr>
          <w:rFonts w:ascii="Arial" w:hAnsi="Arial" w:cs="Arial" w:eastAsia="Arial"/>
          <w:lang w:val="en-US"/>
        </w:rPr>
        <w:t>Acesso em: 27 jul. 2026.</w:t>
      </w:r>
    </w:p>
    <w:p w14:paraId="71371B03" w14:textId="77777777" w:rsidR="00382861" w:rsidRPr="006204CF" w:rsidRDefault="008F532E">
      <w:pPr>
        <w:pStyle w:val="Reference"/>
        <w:suppressAutoHyphens/>
        <w:jc w:val="left"/>
        <w:rPr>
          <w:rFonts w:ascii="Arial" w:hAnsi="Arial" w:cs="Arial"/>
        </w:rPr>
      </w:pPr>
      <w:r w:rsidRPr="006204CF">
        <w:rPr>
          <w:rFonts w:ascii="Arial" w:hAnsi="Arial" w:cs="Arial" w:eastAsia="Arial"/>
          <w:lang w:val="en-US"/>
        </w:rPr>
        <w:t xml:space="preserve">SAITO, T.; REHMSMEIER, M. The precision-recall plot is more informative than the ROC plot when evaluating binary classifiers on imbalanced datasets. </w:t>
      </w:r>
      <w:r w:rsidRPr="006204CF">
        <w:rPr>
          <w:rFonts w:ascii="Arial" w:hAnsi="Arial" w:cs="Arial" w:eastAsia="Arial"/>
        </w:rPr>
        <w:t>PLOS ONE, v. 10, n. 3, e0118432, 2015. DOI: 10.1371/journal.pone.0118432. Disponível em: https://doi.org/10.1371/journal.pone.0118432. Acesso em: 27 jul. 2026.</w:t>
      </w:r>
    </w:p>
    <w:p>
      <w:pPr>
        <w:pStyle w:val="Reference"/>
        <w:jc w:val="left"/>
      </w:pPr>
      <w:r>
        <w:rPr>
          <w:rFonts w:ascii="Arial" w:hAnsi="Arial" w:eastAsia="Arial" w:cs="Arial"/>
        </w:rPr>
        <w:t>SCHOEFFER, J.; DE-ARTEAGA, M.; ELMER, J. Perils of label indeterminacy: a case study on prediction of neurological recovery after cardiac arrest. arXiv:2504.04243, 2025. Disponível em: https://arxiv.org/abs/2504.04243. Acesso em: 16 ago. 2026.</w:t>
      </w:r>
    </w:p>
    <w:p w14:paraId="6A143434" w14:textId="77777777" w:rsidR="00382861" w:rsidRPr="006204CF" w:rsidRDefault="008F532E">
      <w:pPr>
        <w:pStyle w:val="Reference"/>
        <w:suppressAutoHyphens/>
        <w:jc w:val="left"/>
        <w:rPr>
          <w:rFonts w:ascii="Arial" w:hAnsi="Arial" w:cs="Arial"/>
        </w:rPr>
      </w:pPr>
      <w:r w:rsidRPr="006204CF">
        <w:rPr>
          <w:rFonts w:ascii="Arial" w:hAnsi="Arial" w:cs="Arial" w:eastAsia="Arial"/>
        </w:rPr>
        <w:t>SECRETARIA NACIONAL DE POLÍTICAS PENAIS. Relatório de Informações Penais: 15º ciclo SISDEPEN, 2º semestre de 2023. Brasília, DF: SENAPPEN, 2024. Disponível em: https://www.gov.br/senappen/pt-br/servicos/sisdepen/relatorios/relatorios-de-informacoes-penitenciarias/relotario-2o-semestre-de-2023.pdf. Acesso em: 27 jul. 2026.</w:t>
      </w:r>
    </w:p>
    <w:p w14:paraId="2423A14F" w14:textId="77777777" w:rsidR="00382861" w:rsidRPr="006204CF" w:rsidRDefault="008F532E">
      <w:pPr>
        <w:pStyle w:val="Reference"/>
        <w:suppressAutoHyphens/>
        <w:jc w:val="left"/>
        <w:rPr>
          <w:rFonts w:ascii="Arial" w:hAnsi="Arial" w:cs="Arial"/>
          <w:lang w:val="en-US"/>
        </w:rPr>
      </w:pPr>
      <w:r w:rsidRPr="006204CF">
        <w:rPr>
          <w:rFonts w:ascii="Arial" w:hAnsi="Arial" w:cs="Arial" w:eastAsia="Arial"/>
        </w:rPr>
        <w:t xml:space="preserve">SECRETARIA NACIONAL DE POLÍTICAS PENAIS. SENAPPEN realiza oficina nacional para construção de um sistema penal antirracista. </w:t>
      </w:r>
      <w:r w:rsidRPr="006204CF">
        <w:rPr>
          <w:rFonts w:ascii="Arial" w:hAnsi="Arial" w:cs="Arial" w:eastAsia="Arial"/>
          <w:lang w:val="en-US"/>
        </w:rPr>
        <w:t>Brasília, DF: Ministério da Justiça e Segurança Pública, 2025.</w:t>
      </w:r>
    </w:p>
    <w:p w14:paraId="05F01531" w14:textId="77777777" w:rsidR="00382861" w:rsidRPr="006204CF" w:rsidRDefault="008F532E">
      <w:pPr>
        <w:pStyle w:val="Reference"/>
        <w:suppressAutoHyphens/>
        <w:jc w:val="left"/>
        <w:rPr>
          <w:rFonts w:ascii="Arial" w:hAnsi="Arial" w:cs="Arial"/>
        </w:rPr>
      </w:pPr>
      <w:r w:rsidRPr="006204CF">
        <w:rPr>
          <w:rFonts w:ascii="Arial" w:hAnsi="Arial" w:cs="Arial" w:eastAsia="Arial"/>
          <w:lang w:val="en-US"/>
        </w:rPr>
        <w:t xml:space="preserve">SURESH, H.; GUTTAG, J. A framework for understanding sources of harm throughout the machine learning life cycle. In: EQUITY AND ACCESS IN ALGORITHMS, MECHANISMS, AND OPTIMIZATION, 2021. Proceedings [...]. p. 1-9. </w:t>
      </w:r>
      <w:r w:rsidRPr="006204CF">
        <w:rPr>
          <w:rFonts w:ascii="Arial" w:hAnsi="Arial" w:cs="Arial" w:eastAsia="Arial"/>
        </w:rPr>
        <w:t>DOI: 10.1145/3465416.3483305. Disponível em: https://doi.org/10.1145/3465416.3483305. Acesso em: 27 jul. 2026.</w:t>
      </w:r>
    </w:p>
    <w:p w14:paraId="6669A2D5" w14:textId="77777777" w:rsidR="00382861" w:rsidRPr="006204CF" w:rsidRDefault="008F532E">
      <w:pPr>
        <w:pStyle w:val="Reference"/>
        <w:suppressAutoHyphens/>
        <w:jc w:val="left"/>
        <w:rPr>
          <w:rFonts w:ascii="Arial" w:hAnsi="Arial" w:cs="Arial"/>
        </w:rPr>
      </w:pPr>
      <w:r w:rsidRPr="006204CF">
        <w:rPr>
          <w:rFonts w:ascii="Arial" w:hAnsi="Arial" w:cs="Arial" w:eastAsia="Arial"/>
        </w:rPr>
        <w:t xml:space="preserve">UNESCO. </w:t>
      </w:r>
      <w:r w:rsidRPr="006204CF">
        <w:rPr>
          <w:rFonts w:ascii="Arial" w:hAnsi="Arial" w:cs="Arial" w:eastAsia="Arial"/>
          <w:lang w:val="en-US"/>
        </w:rPr>
        <w:t xml:space="preserve">Recommendation on the Ethics of Artificial Intelligence. </w:t>
      </w:r>
      <w:r w:rsidRPr="006204CF">
        <w:rPr>
          <w:rFonts w:ascii="Arial" w:hAnsi="Arial" w:cs="Arial" w:eastAsia="Arial"/>
        </w:rPr>
        <w:t>Paris: UNESCO, 2022.</w:t>
      </w:r>
    </w:p>
    <w:p w14:paraId="7D98C1C2" w14:textId="77777777" w:rsidR="00382861" w:rsidRPr="006204CF" w:rsidRDefault="008F532E">
      <w:pPr>
        <w:pStyle w:val="Reference"/>
        <w:suppressAutoHyphens/>
        <w:jc w:val="left"/>
        <w:rPr>
          <w:rFonts w:ascii="Arial" w:hAnsi="Arial" w:cs="Arial"/>
        </w:rPr>
      </w:pPr>
      <w:r w:rsidRPr="006204CF">
        <w:rPr>
          <w:rFonts w:ascii="Arial" w:hAnsi="Arial" w:cs="Arial" w:eastAsia="Arial"/>
        </w:rPr>
        <w:t>UNIÃO EUROPEIA. Regulamento (UE) 2024/1689 do Parlamento Europeu e do Conselho, de 13 de junho de 2024, que estabelece regras harmonizadas em matéria de inteligência artificial (Artificial Intelligence Act). Jornal Oficial da União Europeia, 2024.</w:t>
      </w:r>
    </w:p>
    <w:p w14:paraId="684E1D65" w14:textId="77777777" w:rsidR="00382861" w:rsidRPr="006204CF" w:rsidRDefault="008F532E">
      <w:pPr>
        <w:pStyle w:val="Reference"/>
        <w:suppressAutoHyphens/>
        <w:jc w:val="left"/>
        <w:rPr>
          <w:rFonts w:ascii="Arial" w:hAnsi="Arial" w:cs="Arial"/>
        </w:rPr>
      </w:pPr>
      <w:r w:rsidRPr="006204CF">
        <w:rPr>
          <w:rFonts w:ascii="Arial" w:hAnsi="Arial" w:cs="Arial" w:eastAsia="Arial"/>
        </w:rPr>
        <w:t xml:space="preserve">VON LUXBURG, U. Clustering stability: an overview. </w:t>
      </w:r>
      <w:r w:rsidRPr="006204CF">
        <w:rPr>
          <w:rFonts w:ascii="Arial" w:hAnsi="Arial" w:cs="Arial" w:eastAsia="Arial"/>
          <w:lang w:val="en-US"/>
        </w:rPr>
        <w:t xml:space="preserve">Foundations and Trends in Machine Learning, v. 2, n. 3, p. 235-274, 2010. </w:t>
      </w:r>
      <w:r w:rsidRPr="006204CF">
        <w:rPr>
          <w:rFonts w:ascii="Arial" w:hAnsi="Arial" w:cs="Arial" w:eastAsia="Arial"/>
        </w:rPr>
        <w:t>DOI: 10.1561/2200000008. Disponível em: https://doi.org/10.1561/2200000008. Acesso em: 27 jul. 2026.</w:t>
      </w:r>
    </w:p>
    <w:p w14:paraId="17CA9784" w14:textId="77777777" w:rsidR="005655BC" w:rsidRPr="006204CF" w:rsidRDefault="008F532E">
      <w:pPr>
        <w:pStyle w:val="Heading1"/>
        <w:pageBreakBefore/>
        <w:spacing w:before="0" w:after="0" w:line="360" w:lineRule="auto"/>
        <w:rPr>
          <w:rFonts w:ascii="Arial" w:hAnsi="Arial" w:cs="Arial"/>
        </w:rPr>
        <w:suppressAutoHyphens w:val="true"/>
      </w:pPr>
      <w:bookmarkStart w:id="46" w:name="_Toc237772956"/>
      <w:r>
        <w:rPr>
          <w:rFonts w:ascii="Arial" w:hAnsi="Arial" w:eastAsia="Arial" w:cs="Arial"/>
        </w:rPr>
        <w:lastRenderedPageBreak/>
        <w:t>APÊNDICE A — RASTREABILIDADE E CONTRATO DE REPRODUÇÃO</w:t>
      </w:r>
      <w:bookmarkEnd w:id="46"/>
    </w:p>
    <w:p w14:paraId="5223650A" w14:textId="77777777" w:rsidR="005655BC" w:rsidRPr="006204CF" w:rsidRDefault="008F532E">
      <w:pPr>
        <w:suppressAutoHyphens/>
        <w:rPr>
          <w:rFonts w:cs="Arial"/>
        </w:rPr>
      </w:pPr>
      <w:r>
        <w:rPr>
          <w:rFonts w:ascii="Arial" w:hAnsi="Arial" w:eastAsia="Arial" w:cs="Arial"/>
        </w:rPr>
        <w:t>Este apêndice distingue o que a auditoria final efetivamente preencheu do que permanece histórico ou não recuperado. A classificação evita transformar documentação posterior em procedimento histórico e registra os elementos necessários para replicação independente.</w:t>
      </w:r>
    </w:p>
    <w:p w14:paraId="32E8126A" w14:textId="77777777" w:rsidR="005655BC" w:rsidRPr="006204CF" w:rsidRDefault="008F532E">
      <w:pPr>
        <w:pStyle w:val="TableCaption"/>
        <w:spacing w:before="0" w:after="0" w:line="360" w:lineRule="auto"/>
        <w:rPr>
          <w:rFonts w:ascii="Arial" w:hAnsi="Arial" w:cs="Arial"/>
        </w:rPr>
        <w:suppressAutoHyphens w:val="true"/>
      </w:pPr>
      <w:r>
        <w:rPr>
          <w:rFonts w:ascii="Arial" w:hAnsi="Arial" w:eastAsia="Arial" w:cs="Arial"/>
        </w:rPr>
        <w:t>Quadro A.1 — Status do pacote de reprodução após a corrida final</w:t>
      </w:r>
    </w:p>
    <w:tbl>
      <w:tblPr>
        <w:tblStyle w:val="TableGrid"/>
        <w:tblW w:w="8952"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2114"/>
        <w:gridCol w:w="4229"/>
        <w:gridCol w:w="2609"/>
      </w:tblGrid>
      <w:tr w:rsidR="00F76410" w:rsidRPr="006204CF" w14:paraId="2E34B7BF" w14:textId="77777777" w:rsidTr="00F76410">
        <w:trPr>
          <w:cantSplit/>
          <w:tblHeader w:val="true"/>
          <w:jc w:val="center"/>
        </w:trPr>
        <w:tc>
          <w:tcPr>
            <w:tcW w:w="2114" w:type="dxa"/>
            <w:shd w:val="clear" w:color="auto" w:fill="E8EEF1"/>
            <w:tcMar>
              <w:top w:w="90" w:type="dxa"/>
              <w:left w:w="115" w:type="dxa"/>
              <w:bottom w:w="90" w:type="dxa"/>
              <w:right w:w="115" w:type="dxa"/>
              <w:start w:w="120" w:type="dxa"/>
              <w:end w:w="120" w:type="dxa"/>
            </w:tcMar>
            <w:vAlign w:val="center"/>
          </w:tcPr>
          <w:p w14:paraId="0C1747EC"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Componente</w:t>
            </w:r>
          </w:p>
        </w:tc>
        <w:tc>
          <w:tcPr>
            <w:tcW w:w="4229" w:type="dxa"/>
            <w:shd w:val="clear" w:color="auto" w:fill="E8EEF1"/>
            <w:tcMar>
              <w:top w:w="90" w:type="dxa"/>
              <w:left w:w="115" w:type="dxa"/>
              <w:bottom w:w="90" w:type="dxa"/>
              <w:right w:w="115" w:type="dxa"/>
              <w:start w:w="120" w:type="dxa"/>
              <w:end w:w="120" w:type="dxa"/>
            </w:tcMar>
            <w:vAlign w:val="center"/>
          </w:tcPr>
          <w:p w14:paraId="742EF349"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Situação final</w:t>
            </w:r>
          </w:p>
        </w:tc>
        <w:tc>
          <w:tcPr>
            <w:tcW w:w="2609" w:type="dxa"/>
            <w:shd w:val="clear" w:color="auto" w:fill="E8EEF1"/>
            <w:tcMar>
              <w:top w:w="90" w:type="dxa"/>
              <w:left w:w="115" w:type="dxa"/>
              <w:bottom w:w="90" w:type="dxa"/>
              <w:right w:w="115" w:type="dxa"/>
              <w:start w:w="120" w:type="dxa"/>
              <w:end w:w="120" w:type="dxa"/>
            </w:tcMar>
            <w:vAlign w:val="center"/>
          </w:tcPr>
          <w:p w14:paraId="48382D75"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Classe/status</w:t>
            </w:r>
          </w:p>
        </w:tc>
      </w:tr>
      <w:tr w:rsidR="00F76410" w:rsidRPr="006204CF" w14:paraId="299947D5" w14:textId="77777777" w:rsidTr="00F76410">
        <w:trPr>
          <w:cantSplit/>
          <w:jc w:val="center"/>
        </w:trPr>
        <w:tc>
          <w:tcPr>
            <w:tcW w:w="2114" w:type="dxa"/>
            <w:shd w:val="clear" w:color="auto" w:fill="FFFFFF"/>
            <w:tcMar>
              <w:top w:w="90" w:type="dxa"/>
              <w:left w:w="115" w:type="dxa"/>
              <w:bottom w:w="90" w:type="dxa"/>
              <w:right w:w="115" w:type="dxa"/>
              <w:start w:w="120" w:type="dxa"/>
              <w:end w:w="120" w:type="dxa"/>
            </w:tcMar>
            <w:vAlign w:val="center"/>
          </w:tcPr>
          <w:p w14:paraId="3779F6D9" w14:textId="77777777" w:rsidR="00382861" w:rsidRPr="006204CF" w:rsidRDefault="008F532E">
            <w:pPr>
              <w:suppressAutoHyphens/>
              <w:spacing w:line="240" w:lineRule="auto" w:after="0"/>
              <w:ind w:firstLine="0"/>
              <w:jc w:val="left"/>
              <w:rPr>
                <w:rFonts w:cs="Arial"/>
              </w:rPr>
            </w:pPr>
            <w:r>
              <w:rPr>
                <w:rFonts w:cs="Arial" w:ascii="Arial" w:hAnsi="Arial" w:eastAsia="Arial"/>
                <w:i/>
                <w:sz w:val="19"/>
              </w:rPr>
              <w:t xml:space="preserve">Cross-fitting</w:t>
            </w:r>
            <w:r>
              <w:rPr>
                <w:rFonts w:cs="Arial" w:ascii="Arial" w:hAnsi="Arial" w:eastAsia="Arial"/>
                <w:sz w:val="19"/>
              </w:rPr>
              <w:t xml:space="preserve"> e rótulo de teste</w:t>
            </w:r>
          </w:p>
        </w:tc>
        <w:tc>
          <w:tcPr>
            <w:tcW w:w="4229" w:type="dxa"/>
            <w:shd w:val="clear" w:color="auto" w:fill="FFFFFF"/>
            <w:tcMar>
              <w:top w:w="90" w:type="dxa"/>
              <w:left w:w="115" w:type="dxa"/>
              <w:bottom w:w="90" w:type="dxa"/>
              <w:right w:w="115" w:type="dxa"/>
              <w:start w:w="120" w:type="dxa"/>
              <w:end w:w="120" w:type="dxa"/>
            </w:tcMar>
            <w:vAlign w:val="center"/>
          </w:tcPr>
          <w:p w14:paraId="5CFFC237"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Implementados; model.predict(test) e alvo escolhido no treino</w:t>
            </w:r>
          </w:p>
        </w:tc>
        <w:tc>
          <w:tcPr>
            <w:tcW w:w="2609" w:type="dxa"/>
            <w:shd w:val="clear" w:color="auto" w:fill="FFFFFF"/>
            <w:tcMar>
              <w:top w:w="90" w:type="dxa"/>
              <w:left w:w="115" w:type="dxa"/>
              <w:bottom w:w="90" w:type="dxa"/>
              <w:right w:w="115" w:type="dxa"/>
              <w:start w:w="120" w:type="dxa"/>
              <w:end w:w="120" w:type="dxa"/>
            </w:tcMar>
            <w:vAlign w:val="center"/>
          </w:tcPr>
          <w:p w14:paraId="5ACA9A96"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Reconstruído/novo</w:t>
            </w:r>
          </w:p>
        </w:tc>
      </w:tr>
      <w:tr w:rsidR="00F76410" w:rsidRPr="006204CF" w14:paraId="3376A058" w14:textId="77777777" w:rsidTr="00F76410">
        <w:trPr>
          <w:cantSplit/>
          <w:jc w:val="center"/>
        </w:trPr>
        <w:tc>
          <w:tcPr>
            <w:tcW w:w="2114" w:type="dxa"/>
            <w:shd w:val="clear" w:color="auto" w:fill="FFFFFF"/>
            <w:tcMar>
              <w:top w:w="90" w:type="dxa"/>
              <w:left w:w="115" w:type="dxa"/>
              <w:bottom w:w="90" w:type="dxa"/>
              <w:right w:w="115" w:type="dxa"/>
              <w:start w:w="120" w:type="dxa"/>
              <w:end w:w="120" w:type="dxa"/>
            </w:tcMar>
            <w:vAlign w:val="center"/>
          </w:tcPr>
          <w:p w14:paraId="786579F6"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Auditoria de leakage</w:t>
            </w:r>
          </w:p>
        </w:tc>
        <w:tc>
          <w:tcPr>
            <w:tcW w:w="4229" w:type="dxa"/>
            <w:shd w:val="clear" w:color="auto" w:fill="FFFFFF"/>
            <w:tcMar>
              <w:top w:w="90" w:type="dxa"/>
              <w:left w:w="115" w:type="dxa"/>
              <w:bottom w:w="90" w:type="dxa"/>
              <w:right w:w="115" w:type="dxa"/>
              <w:start w:w="120" w:type="dxa"/>
              <w:end w:w="120" w:type="dxa"/>
            </w:tcMar>
            <w:vAlign w:val="center"/>
          </w:tcPr>
          <w:p w14:paraId="6804CC6C"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5 dobras; 25 eventos; zero test_overlap e outside_train</w:t>
            </w:r>
          </w:p>
        </w:tc>
        <w:tc>
          <w:tcPr>
            <w:tcW w:w="2609" w:type="dxa"/>
            <w:shd w:val="clear" w:color="auto" w:fill="FFFFFF"/>
            <w:tcMar>
              <w:top w:w="90" w:type="dxa"/>
              <w:left w:w="115" w:type="dxa"/>
              <w:bottom w:w="90" w:type="dxa"/>
              <w:right w:w="115" w:type="dxa"/>
              <w:start w:w="120" w:type="dxa"/>
              <w:end w:w="120" w:type="dxa"/>
            </w:tcMar>
            <w:vAlign w:val="center"/>
          </w:tcPr>
          <w:p w14:paraId="1B234765"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Novo/verificado</w:t>
            </w:r>
          </w:p>
        </w:tc>
      </w:tr>
      <w:tr w:rsidR="00F76410" w:rsidRPr="006204CF" w14:paraId="58FCEEBE" w14:textId="77777777" w:rsidTr="00F76410">
        <w:trPr>
          <w:cantSplit/>
          <w:jc w:val="center"/>
        </w:trPr>
        <w:tc>
          <w:tcPr>
            <w:tcW w:w="2114" w:type="dxa"/>
            <w:shd w:val="clear" w:color="auto" w:fill="FFFFFF"/>
            <w:tcMar>
              <w:top w:w="90" w:type="dxa"/>
              <w:left w:w="115" w:type="dxa"/>
              <w:bottom w:w="90" w:type="dxa"/>
              <w:right w:w="115" w:type="dxa"/>
              <w:start w:w="120" w:type="dxa"/>
              <w:end w:w="120" w:type="dxa"/>
            </w:tcMar>
            <w:vAlign w:val="center"/>
          </w:tcPr>
          <w:p w14:paraId="68F221B7" w14:textId="77777777" w:rsidR="00382861" w:rsidRPr="006204CF" w:rsidRDefault="008F532E">
            <w:pPr>
              <w:suppressAutoHyphens/>
              <w:spacing w:line="240" w:lineRule="auto" w:after="0"/>
              <w:ind w:firstLine="0"/>
              <w:jc w:val="center"/>
              <w:rPr>
                <w:rFonts w:cs="Arial"/>
              </w:rPr>
            </w:pPr>
            <w:r>
              <w:rPr>
                <w:rFonts w:cs="Consolas" w:ascii="Consolas" w:hAnsi="Consolas" w:eastAsia="Consolas"/>
                <w:i w:val="0"/>
                <w:sz w:val="19"/>
              </w:rPr>
              <w:t xml:space="preserve">group_id</w:t>
            </w:r>
          </w:p>
        </w:tc>
        <w:tc>
          <w:tcPr>
            <w:tcW w:w="4229" w:type="dxa"/>
            <w:shd w:val="clear" w:color="auto" w:fill="FFFFFF"/>
            <w:tcMar>
              <w:top w:w="90" w:type="dxa"/>
              <w:left w:w="115" w:type="dxa"/>
              <w:bottom w:w="90" w:type="dxa"/>
              <w:right w:w="115" w:type="dxa"/>
              <w:start w:w="120" w:type="dxa"/>
              <w:end w:w="120" w:type="dxa"/>
            </w:tcMar>
            <w:vAlign w:val="center"/>
          </w:tcPr>
          <w:p w14:paraId="2C0449D7"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Similaridade cosseno; limiar 0,999; 9.422 grupos; 59 não unitários</w:t>
            </w:r>
          </w:p>
        </w:tc>
        <w:tc>
          <w:tcPr>
            <w:tcW w:w="2609" w:type="dxa"/>
            <w:shd w:val="clear" w:color="auto" w:fill="FFFFFF"/>
            <w:tcMar>
              <w:top w:w="90" w:type="dxa"/>
              <w:left w:w="115" w:type="dxa"/>
              <w:bottom w:w="90" w:type="dxa"/>
              <w:right w:w="115" w:type="dxa"/>
              <w:start w:w="120" w:type="dxa"/>
              <w:end w:w="120" w:type="dxa"/>
            </w:tcMar>
            <w:vAlign w:val="center"/>
          </w:tcPr>
          <w:p w14:paraId="3B918736"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Reconstruído; duplicidade provável</w:t>
            </w:r>
          </w:p>
        </w:tc>
      </w:tr>
      <w:tr w:rsidR="00F76410" w:rsidRPr="006204CF" w14:paraId="149D486F" w14:textId="77777777" w:rsidTr="00F76410">
        <w:trPr>
          <w:cantSplit/>
          <w:jc w:val="center"/>
        </w:trPr>
        <w:tc>
          <w:tcPr>
            <w:tcW w:w="2114" w:type="dxa"/>
            <w:shd w:val="clear" w:color="auto" w:fill="FFFFFF"/>
            <w:tcMar>
              <w:top w:w="90" w:type="dxa"/>
              <w:left w:w="115" w:type="dxa"/>
              <w:bottom w:w="90" w:type="dxa"/>
              <w:right w:w="115" w:type="dxa"/>
              <w:start w:w="120" w:type="dxa"/>
              <w:end w:w="120" w:type="dxa"/>
            </w:tcMar>
            <w:vAlign w:val="center"/>
          </w:tcPr>
          <w:p w14:paraId="7A5FDDD7"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Revisão manual do limiar</w:t>
            </w:r>
          </w:p>
        </w:tc>
        <w:tc>
          <w:tcPr>
            <w:tcW w:w="4229" w:type="dxa"/>
            <w:shd w:val="clear" w:color="auto" w:fill="FFFFFF"/>
            <w:tcMar>
              <w:top w:w="90" w:type="dxa"/>
              <w:left w:w="115" w:type="dxa"/>
              <w:bottom w:w="90" w:type="dxa"/>
              <w:right w:w="115" w:type="dxa"/>
              <w:start w:w="120" w:type="dxa"/>
              <w:end w:w="120" w:type="dxa"/>
            </w:tcMar>
            <w:vAlign w:val="center"/>
          </w:tcPr>
          <w:p w14:paraId="4ACE73BF"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Amostra pseudonimizada produzida; revisão manual não realizada</w:t>
            </w:r>
          </w:p>
        </w:tc>
        <w:tc>
          <w:tcPr>
            <w:tcW w:w="2609" w:type="dxa"/>
            <w:shd w:val="clear" w:color="auto" w:fill="FFFFFF"/>
            <w:tcMar>
              <w:top w:w="90" w:type="dxa"/>
              <w:left w:w="115" w:type="dxa"/>
              <w:bottom w:w="90" w:type="dxa"/>
              <w:right w:w="115" w:type="dxa"/>
              <w:start w:w="120" w:type="dxa"/>
              <w:end w:w="120" w:type="dxa"/>
            </w:tcMar>
            <w:vAlign w:val="center"/>
          </w:tcPr>
          <w:p w14:paraId="6D3B3CED"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Limitação</w:t>
            </w:r>
          </w:p>
        </w:tc>
      </w:tr>
      <w:tr w:rsidR="00F76410" w:rsidRPr="006204CF" w14:paraId="76D7E2F6" w14:textId="77777777" w:rsidTr="00F76410">
        <w:trPr>
          <w:cantSplit/>
          <w:jc w:val="center"/>
        </w:trPr>
        <w:tc>
          <w:tcPr>
            <w:tcW w:w="2114" w:type="dxa"/>
            <w:shd w:val="clear" w:color="auto" w:fill="FFFFFF"/>
            <w:tcMar>
              <w:top w:w="90" w:type="dxa"/>
              <w:left w:w="115" w:type="dxa"/>
              <w:bottom w:w="90" w:type="dxa"/>
              <w:right w:w="115" w:type="dxa"/>
              <w:start w:w="120" w:type="dxa"/>
              <w:end w:w="120" w:type="dxa"/>
            </w:tcMar>
            <w:vAlign w:val="center"/>
          </w:tcPr>
          <w:p w14:paraId="70F0995F"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Métricas por dobra</w:t>
            </w:r>
          </w:p>
        </w:tc>
        <w:tc>
          <w:tcPr>
            <w:tcW w:w="4229" w:type="dxa"/>
            <w:shd w:val="clear" w:color="auto" w:fill="FFFFFF"/>
            <w:tcMar>
              <w:top w:w="90" w:type="dxa"/>
              <w:left w:w="115" w:type="dxa"/>
              <w:bottom w:w="90" w:type="dxa"/>
              <w:right w:w="115" w:type="dxa"/>
              <w:start w:w="120" w:type="dxa"/>
              <w:end w:w="120" w:type="dxa"/>
            </w:tcMar>
            <w:vAlign w:val="center"/>
          </w:tcPr>
          <w:p w14:paraId="5938C38D" w14:textId="77777777" w:rsidR="00382861" w:rsidRPr="006204CF" w:rsidRDefault="008F532E">
            <w:pPr>
              <w:suppressAutoHyphens/>
              <w:spacing w:line="240" w:lineRule="auto" w:after="0"/>
              <w:ind w:firstLine="0"/>
              <w:jc w:val="left"/>
              <w:rPr>
                <w:rFonts w:cs="Arial"/>
                <w:lang w:val="en-US"/>
              </w:rPr>
            </w:pPr>
            <w:r>
              <w:rPr>
                <w:rFonts w:cs="Consolas" w:ascii="Consolas" w:hAnsi="Consolas" w:eastAsia="Consolas"/>
                <w:i w:val="0"/>
                <w:sz w:val="19"/>
                <w:lang w:val="en-US"/>
              </w:rPr>
              <w:t xml:space="preserve">cross_fitted_metrics.csv</w:t>
            </w:r>
            <w:r>
              <w:rPr>
                <w:rFonts w:cs="Arial" w:ascii="Arial" w:hAnsi="Arial" w:eastAsia="Arial"/>
                <w:sz w:val="19"/>
                <w:lang w:val="en-US"/>
              </w:rPr>
              <w:t xml:space="preserve"> e </w:t>
            </w:r>
            <w:r>
              <w:rPr>
                <w:rFonts w:cs="Consolas" w:ascii="Consolas" w:hAnsi="Consolas" w:eastAsia="Consolas"/>
                <w:i w:val="0"/>
                <w:sz w:val="19"/>
                <w:lang w:val="en-US"/>
              </w:rPr>
              <w:t xml:space="preserve">split_composition.csv</w:t>
            </w:r>
          </w:p>
        </w:tc>
        <w:tc>
          <w:tcPr>
            <w:tcW w:w="2609" w:type="dxa"/>
            <w:shd w:val="clear" w:color="auto" w:fill="FFFFFF"/>
            <w:tcMar>
              <w:top w:w="90" w:type="dxa"/>
              <w:left w:w="115" w:type="dxa"/>
              <w:bottom w:w="90" w:type="dxa"/>
              <w:right w:w="115" w:type="dxa"/>
              <w:start w:w="120" w:type="dxa"/>
              <w:end w:w="120" w:type="dxa"/>
            </w:tcMar>
            <w:vAlign w:val="center"/>
          </w:tcPr>
          <w:p w14:paraId="71B2E3BE"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Reconstruído/estruturado</w:t>
            </w:r>
          </w:p>
        </w:tc>
      </w:tr>
      <w:tr w:rsidR="00F76410" w:rsidRPr="006204CF" w14:paraId="7C30E608" w14:textId="77777777" w:rsidTr="00F76410">
        <w:trPr>
          <w:cantSplit/>
          <w:jc w:val="center"/>
        </w:trPr>
        <w:tc>
          <w:tcPr>
            <w:tcW w:w="2114" w:type="dxa"/>
            <w:shd w:val="clear" w:color="auto" w:fill="FFFFFF"/>
            <w:tcMar>
              <w:top w:w="90" w:type="dxa"/>
              <w:left w:w="115" w:type="dxa"/>
              <w:bottom w:w="90" w:type="dxa"/>
              <w:right w:w="115" w:type="dxa"/>
              <w:start w:w="120" w:type="dxa"/>
              <w:end w:w="120" w:type="dxa"/>
            </w:tcMar>
            <w:vAlign w:val="center"/>
          </w:tcPr>
          <w:p w14:paraId="532AE9C8"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Calibração e limiar</w:t>
            </w:r>
          </w:p>
        </w:tc>
        <w:tc>
          <w:tcPr>
            <w:tcW w:w="4229" w:type="dxa"/>
            <w:shd w:val="clear" w:color="auto" w:fill="FFFFFF"/>
            <w:tcMar>
              <w:top w:w="90" w:type="dxa"/>
              <w:left w:w="115" w:type="dxa"/>
              <w:bottom w:w="90" w:type="dxa"/>
              <w:right w:w="115" w:type="dxa"/>
              <w:start w:w="120" w:type="dxa"/>
              <w:end w:w="120" w:type="dxa"/>
            </w:tcMar>
            <w:vAlign w:val="center"/>
          </w:tcPr>
          <w:p w14:paraId="30578595"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Logística e limiar por F1; ambos train-only</w:t>
            </w:r>
          </w:p>
        </w:tc>
        <w:tc>
          <w:tcPr>
            <w:tcW w:w="2609" w:type="dxa"/>
            <w:shd w:val="clear" w:color="auto" w:fill="FFFFFF"/>
            <w:tcMar>
              <w:top w:w="90" w:type="dxa"/>
              <w:left w:w="115" w:type="dxa"/>
              <w:bottom w:w="90" w:type="dxa"/>
              <w:right w:w="115" w:type="dxa"/>
              <w:start w:w="120" w:type="dxa"/>
              <w:end w:w="120" w:type="dxa"/>
            </w:tcMar>
            <w:vAlign w:val="center"/>
          </w:tcPr>
          <w:p w14:paraId="28AC7C7F"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Reconstruído</w:t>
            </w:r>
          </w:p>
        </w:tc>
      </w:tr>
      <w:tr w:rsidR="00F76410" w:rsidRPr="006204CF" w14:paraId="21AFE08F" w14:textId="77777777" w:rsidTr="00F76410">
        <w:trPr>
          <w:cantSplit/>
          <w:jc w:val="center"/>
        </w:trPr>
        <w:tc>
          <w:tcPr>
            <w:tcW w:w="2114" w:type="dxa"/>
            <w:shd w:val="clear" w:color="auto" w:fill="FFFFFF"/>
            <w:tcMar>
              <w:top w:w="90" w:type="dxa"/>
              <w:left w:w="115" w:type="dxa"/>
              <w:bottom w:w="90" w:type="dxa"/>
              <w:right w:w="115" w:type="dxa"/>
              <w:start w:w="120" w:type="dxa"/>
              <w:end w:w="120" w:type="dxa"/>
            </w:tcMar>
            <w:vAlign w:val="center"/>
          </w:tcPr>
          <w:p w14:paraId="7AF5AF33"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PCA-64</w:t>
            </w:r>
          </w:p>
        </w:tc>
        <w:tc>
          <w:tcPr>
            <w:tcW w:w="4229" w:type="dxa"/>
            <w:shd w:val="clear" w:color="auto" w:fill="FFFFFF"/>
            <w:tcMar>
              <w:top w:w="90" w:type="dxa"/>
              <w:left w:w="115" w:type="dxa"/>
              <w:bottom w:w="90" w:type="dxa"/>
              <w:right w:w="115" w:type="dxa"/>
              <w:start w:w="120" w:type="dxa"/>
              <w:end w:w="120" w:type="dxa"/>
            </w:tcMar>
            <w:vAlign w:val="center"/>
          </w:tcPr>
          <w:p w14:paraId="3E4F1FC1"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Especificação completa e variância explicada em JSON</w:t>
            </w:r>
          </w:p>
        </w:tc>
        <w:tc>
          <w:tcPr>
            <w:tcW w:w="2609" w:type="dxa"/>
            <w:shd w:val="clear" w:color="auto" w:fill="FFFFFF"/>
            <w:tcMar>
              <w:top w:w="90" w:type="dxa"/>
              <w:left w:w="115" w:type="dxa"/>
              <w:bottom w:w="90" w:type="dxa"/>
              <w:right w:w="115" w:type="dxa"/>
              <w:start w:w="120" w:type="dxa"/>
              <w:end w:w="120" w:type="dxa"/>
            </w:tcMar>
            <w:vAlign w:val="center"/>
          </w:tcPr>
          <w:p w14:paraId="7C81FC10"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Reconstruído; não histórico</w:t>
            </w:r>
          </w:p>
        </w:tc>
      </w:tr>
      <w:tr w:rsidR="00F76410" w:rsidRPr="006204CF" w14:paraId="0C12DB36" w14:textId="77777777" w:rsidTr="00F76410">
        <w:trPr>
          <w:cantSplit/>
          <w:jc w:val="center"/>
        </w:trPr>
        <w:tc>
          <w:tcPr>
            <w:tcW w:w="2114" w:type="dxa"/>
            <w:shd w:val="clear" w:color="auto" w:fill="FFFFFF"/>
            <w:tcMar>
              <w:top w:w="90" w:type="dxa"/>
              <w:left w:w="115" w:type="dxa"/>
              <w:bottom w:w="90" w:type="dxa"/>
              <w:right w:w="115" w:type="dxa"/>
              <w:start w:w="120" w:type="dxa"/>
              <w:end w:w="120" w:type="dxa"/>
            </w:tcMar>
            <w:vAlign w:val="center"/>
          </w:tcPr>
          <w:p w14:paraId="73469368"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Estabilidade</w:t>
            </w:r>
          </w:p>
        </w:tc>
        <w:tc>
          <w:tcPr>
            <w:tcW w:w="4229" w:type="dxa"/>
            <w:shd w:val="clear" w:color="auto" w:fill="FFFFFF"/>
            <w:tcMar>
              <w:top w:w="90" w:type="dxa"/>
              <w:left w:w="115" w:type="dxa"/>
              <w:bottom w:w="90" w:type="dxa"/>
              <w:right w:w="115" w:type="dxa"/>
              <w:start w:w="120" w:type="dxa"/>
              <w:end w:w="120" w:type="dxa"/>
            </w:tcMar>
            <w:vAlign w:val="center"/>
          </w:tcPr>
          <w:p w14:paraId="7591E53A" w14:textId="77777777" w:rsidR="00382861" w:rsidRPr="006204CF" w:rsidRDefault="008F532E">
            <w:pPr>
              <w:suppressAutoHyphens/>
              <w:spacing w:line="240" w:lineRule="auto" w:after="0"/>
              <w:ind w:firstLine="0"/>
              <w:jc w:val="left"/>
              <w:rPr>
                <w:rFonts w:cs="Arial"/>
              </w:rPr>
            </w:pPr>
            <w:r>
              <w:rPr>
                <w:rFonts w:ascii="Arial" w:hAnsi="Arial" w:eastAsia="Arial" w:cs="Arial"/>
                <w:sz w:val="19"/>
              </w:rPr>
              <w:t>611 execuções; resumo e 60.045 comparações pareadas</w:t>
            </w:r>
          </w:p>
        </w:tc>
        <w:tc>
          <w:tcPr>
            <w:tcW w:w="2609" w:type="dxa"/>
            <w:shd w:val="clear" w:color="auto" w:fill="FFFFFF"/>
            <w:tcMar>
              <w:top w:w="90" w:type="dxa"/>
              <w:left w:w="115" w:type="dxa"/>
              <w:bottom w:w="90" w:type="dxa"/>
              <w:right w:w="115" w:type="dxa"/>
              <w:start w:w="120" w:type="dxa"/>
              <w:end w:w="120" w:type="dxa"/>
            </w:tcMar>
            <w:vAlign w:val="center"/>
          </w:tcPr>
          <w:p w14:paraId="7913EA5D"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Novo/reconstruído</w:t>
            </w:r>
          </w:p>
        </w:tc>
      </w:tr>
      <w:tr w:rsidR="00F76410" w:rsidRPr="006204CF" w14:paraId="35953947" w14:textId="77777777" w:rsidTr="00F76410">
        <w:trPr>
          <w:cantSplit/>
          <w:jc w:val="center"/>
        </w:trPr>
        <w:tc>
          <w:tcPr>
            <w:tcW w:w="2114" w:type="dxa"/>
            <w:shd w:val="clear" w:color="auto" w:fill="FFFFFF"/>
            <w:tcMar>
              <w:top w:w="90" w:type="dxa"/>
              <w:left w:w="115" w:type="dxa"/>
              <w:bottom w:w="90" w:type="dxa"/>
              <w:right w:w="115" w:type="dxa"/>
              <w:start w:w="120" w:type="dxa"/>
              <w:end w:w="120" w:type="dxa"/>
            </w:tcMar>
            <w:vAlign w:val="center"/>
          </w:tcPr>
          <w:p w14:paraId="4A706FF9"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Linhagem</w:t>
            </w:r>
          </w:p>
        </w:tc>
        <w:tc>
          <w:tcPr>
            <w:tcW w:w="4229" w:type="dxa"/>
            <w:shd w:val="clear" w:color="auto" w:fill="FFFFFF"/>
            <w:tcMar>
              <w:top w:w="90" w:type="dxa"/>
              <w:left w:w="115" w:type="dxa"/>
              <w:bottom w:w="90" w:type="dxa"/>
              <w:right w:w="115" w:type="dxa"/>
              <w:start w:w="120" w:type="dxa"/>
              <w:end w:w="120" w:type="dxa"/>
            </w:tcMar>
            <w:vAlign w:val="center"/>
          </w:tcPr>
          <w:p w14:paraId="568476A0"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Cinco contagens classificadas; 9.546↔9.584 sem elo</w:t>
            </w:r>
          </w:p>
        </w:tc>
        <w:tc>
          <w:tcPr>
            <w:tcW w:w="2609" w:type="dxa"/>
            <w:shd w:val="clear" w:color="auto" w:fill="FFFFFF"/>
            <w:tcMar>
              <w:top w:w="90" w:type="dxa"/>
              <w:left w:w="115" w:type="dxa"/>
              <w:bottom w:w="90" w:type="dxa"/>
              <w:right w:w="115" w:type="dxa"/>
              <w:start w:w="120" w:type="dxa"/>
              <w:end w:w="120" w:type="dxa"/>
            </w:tcMar>
            <w:vAlign w:val="center"/>
          </w:tcPr>
          <w:p w14:paraId="32C7C9CB"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Parcial/não recuperado</w:t>
            </w:r>
          </w:p>
        </w:tc>
      </w:tr>
      <w:tr w:rsidR="00F76410" w:rsidRPr="006204CF" w14:paraId="22D636EC" w14:textId="77777777" w:rsidTr="00F76410">
        <w:trPr>
          <w:cantSplit/>
          <w:jc w:val="center"/>
        </w:trPr>
        <w:tc>
          <w:tcPr>
            <w:tcW w:w="2114" w:type="dxa"/>
            <w:shd w:val="clear" w:color="auto" w:fill="FFFFFF"/>
            <w:tcMar>
              <w:top w:w="90" w:type="dxa"/>
              <w:left w:w="115" w:type="dxa"/>
              <w:bottom w:w="90" w:type="dxa"/>
              <w:right w:w="115" w:type="dxa"/>
              <w:start w:w="120" w:type="dxa"/>
              <w:end w:w="120" w:type="dxa"/>
            </w:tcMar>
            <w:vAlign w:val="center"/>
          </w:tcPr>
          <w:p w14:paraId="38C32C0A"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Manifesto/hashes/privacidade</w:t>
            </w:r>
          </w:p>
        </w:tc>
        <w:tc>
          <w:tcPr>
            <w:tcW w:w="4229" w:type="dxa"/>
            <w:shd w:val="clear" w:color="auto" w:fill="FFFFFF"/>
            <w:tcMar>
              <w:top w:w="90" w:type="dxa"/>
              <w:left w:w="115" w:type="dxa"/>
              <w:bottom w:w="90" w:type="dxa"/>
              <w:right w:w="115" w:type="dxa"/>
              <w:start w:w="120" w:type="dxa"/>
              <w:end w:w="120" w:type="dxa"/>
            </w:tcMar>
            <w:vAlign w:val="center"/>
          </w:tcPr>
          <w:p w14:paraId="327D4DE8"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Manifesto completo, 20 outputs com SHA-256; gates de privacidade</w:t>
            </w:r>
          </w:p>
        </w:tc>
        <w:tc>
          <w:tcPr>
            <w:tcW w:w="2609" w:type="dxa"/>
            <w:shd w:val="clear" w:color="auto" w:fill="FFFFFF"/>
            <w:tcMar>
              <w:top w:w="90" w:type="dxa"/>
              <w:left w:w="115" w:type="dxa"/>
              <w:bottom w:w="90" w:type="dxa"/>
              <w:right w:w="115" w:type="dxa"/>
              <w:start w:w="120" w:type="dxa"/>
              <w:end w:w="120" w:type="dxa"/>
            </w:tcMar>
            <w:vAlign w:val="center"/>
          </w:tcPr>
          <w:p w14:paraId="0C2281B2"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Verificado para corrida atual</w:t>
            </w:r>
          </w:p>
        </w:tc>
      </w:tr>
    </w:tbl>
    <w:p w14:paraId="0F05CA7D" w14:textId="77777777" w:rsidR="005655BC" w:rsidRPr="006204CF" w:rsidRDefault="008F532E">
      <w:pPr>
        <w:pStyle w:val="TableSource"/>
        <w:spacing w:before="0" w:after="0" w:line="360" w:lineRule="auto"/>
        <w:rPr>
          <w:rFonts w:ascii="Arial" w:eastAsia="Arial" w:hAnsi="Arial" w:cs="Arial"/>
        </w:rPr>
      </w:pPr>
      <w:r w:rsidRPr="006204CF">
        <w:rPr>
          <w:rFonts w:ascii="Arial" w:hAnsi="Arial" w:cs="Arial" w:eastAsia="Arial"/>
        </w:rPr>
        <w:t>Fonte: artefatos da execução final e implementação da tag 1.1. “Reconstruído” não significa reprodução do protocolo histórico.</w:t>
      </w:r>
    </w:p>
    <w:p w14:paraId="6C35CD36" w14:textId="77777777" w:rsidR="00F76410" w:rsidRPr="006204CF" w:rsidRDefault="00F76410">
      <w:pPr>
        <w:pStyle w:val="TableSource"/>
        <w:spacing w:before="0" w:after="0" w:line="360" w:lineRule="auto"/>
        <w:rPr>
          <w:rFonts w:ascii="Arial" w:hAnsi="Arial" w:cs="Arial"/>
        </w:rPr>
      </w:pPr>
    </w:p>
    <w:p w14:paraId="670E8C79" w14:textId="77777777" w:rsidR="005655BC" w:rsidRPr="006204CF" w:rsidRDefault="008F532E">
      <w:pPr>
        <w:pStyle w:val="TableCaption"/>
        <w:spacing w:before="0" w:after="0" w:line="360" w:lineRule="auto"/>
        <w:rPr>
          <w:rFonts w:ascii="Arial" w:hAnsi="Arial" w:cs="Arial"/>
        </w:rPr>
        <w:suppressAutoHyphens w:val="true"/>
      </w:pPr>
      <w:r>
        <w:rPr>
          <w:rFonts w:ascii="Arial" w:hAnsi="Arial" w:eastAsia="Arial" w:cs="Arial"/>
        </w:rPr>
        <w:t>Quadro A.2 — Especificação da configuração computacional da reconstrução final</w:t>
      </w:r>
    </w:p>
    <w:p w14:paraId="342FE18A" w14:textId="77777777" w:rsidR="005655BC" w:rsidRPr="006204CF" w:rsidRDefault="008F532E">
      <w:pPr>
        <w:suppressAutoHyphens/>
        <w:rPr>
          <w:rFonts w:cs="Arial"/>
        </w:rPr>
      </w:pPr>
      <w:r w:rsidRPr="006204CF">
        <w:rPr>
          <w:rFonts w:cs="Arial" w:ascii="Arial" w:hAnsi="Arial" w:eastAsia="Arial"/>
        </w:rPr>
        <w:t>Os parâmetros abaixo pertencem à reconstrução final. Onde o procedimento histórico não foi recuperado, isso é indicado explicitamente e nenhuma atribuição retroativa é feita.</w:t>
      </w:r>
    </w:p>
    <w:tbl>
      <w:tblPr>
        <w:tblStyle w:val="TableGrid"/>
        <w:tblW w:w="8952"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1973"/>
        <w:gridCol w:w="4370"/>
        <w:gridCol w:w="2609"/>
      </w:tblGrid>
      <w:tr w:rsidR="00651FB0" w:rsidRPr="006204CF" w14:paraId="5863EE37" w14:textId="77777777">
        <w:trPr>
          <w:cantSplit/>
          <w:tblHeader w:val="true"/>
          <w:jc w:val="center"/>
        </w:trPr>
        <w:tc>
          <w:tcPr>
            <w:tcW w:w="1973" w:type="dxa"/>
            <w:shd w:val="clear" w:color="auto" w:fill="E8EEF1"/>
            <w:tcMar>
              <w:top w:w="90" w:type="dxa"/>
              <w:left w:w="115" w:type="dxa"/>
              <w:bottom w:w="90" w:type="dxa"/>
              <w:right w:w="115" w:type="dxa"/>
              <w:start w:w="120" w:type="dxa"/>
              <w:end w:w="120" w:type="dxa"/>
            </w:tcMar>
            <w:vAlign w:val="center"/>
          </w:tcPr>
          <w:p w14:paraId="2BEC2DF8"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Elemento</w:t>
            </w:r>
          </w:p>
        </w:tc>
        <w:tc>
          <w:tcPr>
            <w:tcW w:w="4370" w:type="dxa"/>
            <w:shd w:val="clear" w:color="auto" w:fill="E8EEF1"/>
            <w:tcMar>
              <w:top w:w="90" w:type="dxa"/>
              <w:left w:w="115" w:type="dxa"/>
              <w:bottom w:w="90" w:type="dxa"/>
              <w:right w:w="115" w:type="dxa"/>
              <w:start w:w="120" w:type="dxa"/>
              <w:end w:w="120" w:type="dxa"/>
            </w:tcMar>
            <w:vAlign w:val="center"/>
          </w:tcPr>
          <w:p w14:paraId="1EAC5DD6"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Configuração final reconstruída</w:t>
            </w:r>
          </w:p>
        </w:tc>
        <w:tc>
          <w:tcPr>
            <w:tcW w:w="2609" w:type="dxa"/>
            <w:shd w:val="clear" w:color="auto" w:fill="E8EEF1"/>
            <w:tcMar>
              <w:top w:w="90" w:type="dxa"/>
              <w:left w:w="115" w:type="dxa"/>
              <w:bottom w:w="90" w:type="dxa"/>
              <w:right w:w="115" w:type="dxa"/>
              <w:start w:w="120" w:type="dxa"/>
              <w:end w:w="120" w:type="dxa"/>
            </w:tcMar>
            <w:vAlign w:val="center"/>
          </w:tcPr>
          <w:p w14:paraId="55988CF1"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Status histórico / observação</w:t>
            </w:r>
          </w:p>
        </w:tc>
      </w:tr>
      <w:tr w:rsidR="00651FB0" w:rsidRPr="006204CF" w14:paraId="374E4D71" w14:textId="77777777">
        <w:trPr>
          <w:cantSplit/>
          <w:jc w:val="center"/>
        </w:trPr>
        <w:tc>
          <w:tcPr>
            <w:tcW w:w="1973" w:type="dxa"/>
            <w:shd w:val="clear" w:color="auto" w:fill="FFFFFF"/>
            <w:tcMar>
              <w:top w:w="90" w:type="dxa"/>
              <w:left w:w="115" w:type="dxa"/>
              <w:bottom w:w="90" w:type="dxa"/>
              <w:right w:w="115" w:type="dxa"/>
              <w:start w:w="120" w:type="dxa"/>
              <w:end w:w="120" w:type="dxa"/>
            </w:tcMar>
            <w:vAlign w:val="center"/>
          </w:tcPr>
          <w:p w14:paraId="0CB686B4"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Commit/estado de execução</w:t>
            </w:r>
          </w:p>
        </w:tc>
        <w:tc>
          <w:tcPr>
            <w:tcW w:w="4370" w:type="dxa"/>
            <w:shd w:val="clear" w:color="auto" w:fill="FFFFFF"/>
            <w:tcMar>
              <w:top w:w="90" w:type="dxa"/>
              <w:left w:w="115" w:type="dxa"/>
              <w:bottom w:w="90" w:type="dxa"/>
              <w:right w:w="115" w:type="dxa"/>
              <w:start w:w="120" w:type="dxa"/>
              <w:end w:w="120" w:type="dxa"/>
            </w:tcMar>
            <w:vAlign w:val="center"/>
          </w:tcPr>
          <w:p w14:paraId="515A6F3F" w14:textId="77777777" w:rsidR="00382861" w:rsidRPr="006204CF" w:rsidRDefault="008F532E">
            <w:pPr>
              <w:suppressAutoHyphens/>
              <w:spacing w:line="240" w:lineRule="auto" w:after="0"/>
              <w:ind w:firstLine="0"/>
              <w:jc w:val="left"/>
              <w:rPr>
                <w:rFonts w:cs="Arial"/>
                <w:lang w:val="en-US"/>
              </w:rPr>
            </w:pPr>
            <w:r>
              <w:rPr>
                <w:rFonts w:cs="Consolas" w:ascii="Consolas" w:hAnsi="Consolas" w:eastAsia="Consolas"/>
                <w:i w:val="0"/>
                <w:sz w:val="19"/>
                <w:lang w:val="en-US"/>
              </w:rPr>
              <w:t xml:space="preserve">git_commit</w:t>
            </w:r>
            <w:r>
              <w:rPr>
                <w:rFonts w:cs="Arial" w:ascii="Arial" w:hAnsi="Arial" w:eastAsia="Arial"/>
                <w:sz w:val="19"/>
                <w:lang w:val="en-US"/>
              </w:rPr>
              <w:t xml:space="preserve"> f90298a…; </w:t>
            </w:r>
            <w:r>
              <w:rPr>
                <w:rFonts w:cs="Consolas" w:ascii="Consolas" w:hAnsi="Consolas" w:eastAsia="Consolas"/>
                <w:i w:val="0"/>
                <w:sz w:val="19"/>
                <w:lang w:val="en-US"/>
              </w:rPr>
              <w:t xml:space="preserve">worktree_dirty</w:t>
            </w:r>
            <w:r>
              <w:rPr>
                <w:rFonts w:cs="Arial" w:ascii="Arial" w:hAnsi="Arial" w:eastAsia="Arial"/>
                <w:sz w:val="19"/>
                <w:lang w:val="en-US"/>
              </w:rPr>
              <w:t xml:space="preserve">=true; </w:t>
            </w:r>
            <w:r>
              <w:rPr>
                <w:rFonts w:cs="Consolas" w:ascii="Consolas" w:hAnsi="Consolas" w:eastAsia="Consolas"/>
                <w:i w:val="0"/>
                <w:sz w:val="19"/>
                <w:lang w:val="en-US"/>
              </w:rPr>
              <w:t xml:space="preserve">run_id</w:t>
            </w:r>
            <w:r>
              <w:rPr>
                <w:rFonts w:cs="Arial" w:ascii="Arial" w:hAnsi="Arial" w:eastAsia="Arial"/>
                <w:sz w:val="19"/>
                <w:lang w:val="en-US"/>
              </w:rPr>
              <w:t xml:space="preserve"> final-2026-08-14T203722…</w:t>
            </w:r>
          </w:p>
        </w:tc>
        <w:tc>
          <w:tcPr>
            <w:tcW w:w="2609" w:type="dxa"/>
            <w:shd w:val="clear" w:color="auto" w:fill="FFFFFF"/>
            <w:tcMar>
              <w:top w:w="90" w:type="dxa"/>
              <w:left w:w="115" w:type="dxa"/>
              <w:bottom w:w="90" w:type="dxa"/>
              <w:right w:w="115" w:type="dxa"/>
              <w:start w:w="120" w:type="dxa"/>
              <w:end w:w="120" w:type="dxa"/>
            </w:tcMar>
            <w:vAlign w:val="center"/>
          </w:tcPr>
          <w:p w14:paraId="156AA526"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Não identifica sozinho a árvore byte a byte; tag 1.1 é posterior</w:t>
            </w:r>
          </w:p>
        </w:tc>
      </w:tr>
      <w:tr w:rsidR="00651FB0" w:rsidRPr="006204CF" w14:paraId="6ADC71EF" w14:textId="77777777">
        <w:trPr>
          <w:cantSplit/>
          <w:jc w:val="center"/>
        </w:trPr>
        <w:tc>
          <w:tcPr>
            <w:tcW w:w="1973" w:type="dxa"/>
            <w:shd w:val="clear" w:color="auto" w:fill="FFFFFF"/>
            <w:tcMar>
              <w:top w:w="90" w:type="dxa"/>
              <w:left w:w="115" w:type="dxa"/>
              <w:bottom w:w="90" w:type="dxa"/>
              <w:right w:w="115" w:type="dxa"/>
              <w:start w:w="120" w:type="dxa"/>
              <w:end w:w="120" w:type="dxa"/>
            </w:tcMar>
            <w:vAlign w:val="center"/>
          </w:tcPr>
          <w:p w14:paraId="51FDA916"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Dados analíticos</w:t>
            </w:r>
          </w:p>
        </w:tc>
        <w:tc>
          <w:tcPr>
            <w:tcW w:w="4370" w:type="dxa"/>
            <w:shd w:val="clear" w:color="auto" w:fill="FFFFFF"/>
            <w:tcMar>
              <w:top w:w="90" w:type="dxa"/>
              <w:left w:w="115" w:type="dxa"/>
              <w:bottom w:w="90" w:type="dxa"/>
              <w:right w:w="115" w:type="dxa"/>
              <w:start w:w="120" w:type="dxa"/>
              <w:end w:w="120" w:type="dxa"/>
            </w:tcMar>
            <w:vAlign w:val="center"/>
          </w:tcPr>
          <w:p w14:paraId="0B4CA44F"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9.584 registros; 9.482 vetores ArcFace de 512 dimensões</w:t>
            </w:r>
          </w:p>
        </w:tc>
        <w:tc>
          <w:tcPr>
            <w:tcW w:w="2609" w:type="dxa"/>
            <w:shd w:val="clear" w:color="auto" w:fill="FFFFFF"/>
            <w:tcMar>
              <w:top w:w="90" w:type="dxa"/>
              <w:left w:w="115" w:type="dxa"/>
              <w:bottom w:w="90" w:type="dxa"/>
              <w:right w:w="115" w:type="dxa"/>
              <w:start w:w="120" w:type="dxa"/>
              <w:end w:w="120" w:type="dxa"/>
            </w:tcMar>
            <w:vAlign w:val="center"/>
          </w:tcPr>
          <w:p w14:paraId="16483315"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Contagens atuais reproduzidas</w:t>
            </w:r>
          </w:p>
        </w:tc>
      </w:tr>
      <w:tr w:rsidR="00651FB0" w:rsidRPr="006204CF" w14:paraId="4B51DB90" w14:textId="77777777">
        <w:trPr>
          <w:cantSplit/>
          <w:jc w:val="center"/>
        </w:trPr>
        <w:tc>
          <w:tcPr>
            <w:tcW w:w="1973" w:type="dxa"/>
            <w:shd w:val="clear" w:color="auto" w:fill="FFFFFF"/>
            <w:tcMar>
              <w:top w:w="90" w:type="dxa"/>
              <w:left w:w="115" w:type="dxa"/>
              <w:bottom w:w="90" w:type="dxa"/>
              <w:right w:w="115" w:type="dxa"/>
              <w:start w:w="120" w:type="dxa"/>
              <w:end w:w="120" w:type="dxa"/>
            </w:tcMar>
            <w:vAlign w:val="center"/>
          </w:tcPr>
          <w:p w14:paraId="260BDEB4" w14:textId="77777777" w:rsidR="00382861" w:rsidRPr="006204CF" w:rsidRDefault="008F532E">
            <w:pPr>
              <w:suppressAutoHyphens/>
              <w:spacing w:line="240" w:lineRule="auto" w:after="0"/>
              <w:ind w:firstLine="0"/>
              <w:jc w:val="left"/>
              <w:rPr>
                <w:rFonts w:cs="Arial"/>
              </w:rPr>
            </w:pPr>
            <w:r>
              <w:rPr>
                <w:rFonts w:ascii="Arial" w:hAnsi="Arial" w:eastAsia="Arial" w:cs="Arial"/>
                <w:sz w:val="19"/>
              </w:rPr>
              <w:t>Algoritmo de agrupamento</w:t>
            </w:r>
          </w:p>
        </w:tc>
        <w:tc>
          <w:tcPr>
            <w:tcW w:w="4370" w:type="dxa"/>
            <w:shd w:val="clear" w:color="auto" w:fill="FFFFFF"/>
            <w:tcMar>
              <w:top w:w="90" w:type="dxa"/>
              <w:left w:w="115" w:type="dxa"/>
              <w:bottom w:w="90" w:type="dxa"/>
              <w:right w:w="115" w:type="dxa"/>
              <w:start w:w="120" w:type="dxa"/>
              <w:end w:w="120" w:type="dxa"/>
            </w:tcMar>
            <w:vAlign w:val="center"/>
          </w:tcPr>
          <w:p w14:paraId="306B630D"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MiniBatchKMeans</w:t>
            </w:r>
          </w:p>
        </w:tc>
        <w:tc>
          <w:tcPr>
            <w:tcW w:w="2609" w:type="dxa"/>
            <w:shd w:val="clear" w:color="auto" w:fill="FFFFFF"/>
            <w:tcMar>
              <w:top w:w="90" w:type="dxa"/>
              <w:left w:w="115" w:type="dxa"/>
              <w:bottom w:w="90" w:type="dxa"/>
              <w:right w:w="115" w:type="dxa"/>
              <w:start w:w="120" w:type="dxa"/>
              <w:end w:w="120" w:type="dxa"/>
            </w:tcMar>
            <w:vAlign w:val="center"/>
          </w:tcPr>
          <w:p w14:paraId="22C3C463"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Reconstrução atual; regra histórica não recuperada</w:t>
            </w:r>
          </w:p>
        </w:tc>
      </w:tr>
      <w:tr w:rsidR="00651FB0" w:rsidRPr="006204CF" w14:paraId="687AA149" w14:textId="77777777">
        <w:trPr>
          <w:cantSplit/>
          <w:jc w:val="center"/>
        </w:trPr>
        <w:tc>
          <w:tcPr>
            <w:tcW w:w="1973" w:type="dxa"/>
            <w:shd w:val="clear" w:color="auto" w:fill="FFFFFF"/>
            <w:tcMar>
              <w:top w:w="90" w:type="dxa"/>
              <w:left w:w="115" w:type="dxa"/>
              <w:bottom w:w="90" w:type="dxa"/>
              <w:right w:w="115" w:type="dxa"/>
              <w:start w:w="120" w:type="dxa"/>
              <w:end w:w="120" w:type="dxa"/>
            </w:tcMar>
            <w:vAlign w:val="center"/>
          </w:tcPr>
          <w:p w14:paraId="1E60F5BC"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k</w:t>
            </w:r>
          </w:p>
        </w:tc>
        <w:tc>
          <w:tcPr>
            <w:tcW w:w="4370" w:type="dxa"/>
            <w:shd w:val="clear" w:color="auto" w:fill="FFFFFF"/>
            <w:tcMar>
              <w:top w:w="90" w:type="dxa"/>
              <w:left w:w="115" w:type="dxa"/>
              <w:bottom w:w="90" w:type="dxa"/>
              <w:right w:w="115" w:type="dxa"/>
              <w:start w:w="120" w:type="dxa"/>
              <w:end w:w="120" w:type="dxa"/>
            </w:tcMar>
            <w:vAlign w:val="center"/>
          </w:tcPr>
          <w:p w14:paraId="08BFFFA6"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Primário 64; grade 32, 48, 64, 80, 96, 128</w:t>
            </w:r>
          </w:p>
        </w:tc>
        <w:tc>
          <w:tcPr>
            <w:tcW w:w="2609" w:type="dxa"/>
            <w:shd w:val="clear" w:color="auto" w:fill="FFFFFF"/>
            <w:tcMar>
              <w:top w:w="90" w:type="dxa"/>
              <w:left w:w="115" w:type="dxa"/>
              <w:bottom w:w="90" w:type="dxa"/>
              <w:right w:w="115" w:type="dxa"/>
              <w:start w:w="120" w:type="dxa"/>
              <w:end w:w="120" w:type="dxa"/>
            </w:tcMar>
            <w:vAlign w:val="center"/>
          </w:tcPr>
          <w:p w14:paraId="48BF2852"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Grade final executada; k histórico não recuperado</w:t>
            </w:r>
          </w:p>
        </w:tc>
      </w:tr>
      <w:tr w:rsidR="00651FB0" w:rsidRPr="006204CF" w14:paraId="11741B39" w14:textId="77777777">
        <w:trPr>
          <w:cantSplit/>
          <w:jc w:val="center"/>
        </w:trPr>
        <w:tc>
          <w:tcPr>
            <w:tcW w:w="1973" w:type="dxa"/>
            <w:shd w:val="clear" w:color="auto" w:fill="FFFFFF"/>
            <w:tcMar>
              <w:top w:w="90" w:type="dxa"/>
              <w:left w:w="115" w:type="dxa"/>
              <w:bottom w:w="90" w:type="dxa"/>
              <w:right w:w="115" w:type="dxa"/>
              <w:start w:w="120" w:type="dxa"/>
              <w:end w:w="120" w:type="dxa"/>
            </w:tcMar>
            <w:vAlign w:val="center"/>
          </w:tcPr>
          <w:p w14:paraId="438A6302"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Sementes</w:t>
            </w:r>
          </w:p>
        </w:tc>
        <w:tc>
          <w:tcPr>
            <w:tcW w:w="4370" w:type="dxa"/>
            <w:shd w:val="clear" w:color="auto" w:fill="FFFFFF"/>
            <w:tcMar>
              <w:top w:w="90" w:type="dxa"/>
              <w:left w:w="115" w:type="dxa"/>
              <w:bottom w:w="90" w:type="dxa"/>
              <w:right w:w="115" w:type="dxa"/>
              <w:start w:w="120" w:type="dxa"/>
              <w:end w:w="120" w:type="dxa"/>
            </w:tcMar>
            <w:vAlign w:val="center"/>
          </w:tcPr>
          <w:p w14:paraId="2F051660" w14:textId="77777777" w:rsidR="00382861" w:rsidRPr="006204CF" w:rsidRDefault="008F532E">
            <w:pPr>
              <w:suppressAutoHyphens/>
              <w:spacing w:line="240" w:lineRule="auto" w:after="0"/>
              <w:ind w:firstLine="0"/>
              <w:jc w:val="left"/>
              <w:rPr>
                <w:rFonts w:cs="Arial"/>
              </w:rPr>
            </w:pPr>
            <w:r>
              <w:rPr>
                <w:rFonts w:ascii="Arial" w:hAnsi="Arial" w:eastAsia="Arial" w:cs="Arial"/>
                <w:sz w:val="19"/>
              </w:rPr>
              <w:t>100 sementes explícitas; semente primária = primeira da lista</w:t>
            </w:r>
          </w:p>
        </w:tc>
        <w:tc>
          <w:tcPr>
            <w:tcW w:w="2609" w:type="dxa"/>
            <w:shd w:val="clear" w:color="auto" w:fill="FFFFFF"/>
            <w:tcMar>
              <w:top w:w="90" w:type="dxa"/>
              <w:left w:w="115" w:type="dxa"/>
              <w:bottom w:w="90" w:type="dxa"/>
              <w:right w:w="115" w:type="dxa"/>
              <w:start w:w="120" w:type="dxa"/>
              <w:end w:w="120" w:type="dxa"/>
            </w:tcMar>
            <w:vAlign w:val="center"/>
          </w:tcPr>
          <w:p w14:paraId="713821C3"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Reconstrução atual; sementes históricas não recuperadas</w:t>
            </w:r>
          </w:p>
        </w:tc>
      </w:tr>
      <w:tr w:rsidR="00651FB0" w:rsidRPr="006204CF" w14:paraId="2F31FCC8" w14:textId="77777777">
        <w:trPr>
          <w:cantSplit/>
          <w:jc w:val="center"/>
        </w:trPr>
        <w:tc>
          <w:tcPr>
            <w:tcW w:w="1973" w:type="dxa"/>
            <w:shd w:val="clear" w:color="auto" w:fill="FFFFFF"/>
            <w:tcMar>
              <w:top w:w="90" w:type="dxa"/>
              <w:left w:w="115" w:type="dxa"/>
              <w:bottom w:w="90" w:type="dxa"/>
              <w:right w:w="115" w:type="dxa"/>
              <w:start w:w="120" w:type="dxa"/>
              <w:end w:w="120" w:type="dxa"/>
            </w:tcMar>
            <w:vAlign w:val="center"/>
          </w:tcPr>
          <w:p w14:paraId="2E45040B" w14:textId="77777777" w:rsidR="00382861" w:rsidRPr="006204CF" w:rsidRDefault="008F532E">
            <w:pPr>
              <w:suppressAutoHyphens/>
              <w:spacing w:line="240" w:lineRule="auto" w:after="0"/>
              <w:ind w:firstLine="0"/>
              <w:jc w:val="center"/>
              <w:rPr>
                <w:rFonts w:cs="Arial"/>
              </w:rPr>
            </w:pPr>
            <w:r>
              <w:rPr>
                <w:rFonts w:cs="Consolas" w:ascii="Consolas" w:hAnsi="Consolas" w:eastAsia="Consolas"/>
                <w:i w:val="0"/>
                <w:sz w:val="19"/>
              </w:rPr>
              <w:t xml:space="preserve">batch_size</w:t>
            </w:r>
          </w:p>
        </w:tc>
        <w:tc>
          <w:tcPr>
            <w:tcW w:w="4370" w:type="dxa"/>
            <w:shd w:val="clear" w:color="auto" w:fill="FFFFFF"/>
            <w:tcMar>
              <w:top w:w="90" w:type="dxa"/>
              <w:left w:w="115" w:type="dxa"/>
              <w:bottom w:w="90" w:type="dxa"/>
              <w:right w:w="115" w:type="dxa"/>
              <w:start w:w="120" w:type="dxa"/>
              <w:end w:w="120" w:type="dxa"/>
            </w:tcMar>
            <w:vAlign w:val="center"/>
          </w:tcPr>
          <w:p w14:paraId="28B8E587"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Primário 1.024; grade 256, 512, 1.024, 2.048, 4.096</w:t>
            </w:r>
          </w:p>
        </w:tc>
        <w:tc>
          <w:tcPr>
            <w:tcW w:w="2609" w:type="dxa"/>
            <w:shd w:val="clear" w:color="auto" w:fill="FFFFFF"/>
            <w:tcMar>
              <w:top w:w="90" w:type="dxa"/>
              <w:left w:w="115" w:type="dxa"/>
              <w:bottom w:w="90" w:type="dxa"/>
              <w:right w:w="115" w:type="dxa"/>
              <w:start w:w="120" w:type="dxa"/>
              <w:end w:w="120" w:type="dxa"/>
            </w:tcMar>
            <w:vAlign w:val="center"/>
          </w:tcPr>
          <w:p w14:paraId="584A231D"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Reconstrução atual</w:t>
            </w:r>
          </w:p>
        </w:tc>
      </w:tr>
      <w:tr w:rsidR="00651FB0" w:rsidRPr="006204CF" w14:paraId="4DB35AA4" w14:textId="77777777">
        <w:trPr>
          <w:cantSplit/>
          <w:jc w:val="center"/>
        </w:trPr>
        <w:tc>
          <w:tcPr>
            <w:tcW w:w="1973" w:type="dxa"/>
            <w:shd w:val="clear" w:color="auto" w:fill="FFFFFF"/>
            <w:tcMar>
              <w:top w:w="90" w:type="dxa"/>
              <w:left w:w="115" w:type="dxa"/>
              <w:bottom w:w="90" w:type="dxa"/>
              <w:right w:w="115" w:type="dxa"/>
              <w:start w:w="120" w:type="dxa"/>
              <w:end w:w="120" w:type="dxa"/>
            </w:tcMar>
            <w:vAlign w:val="center"/>
          </w:tcPr>
          <w:p w14:paraId="2BBB580E"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max_iter / n_init</w:t>
            </w:r>
          </w:p>
        </w:tc>
        <w:tc>
          <w:tcPr>
            <w:tcW w:w="4370" w:type="dxa"/>
            <w:shd w:val="clear" w:color="auto" w:fill="FFFFFF"/>
            <w:tcMar>
              <w:top w:w="90" w:type="dxa"/>
              <w:left w:w="115" w:type="dxa"/>
              <w:bottom w:w="90" w:type="dxa"/>
              <w:right w:w="115" w:type="dxa"/>
              <w:start w:w="120" w:type="dxa"/>
              <w:end w:w="120" w:type="dxa"/>
            </w:tcMar>
            <w:vAlign w:val="center"/>
          </w:tcPr>
          <w:p w14:paraId="4D2DCAEE"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100 / 3</w:t>
            </w:r>
          </w:p>
        </w:tc>
        <w:tc>
          <w:tcPr>
            <w:tcW w:w="2609" w:type="dxa"/>
            <w:shd w:val="clear" w:color="auto" w:fill="FFFFFF"/>
            <w:tcMar>
              <w:top w:w="90" w:type="dxa"/>
              <w:left w:w="115" w:type="dxa"/>
              <w:bottom w:w="90" w:type="dxa"/>
              <w:right w:w="115" w:type="dxa"/>
              <w:start w:w="120" w:type="dxa"/>
              <w:end w:w="120" w:type="dxa"/>
            </w:tcMar>
            <w:vAlign w:val="center"/>
          </w:tcPr>
          <w:p w14:paraId="70CEEEFD"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Reconstrução atual</w:t>
            </w:r>
          </w:p>
        </w:tc>
      </w:tr>
      <w:tr w:rsidR="00651FB0" w:rsidRPr="006204CF" w14:paraId="28526796" w14:textId="77777777">
        <w:trPr>
          <w:cantSplit/>
          <w:jc w:val="center"/>
        </w:trPr>
        <w:tc>
          <w:tcPr>
            <w:tcW w:w="1973" w:type="dxa"/>
            <w:shd w:val="clear" w:color="auto" w:fill="FFFFFF"/>
            <w:tcMar>
              <w:top w:w="90" w:type="dxa"/>
              <w:left w:w="115" w:type="dxa"/>
              <w:bottom w:w="90" w:type="dxa"/>
              <w:right w:w="115" w:type="dxa"/>
              <w:start w:w="120" w:type="dxa"/>
              <w:end w:w="120" w:type="dxa"/>
            </w:tcMar>
            <w:vAlign w:val="center"/>
          </w:tcPr>
          <w:p w14:paraId="74A933CB"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Ordens</w:t>
            </w:r>
          </w:p>
        </w:tc>
        <w:tc>
          <w:tcPr>
            <w:tcW w:w="4370" w:type="dxa"/>
            <w:shd w:val="clear" w:color="auto" w:fill="FFFFFF"/>
            <w:tcMar>
              <w:top w:w="90" w:type="dxa"/>
              <w:left w:w="115" w:type="dxa"/>
              <w:bottom w:w="90" w:type="dxa"/>
              <w:right w:w="115" w:type="dxa"/>
              <w:start w:w="120" w:type="dxa"/>
              <w:end w:w="120" w:type="dxa"/>
            </w:tcMar>
            <w:vAlign w:val="center"/>
          </w:tcPr>
          <w:p w14:paraId="1A34FA5E" w14:textId="77777777" w:rsidR="00382861" w:rsidRPr="006204CF" w:rsidRDefault="008F532E">
            <w:pPr>
              <w:suppressAutoHyphens/>
              <w:spacing w:line="240" w:lineRule="auto" w:after="0"/>
              <w:ind w:firstLine="0"/>
              <w:jc w:val="left"/>
              <w:rPr>
                <w:rFonts w:cs="Arial"/>
                <w:lang w:val="en-US"/>
              </w:rPr>
            </w:pPr>
            <w:r w:rsidRPr="006204CF">
              <w:rPr>
                <w:rFonts w:cs="Arial" w:ascii="Arial" w:hAnsi="Arial" w:eastAsia="Arial"/>
                <w:sz w:val="19"/>
                <w:lang w:val="en-US"/>
              </w:rPr>
              <w:t>original, reversed, seeded_shuffle, hashed_index</w:t>
            </w:r>
          </w:p>
        </w:tc>
        <w:tc>
          <w:tcPr>
            <w:tcW w:w="2609" w:type="dxa"/>
            <w:shd w:val="clear" w:color="auto" w:fill="FFFFFF"/>
            <w:tcMar>
              <w:top w:w="90" w:type="dxa"/>
              <w:left w:w="115" w:type="dxa"/>
              <w:bottom w:w="90" w:type="dxa"/>
              <w:right w:w="115" w:type="dxa"/>
              <w:start w:w="120" w:type="dxa"/>
              <w:end w:w="120" w:type="dxa"/>
            </w:tcMar>
            <w:vAlign w:val="center"/>
          </w:tcPr>
          <w:p w14:paraId="7D75B94B"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Sensibilidade operacional atual</w:t>
            </w:r>
          </w:p>
        </w:tc>
      </w:tr>
      <w:tr w:rsidR="00651FB0" w:rsidRPr="006204CF" w14:paraId="4D14673A" w14:textId="77777777">
        <w:trPr>
          <w:cantSplit/>
          <w:jc w:val="center"/>
        </w:trPr>
        <w:tc>
          <w:tcPr>
            <w:tcW w:w="1973" w:type="dxa"/>
            <w:shd w:val="clear" w:color="auto" w:fill="FFFFFF"/>
            <w:tcMar>
              <w:top w:w="90" w:type="dxa"/>
              <w:left w:w="115" w:type="dxa"/>
              <w:bottom w:w="90" w:type="dxa"/>
              <w:right w:w="115" w:type="dxa"/>
              <w:start w:w="120" w:type="dxa"/>
              <w:end w:w="120" w:type="dxa"/>
            </w:tcMar>
            <w:vAlign w:val="center"/>
          </w:tcPr>
          <w:p w14:paraId="7C5CAA59"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lastRenderedPageBreak/>
              <w:t>Regra do alvo</w:t>
            </w:r>
          </w:p>
        </w:tc>
        <w:tc>
          <w:tcPr>
            <w:tcW w:w="4370" w:type="dxa"/>
            <w:shd w:val="clear" w:color="auto" w:fill="FFFFFF"/>
            <w:tcMar>
              <w:top w:w="90" w:type="dxa"/>
              <w:left w:w="115" w:type="dxa"/>
              <w:bottom w:w="90" w:type="dxa"/>
              <w:right w:w="115" w:type="dxa"/>
              <w:start w:w="120" w:type="dxa"/>
              <w:end w:w="120" w:type="dxa"/>
            </w:tcMar>
            <w:vAlign w:val="center"/>
          </w:tcPr>
          <w:p w14:paraId="0A0015C4"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largest_cluster</w:t>
            </w:r>
          </w:p>
        </w:tc>
        <w:tc>
          <w:tcPr>
            <w:tcW w:w="2609" w:type="dxa"/>
            <w:shd w:val="clear" w:color="auto" w:fill="FFFFFF"/>
            <w:tcMar>
              <w:top w:w="90" w:type="dxa"/>
              <w:left w:w="115" w:type="dxa"/>
              <w:bottom w:w="90" w:type="dxa"/>
              <w:right w:w="115" w:type="dxa"/>
              <w:start w:w="120" w:type="dxa"/>
              <w:end w:w="120" w:type="dxa"/>
            </w:tcMar>
            <w:vAlign w:val="center"/>
          </w:tcPr>
          <w:p w14:paraId="404FB660"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Reconstrução atual; histórica não recuperada</w:t>
            </w:r>
          </w:p>
        </w:tc>
      </w:tr>
      <w:tr w:rsidR="00651FB0" w:rsidRPr="006204CF" w14:paraId="6BBE7DB8" w14:textId="77777777">
        <w:trPr>
          <w:cantSplit/>
          <w:jc w:val="center"/>
        </w:trPr>
        <w:tc>
          <w:tcPr>
            <w:tcW w:w="1973" w:type="dxa"/>
            <w:shd w:val="clear" w:color="auto" w:fill="FFFFFF"/>
            <w:tcMar>
              <w:top w:w="90" w:type="dxa"/>
              <w:left w:w="115" w:type="dxa"/>
              <w:bottom w:w="90" w:type="dxa"/>
              <w:right w:w="115" w:type="dxa"/>
              <w:start w:w="120" w:type="dxa"/>
              <w:end w:w="120" w:type="dxa"/>
            </w:tcMar>
            <w:vAlign w:val="center"/>
          </w:tcPr>
          <w:p w14:paraId="22C8FA8F" w14:textId="77777777" w:rsidR="00382861" w:rsidRPr="006204CF" w:rsidRDefault="008F532E">
            <w:pPr>
              <w:suppressAutoHyphens/>
              <w:spacing w:line="240" w:lineRule="auto" w:after="0"/>
              <w:ind w:firstLine="0"/>
              <w:jc w:val="center"/>
              <w:rPr>
                <w:rFonts w:cs="Arial"/>
              </w:rPr>
            </w:pPr>
            <w:r>
              <w:rPr>
                <w:rFonts w:cs="Consolas" w:ascii="Consolas" w:hAnsi="Consolas" w:eastAsia="Consolas"/>
                <w:i w:val="0"/>
                <w:sz w:val="19"/>
              </w:rPr>
              <w:t xml:space="preserve">group_id</w:t>
            </w:r>
          </w:p>
        </w:tc>
        <w:tc>
          <w:tcPr>
            <w:tcW w:w="4370" w:type="dxa"/>
            <w:shd w:val="clear" w:color="auto" w:fill="FFFFFF"/>
            <w:tcMar>
              <w:top w:w="90" w:type="dxa"/>
              <w:left w:w="115" w:type="dxa"/>
              <w:bottom w:w="90" w:type="dxa"/>
              <w:right w:w="115" w:type="dxa"/>
              <w:start w:w="120" w:type="dxa"/>
              <w:end w:w="120" w:type="dxa"/>
            </w:tcMar>
            <w:vAlign w:val="center"/>
          </w:tcPr>
          <w:p w14:paraId="1340F54D" w14:textId="77777777" w:rsidR="00382861" w:rsidRPr="006204CF" w:rsidRDefault="008F532E">
            <w:pPr>
              <w:suppressAutoHyphens/>
              <w:spacing w:line="240" w:lineRule="auto" w:after="0"/>
              <w:ind w:firstLine="0"/>
              <w:jc w:val="left"/>
              <w:rPr>
                <w:rFonts w:cs="Arial"/>
                <w:lang w:val="en-US"/>
              </w:rPr>
            </w:pPr>
            <w:r w:rsidRPr="006204CF">
              <w:rPr>
                <w:rFonts w:cs="Arial" w:ascii="Arial" w:hAnsi="Arial" w:eastAsia="Arial"/>
                <w:sz w:val="19"/>
                <w:lang w:val="en-US"/>
              </w:rPr>
              <w:t>Union-find sobre pares de embeddings L2 com cosine similarity ≥ 0,999</w:t>
            </w:r>
          </w:p>
        </w:tc>
        <w:tc>
          <w:tcPr>
            <w:tcW w:w="2609" w:type="dxa"/>
            <w:shd w:val="clear" w:color="auto" w:fill="FFFFFF"/>
            <w:tcMar>
              <w:top w:w="90" w:type="dxa"/>
              <w:left w:w="115" w:type="dxa"/>
              <w:bottom w:w="90" w:type="dxa"/>
              <w:right w:w="115" w:type="dxa"/>
              <w:start w:w="120" w:type="dxa"/>
              <w:end w:w="120" w:type="dxa"/>
            </w:tcMar>
            <w:vAlign w:val="center"/>
          </w:tcPr>
          <w:p w14:paraId="3E0F4B09"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Duplicidade provável, nunca identidade confirmada</w:t>
            </w:r>
          </w:p>
        </w:tc>
      </w:tr>
      <w:tr w:rsidR="00651FB0" w:rsidRPr="006204CF" w14:paraId="19E18BA5" w14:textId="77777777">
        <w:trPr>
          <w:cantSplit/>
          <w:jc w:val="center"/>
        </w:trPr>
        <w:tc>
          <w:tcPr>
            <w:tcW w:w="1973" w:type="dxa"/>
            <w:shd w:val="clear" w:color="auto" w:fill="FFFFFF"/>
            <w:tcMar>
              <w:top w:w="90" w:type="dxa"/>
              <w:left w:w="115" w:type="dxa"/>
              <w:bottom w:w="90" w:type="dxa"/>
              <w:right w:w="115" w:type="dxa"/>
              <w:start w:w="120" w:type="dxa"/>
              <w:end w:w="120" w:type="dxa"/>
            </w:tcMar>
            <w:vAlign w:val="center"/>
          </w:tcPr>
          <w:p w14:paraId="05E9F9CD"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PCA-64</w:t>
            </w:r>
          </w:p>
        </w:tc>
        <w:tc>
          <w:tcPr>
            <w:tcW w:w="4370" w:type="dxa"/>
            <w:shd w:val="clear" w:color="auto" w:fill="FFFFFF"/>
            <w:tcMar>
              <w:top w:w="90" w:type="dxa"/>
              <w:left w:w="115" w:type="dxa"/>
              <w:bottom w:w="90" w:type="dxa"/>
              <w:right w:w="115" w:type="dxa"/>
              <w:start w:w="120" w:type="dxa"/>
              <w:end w:w="120" w:type="dxa"/>
            </w:tcMar>
            <w:vAlign w:val="center"/>
          </w:tcPr>
          <w:p w14:paraId="7C20EDFC" w14:textId="77777777" w:rsidR="00382861" w:rsidRPr="006204CF" w:rsidRDefault="008F532E">
            <w:pPr>
              <w:suppressAutoHyphens/>
              <w:spacing w:line="240" w:lineRule="auto" w:after="0"/>
              <w:ind w:firstLine="0"/>
              <w:jc w:val="left"/>
              <w:rPr>
                <w:rFonts w:cs="Arial"/>
                <w:lang w:val="en-US"/>
              </w:rPr>
            </w:pPr>
            <w:r w:rsidRPr="006204CF">
              <w:rPr>
                <w:rFonts w:cs="Arial" w:ascii="Arial" w:hAnsi="Arial" w:eastAsia="Arial"/>
                <w:sz w:val="19"/>
                <w:lang w:val="en-US"/>
              </w:rPr>
              <w:t>64 comp.; randomized; random_state 20260727; centering=true; whiten=false; L2 antes/depois</w:t>
            </w:r>
          </w:p>
        </w:tc>
        <w:tc>
          <w:tcPr>
            <w:tcW w:w="2609" w:type="dxa"/>
            <w:shd w:val="clear" w:color="auto" w:fill="FFFFFF"/>
            <w:tcMar>
              <w:top w:w="90" w:type="dxa"/>
              <w:left w:w="115" w:type="dxa"/>
              <w:bottom w:w="90" w:type="dxa"/>
              <w:right w:w="115" w:type="dxa"/>
              <w:start w:w="120" w:type="dxa"/>
              <w:end w:w="120" w:type="dxa"/>
            </w:tcMar>
            <w:vAlign w:val="center"/>
          </w:tcPr>
          <w:p w14:paraId="1656C573"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Reconstrução atual; configuração histórica não recuperada</w:t>
            </w:r>
          </w:p>
        </w:tc>
      </w:tr>
      <w:tr w:rsidR="00651FB0" w:rsidRPr="006204CF" w14:paraId="2C2AEAB9" w14:textId="77777777">
        <w:trPr>
          <w:cantSplit/>
          <w:jc w:val="center"/>
        </w:trPr>
        <w:tc>
          <w:tcPr>
            <w:tcW w:w="1973" w:type="dxa"/>
            <w:shd w:val="clear" w:color="auto" w:fill="FFFFFF"/>
            <w:tcMar>
              <w:top w:w="90" w:type="dxa"/>
              <w:left w:w="115" w:type="dxa"/>
              <w:bottom w:w="90" w:type="dxa"/>
              <w:right w:w="115" w:type="dxa"/>
              <w:start w:w="120" w:type="dxa"/>
              <w:end w:w="120" w:type="dxa"/>
            </w:tcMar>
            <w:vAlign w:val="center"/>
          </w:tcPr>
          <w:p w14:paraId="7CB6FBA0" w14:textId="77777777" w:rsidR="00382861" w:rsidRPr="006204CF" w:rsidRDefault="008F532E">
            <w:pPr>
              <w:suppressAutoHyphens/>
              <w:spacing w:line="240" w:lineRule="auto" w:after="0"/>
              <w:ind w:firstLine="0"/>
              <w:jc w:val="center"/>
              <w:rPr>
                <w:rFonts w:cs="Arial"/>
              </w:rPr>
            </w:pPr>
            <w:r>
              <w:rPr>
                <w:rFonts w:cs="Arial" w:ascii="Arial" w:hAnsi="Arial" w:eastAsia="Arial"/>
                <w:i/>
                <w:sz w:val="19"/>
              </w:rPr>
              <w:t xml:space="preserve">Cross-fitting</w:t>
            </w:r>
          </w:p>
        </w:tc>
        <w:tc>
          <w:tcPr>
            <w:tcW w:w="4370" w:type="dxa"/>
            <w:shd w:val="clear" w:color="auto" w:fill="FFFFFF"/>
            <w:tcMar>
              <w:top w:w="90" w:type="dxa"/>
              <w:left w:w="115" w:type="dxa"/>
              <w:bottom w:w="90" w:type="dxa"/>
              <w:right w:w="115" w:type="dxa"/>
              <w:start w:w="120" w:type="dxa"/>
              <w:end w:w="120" w:type="dxa"/>
            </w:tcMar>
            <w:vAlign w:val="center"/>
          </w:tcPr>
          <w:p w14:paraId="12E01C4B" w14:textId="77777777" w:rsidR="00382861" w:rsidRPr="006204CF" w:rsidRDefault="008F532E">
            <w:pPr>
              <w:suppressAutoHyphens/>
              <w:spacing w:line="240" w:lineRule="auto" w:after="0"/>
              <w:ind w:firstLine="0"/>
              <w:jc w:val="left"/>
              <w:rPr>
                <w:rFonts w:cs="Arial"/>
                <w:lang w:val="en-US"/>
              </w:rPr>
            </w:pPr>
            <w:r>
              <w:rPr>
                <w:rFonts w:ascii="Arial" w:hAnsi="Arial" w:eastAsia="Arial" w:cs="Arial"/>
                <w:sz w:val="19"/>
              </w:rPr>
              <w:t>GroupKFold, 5 dobras; agrupamento/target/centroid/calibração/limiar train-only</w:t>
            </w:r>
          </w:p>
        </w:tc>
        <w:tc>
          <w:tcPr>
            <w:tcW w:w="2609" w:type="dxa"/>
            <w:shd w:val="clear" w:color="auto" w:fill="FFFFFF"/>
            <w:tcMar>
              <w:top w:w="90" w:type="dxa"/>
              <w:left w:w="115" w:type="dxa"/>
              <w:bottom w:w="90" w:type="dxa"/>
              <w:right w:w="115" w:type="dxa"/>
              <w:start w:w="120" w:type="dxa"/>
              <w:end w:w="120" w:type="dxa"/>
            </w:tcMar>
            <w:vAlign w:val="center"/>
          </w:tcPr>
          <w:p w14:paraId="3AAA23C4"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Reconstrução atual</w:t>
            </w:r>
          </w:p>
        </w:tc>
      </w:tr>
      <w:tr w:rsidR="00651FB0" w:rsidRPr="006204CF" w14:paraId="2E3AF98E" w14:textId="77777777">
        <w:trPr>
          <w:cantSplit/>
          <w:jc w:val="center"/>
        </w:trPr>
        <w:tc>
          <w:tcPr>
            <w:tcW w:w="1973" w:type="dxa"/>
            <w:shd w:val="clear" w:color="auto" w:fill="FFFFFF"/>
            <w:tcMar>
              <w:top w:w="90" w:type="dxa"/>
              <w:left w:w="115" w:type="dxa"/>
              <w:bottom w:w="90" w:type="dxa"/>
              <w:right w:w="115" w:type="dxa"/>
              <w:start w:w="120" w:type="dxa"/>
              <w:end w:w="120" w:type="dxa"/>
            </w:tcMar>
            <w:vAlign w:val="center"/>
          </w:tcPr>
          <w:p w14:paraId="057B90DB"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Calibração</w:t>
            </w:r>
          </w:p>
        </w:tc>
        <w:tc>
          <w:tcPr>
            <w:tcW w:w="4370" w:type="dxa"/>
            <w:shd w:val="clear" w:color="auto" w:fill="FFFFFF"/>
            <w:tcMar>
              <w:top w:w="90" w:type="dxa"/>
              <w:left w:w="115" w:type="dxa"/>
              <w:bottom w:w="90" w:type="dxa"/>
              <w:right w:w="115" w:type="dxa"/>
              <w:start w:w="120" w:type="dxa"/>
              <w:end w:w="120" w:type="dxa"/>
            </w:tcMar>
            <w:vAlign w:val="center"/>
          </w:tcPr>
          <w:p w14:paraId="7070C645"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LogisticRegression (lbfgs), train-only</w:t>
            </w:r>
          </w:p>
        </w:tc>
        <w:tc>
          <w:tcPr>
            <w:tcW w:w="2609" w:type="dxa"/>
            <w:shd w:val="clear" w:color="auto" w:fill="FFFFFF"/>
            <w:tcMar>
              <w:top w:w="90" w:type="dxa"/>
              <w:left w:w="115" w:type="dxa"/>
              <w:bottom w:w="90" w:type="dxa"/>
              <w:right w:w="115" w:type="dxa"/>
              <w:start w:w="120" w:type="dxa"/>
              <w:end w:w="120" w:type="dxa"/>
            </w:tcMar>
            <w:vAlign w:val="center"/>
          </w:tcPr>
          <w:p w14:paraId="3173456B"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Reconstrução atual</w:t>
            </w:r>
          </w:p>
        </w:tc>
      </w:tr>
      <w:tr w:rsidR="00651FB0" w:rsidRPr="006204CF" w14:paraId="7D451F10" w14:textId="77777777">
        <w:trPr>
          <w:cantSplit/>
          <w:jc w:val="center"/>
        </w:trPr>
        <w:tc>
          <w:tcPr>
            <w:tcW w:w="1973" w:type="dxa"/>
            <w:shd w:val="clear" w:color="auto" w:fill="FFFFFF"/>
            <w:tcMar>
              <w:top w:w="90" w:type="dxa"/>
              <w:left w:w="115" w:type="dxa"/>
              <w:bottom w:w="90" w:type="dxa"/>
              <w:right w:w="115" w:type="dxa"/>
              <w:start w:w="120" w:type="dxa"/>
              <w:end w:w="120" w:type="dxa"/>
            </w:tcMar>
            <w:vAlign w:val="center"/>
          </w:tcPr>
          <w:p w14:paraId="278494B4"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Limiar</w:t>
            </w:r>
          </w:p>
        </w:tc>
        <w:tc>
          <w:tcPr>
            <w:tcW w:w="4370" w:type="dxa"/>
            <w:shd w:val="clear" w:color="auto" w:fill="FFFFFF"/>
            <w:tcMar>
              <w:top w:w="90" w:type="dxa"/>
              <w:left w:w="115" w:type="dxa"/>
              <w:bottom w:w="90" w:type="dxa"/>
              <w:right w:w="115" w:type="dxa"/>
              <w:start w:w="120" w:type="dxa"/>
              <w:end w:w="120" w:type="dxa"/>
            </w:tcMar>
            <w:vAlign w:val="center"/>
          </w:tcPr>
          <w:p w14:paraId="2449883F"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Máximo F1 na curva precisão-revocação do treino</w:t>
            </w:r>
          </w:p>
        </w:tc>
        <w:tc>
          <w:tcPr>
            <w:tcW w:w="2609" w:type="dxa"/>
            <w:shd w:val="clear" w:color="auto" w:fill="FFFFFF"/>
            <w:tcMar>
              <w:top w:w="90" w:type="dxa"/>
              <w:left w:w="115" w:type="dxa"/>
              <w:bottom w:w="90" w:type="dxa"/>
              <w:right w:w="115" w:type="dxa"/>
              <w:start w:w="120" w:type="dxa"/>
              <w:end w:w="120" w:type="dxa"/>
            </w:tcMar>
            <w:vAlign w:val="center"/>
          </w:tcPr>
          <w:p w14:paraId="33FC9DF9"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Reconstrução atual</w:t>
            </w:r>
          </w:p>
        </w:tc>
      </w:tr>
      <w:tr w:rsidR="00651FB0" w:rsidRPr="006204CF" w14:paraId="6F539E1D" w14:textId="77777777">
        <w:trPr>
          <w:cantSplit/>
          <w:jc w:val="center"/>
        </w:trPr>
        <w:tc>
          <w:tcPr>
            <w:tcW w:w="1973" w:type="dxa"/>
            <w:shd w:val="clear" w:color="auto" w:fill="FFFFFF"/>
            <w:tcMar>
              <w:top w:w="90" w:type="dxa"/>
              <w:left w:w="115" w:type="dxa"/>
              <w:bottom w:w="90" w:type="dxa"/>
              <w:right w:w="115" w:type="dxa"/>
              <w:start w:w="120" w:type="dxa"/>
              <w:end w:w="120" w:type="dxa"/>
            </w:tcMar>
            <w:vAlign w:val="center"/>
          </w:tcPr>
          <w:p w14:paraId="5FC59F33"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Ambiente</w:t>
            </w:r>
          </w:p>
        </w:tc>
        <w:tc>
          <w:tcPr>
            <w:tcW w:w="4370" w:type="dxa"/>
            <w:shd w:val="clear" w:color="auto" w:fill="FFFFFF"/>
            <w:tcMar>
              <w:top w:w="90" w:type="dxa"/>
              <w:left w:w="115" w:type="dxa"/>
              <w:bottom w:w="90" w:type="dxa"/>
              <w:right w:w="115" w:type="dxa"/>
              <w:start w:w="120" w:type="dxa"/>
              <w:end w:w="120" w:type="dxa"/>
            </w:tcMar>
            <w:vAlign w:val="center"/>
          </w:tcPr>
          <w:p w14:paraId="3B794111" w14:textId="77777777" w:rsidR="00382861" w:rsidRPr="006204CF" w:rsidRDefault="008F532E">
            <w:pPr>
              <w:suppressAutoHyphens/>
              <w:spacing w:line="240" w:lineRule="auto" w:after="0"/>
              <w:ind w:firstLine="0"/>
              <w:jc w:val="left"/>
              <w:rPr>
                <w:rFonts w:cs="Arial"/>
                <w:lang w:val="en-US"/>
              </w:rPr>
            </w:pPr>
            <w:r w:rsidRPr="006204CF">
              <w:rPr>
                <w:rFonts w:cs="Arial" w:ascii="Arial" w:hAnsi="Arial" w:eastAsia="Arial"/>
                <w:sz w:val="19"/>
                <w:lang w:val="en-US"/>
              </w:rPr>
              <w:t>Windows 11; Python 3.14.3; NumPy 2.4.2; pandas 3.0.0; scikit-learn 1.9.0; SciPy 1.17.1</w:t>
            </w:r>
          </w:p>
        </w:tc>
        <w:tc>
          <w:tcPr>
            <w:tcW w:w="2609" w:type="dxa"/>
            <w:shd w:val="clear" w:color="auto" w:fill="FFFFFF"/>
            <w:tcMar>
              <w:top w:w="90" w:type="dxa"/>
              <w:left w:w="115" w:type="dxa"/>
              <w:bottom w:w="90" w:type="dxa"/>
              <w:right w:w="115" w:type="dxa"/>
              <w:start w:w="120" w:type="dxa"/>
              <w:end w:w="120" w:type="dxa"/>
            </w:tcMar>
            <w:vAlign w:val="center"/>
          </w:tcPr>
          <w:p w14:paraId="35C20557"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Registrado na corrida final</w:t>
            </w:r>
          </w:p>
        </w:tc>
      </w:tr>
      <w:tr w:rsidR="00651FB0" w:rsidRPr="006204CF" w14:paraId="714CA9AD" w14:textId="77777777">
        <w:trPr>
          <w:cantSplit/>
          <w:jc w:val="center"/>
        </w:trPr>
        <w:tc>
          <w:tcPr>
            <w:tcW w:w="1973" w:type="dxa"/>
            <w:shd w:val="clear" w:color="auto" w:fill="FFFFFF"/>
            <w:tcMar>
              <w:top w:w="90" w:type="dxa"/>
              <w:left w:w="115" w:type="dxa"/>
              <w:bottom w:w="90" w:type="dxa"/>
              <w:right w:w="115" w:type="dxa"/>
              <w:start w:w="120" w:type="dxa"/>
              <w:end w:w="120" w:type="dxa"/>
            </w:tcMar>
            <w:vAlign w:val="center"/>
          </w:tcPr>
          <w:p w14:paraId="75E5B19F"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Outputs</w:t>
            </w:r>
          </w:p>
        </w:tc>
        <w:tc>
          <w:tcPr>
            <w:tcW w:w="4370" w:type="dxa"/>
            <w:shd w:val="clear" w:color="auto" w:fill="FFFFFF"/>
            <w:tcMar>
              <w:top w:w="90" w:type="dxa"/>
              <w:left w:w="115" w:type="dxa"/>
              <w:bottom w:w="90" w:type="dxa"/>
              <w:right w:w="115" w:type="dxa"/>
              <w:start w:w="120" w:type="dxa"/>
              <w:end w:w="120" w:type="dxa"/>
            </w:tcMar>
            <w:vAlign w:val="center"/>
          </w:tcPr>
          <w:p w14:paraId="07DC20F8"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20 artefatos listados com SHA-256</w:t>
            </w:r>
          </w:p>
        </w:tc>
        <w:tc>
          <w:tcPr>
            <w:tcW w:w="2609" w:type="dxa"/>
            <w:shd w:val="clear" w:color="auto" w:fill="FFFFFF"/>
            <w:tcMar>
              <w:top w:w="90" w:type="dxa"/>
              <w:left w:w="115" w:type="dxa"/>
              <w:bottom w:w="90" w:type="dxa"/>
              <w:right w:w="115" w:type="dxa"/>
              <w:start w:w="120" w:type="dxa"/>
              <w:end w:w="120" w:type="dxa"/>
            </w:tcMar>
            <w:vAlign w:val="center"/>
          </w:tcPr>
          <w:p w14:paraId="22E9757B"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Reprodutibilidade atual; outputs não equivalem a histórico Git</w:t>
            </w:r>
          </w:p>
        </w:tc>
      </w:tr>
    </w:tbl>
    <w:p w14:paraId="25164251" w14:textId="77777777" w:rsidR="005655BC" w:rsidRPr="006204CF" w:rsidRDefault="008F532E">
      <w:pPr>
        <w:pStyle w:val="TableCaption"/>
        <w:spacing w:before="0" w:after="0" w:line="360" w:lineRule="auto"/>
        <w:rPr>
          <w:rFonts w:ascii="Arial" w:hAnsi="Arial" w:cs="Arial"/>
        </w:rPr>
        <w:suppressAutoHyphens w:val="true"/>
      </w:pPr>
      <w:r>
        <w:rPr>
          <w:rFonts w:ascii="Arial" w:hAnsi="Arial" w:eastAsia="Arial" w:cs="Arial"/>
        </w:rPr>
        <w:t>Quadro A.3 — Escopo final da estabilidade e controle metodológico</w:t>
      </w:r>
    </w:p>
    <w:p w14:paraId="61FAE9A0" w14:textId="77777777" w:rsidR="005655BC" w:rsidRPr="006204CF" w:rsidRDefault="008F532E">
      <w:pPr>
        <w:suppressAutoHyphens/>
        <w:rPr>
          <w:rFonts w:cs="Arial"/>
        </w:rPr>
      </w:pPr>
      <w:r w:rsidRPr="006204CF">
        <w:rPr>
          <w:rFonts w:cs="Arial" w:ascii="Arial" w:hAnsi="Arial" w:eastAsia="Arial"/>
        </w:rPr>
        <w:t>A estabilidade final foi desenhada por fatores separados. As estatísticas completas de ARI, Jaccard, tamanho e prevalência do alvo são artefatos estruturados; o quadro registra somente quantidades e escopo confirmados na evidência recebida.</w:t>
      </w:r>
    </w:p>
    <w:tbl>
      <w:tblPr>
        <w:tblStyle w:val="TableGrid"/>
        <w:tblW w:w="8952"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1903"/>
        <w:gridCol w:w="4370"/>
        <w:gridCol w:w="2679"/>
      </w:tblGrid>
      <w:tr w:rsidR="00651FB0" w:rsidRPr="006204CF" w14:paraId="4BDE4C00" w14:textId="77777777">
        <w:trPr>
          <w:cantSplit/>
          <w:tblHeader w:val="true"/>
          <w:jc w:val="center"/>
        </w:trPr>
        <w:tc>
          <w:tcPr>
            <w:tcW w:w="1903" w:type="dxa"/>
            <w:shd w:val="clear" w:color="auto" w:fill="E8EEF1"/>
            <w:tcMar>
              <w:top w:w="90" w:type="dxa"/>
              <w:left w:w="115" w:type="dxa"/>
              <w:bottom w:w="90" w:type="dxa"/>
              <w:right w:w="115" w:type="dxa"/>
              <w:start w:w="120" w:type="dxa"/>
              <w:end w:w="120" w:type="dxa"/>
            </w:tcMar>
            <w:vAlign w:val="center"/>
          </w:tcPr>
          <w:p w14:paraId="71E194E9"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Bloco</w:t>
            </w:r>
          </w:p>
        </w:tc>
        <w:tc>
          <w:tcPr>
            <w:tcW w:w="4370" w:type="dxa"/>
            <w:shd w:val="clear" w:color="auto" w:fill="E8EEF1"/>
            <w:tcMar>
              <w:top w:w="90" w:type="dxa"/>
              <w:left w:w="115" w:type="dxa"/>
              <w:bottom w:w="90" w:type="dxa"/>
              <w:right w:w="115" w:type="dxa"/>
              <w:start w:w="120" w:type="dxa"/>
              <w:end w:w="120" w:type="dxa"/>
            </w:tcMar>
            <w:vAlign w:val="center"/>
          </w:tcPr>
          <w:p w14:paraId="761A9D29"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Quantidade/configuração</w:t>
            </w:r>
          </w:p>
        </w:tc>
        <w:tc>
          <w:tcPr>
            <w:tcW w:w="2679" w:type="dxa"/>
            <w:shd w:val="clear" w:color="auto" w:fill="E8EEF1"/>
            <w:tcMar>
              <w:top w:w="90" w:type="dxa"/>
              <w:left w:w="115" w:type="dxa"/>
              <w:bottom w:w="90" w:type="dxa"/>
              <w:right w:w="115" w:type="dxa"/>
              <w:start w:w="120" w:type="dxa"/>
              <w:end w:w="120" w:type="dxa"/>
            </w:tcMar>
            <w:vAlign w:val="center"/>
          </w:tcPr>
          <w:p w14:paraId="760C2B19"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b/>
                <w:sz w:val="19"/>
              </w:rPr>
              <w:t>Interpretação</w:t>
            </w:r>
          </w:p>
        </w:tc>
      </w:tr>
      <w:tr w:rsidR="00651FB0" w:rsidRPr="006204CF" w14:paraId="006DB178" w14:textId="77777777">
        <w:trPr>
          <w:cantSplit/>
          <w:jc w:val="center"/>
        </w:trPr>
        <w:tc>
          <w:tcPr>
            <w:tcW w:w="1903" w:type="dxa"/>
            <w:shd w:val="clear" w:color="auto" w:fill="FFFFFF"/>
            <w:tcMar>
              <w:top w:w="90" w:type="dxa"/>
              <w:left w:w="115" w:type="dxa"/>
              <w:bottom w:w="90" w:type="dxa"/>
              <w:right w:w="115" w:type="dxa"/>
              <w:start w:w="120" w:type="dxa"/>
              <w:end w:w="120" w:type="dxa"/>
            </w:tcMar>
            <w:vAlign w:val="center"/>
          </w:tcPr>
          <w:p w14:paraId="2A1687D3"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Estocástico</w:t>
            </w:r>
          </w:p>
        </w:tc>
        <w:tc>
          <w:tcPr>
            <w:tcW w:w="4370" w:type="dxa"/>
            <w:shd w:val="clear" w:color="auto" w:fill="FFFFFF"/>
            <w:tcMar>
              <w:top w:w="90" w:type="dxa"/>
              <w:left w:w="115" w:type="dxa"/>
              <w:bottom w:w="90" w:type="dxa"/>
              <w:right w:w="115" w:type="dxa"/>
              <w:start w:w="120" w:type="dxa"/>
              <w:end w:w="120" w:type="dxa"/>
            </w:tcMar>
            <w:vAlign w:val="center"/>
          </w:tcPr>
          <w:p w14:paraId="3D656BBD" w14:textId="77777777" w:rsidR="00382861" w:rsidRPr="006204CF" w:rsidRDefault="008F532E">
            <w:pPr>
              <w:suppressAutoHyphens/>
              <w:spacing w:line="240" w:lineRule="auto" w:after="0"/>
              <w:ind w:firstLine="0"/>
              <w:jc w:val="left"/>
              <w:rPr>
                <w:rFonts w:cs="Arial"/>
              </w:rPr>
            </w:pPr>
            <w:r>
              <w:rPr>
                <w:rFonts w:ascii="Arial" w:hAnsi="Arial" w:eastAsia="Arial" w:cs="Arial"/>
                <w:sz w:val="19"/>
              </w:rPr>
              <w:t>600 = 100 sementes × 6 valores de k</w:t>
            </w:r>
          </w:p>
        </w:tc>
        <w:tc>
          <w:tcPr>
            <w:tcW w:w="2679" w:type="dxa"/>
            <w:shd w:val="clear" w:color="auto" w:fill="FFFFFF"/>
            <w:tcMar>
              <w:top w:w="90" w:type="dxa"/>
              <w:left w:w="115" w:type="dxa"/>
              <w:bottom w:w="90" w:type="dxa"/>
              <w:right w:w="115" w:type="dxa"/>
              <w:start w:w="120" w:type="dxa"/>
              <w:end w:w="120" w:type="dxa"/>
            </w:tcMar>
            <w:vAlign w:val="center"/>
          </w:tcPr>
          <w:p w14:paraId="76E31370"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Distribuições condicionais por k</w:t>
            </w:r>
          </w:p>
        </w:tc>
      </w:tr>
      <w:tr w:rsidR="00651FB0" w:rsidRPr="006204CF" w14:paraId="77108AC5" w14:textId="77777777">
        <w:trPr>
          <w:cantSplit/>
          <w:jc w:val="center"/>
        </w:trPr>
        <w:tc>
          <w:tcPr>
            <w:tcW w:w="1903" w:type="dxa"/>
            <w:shd w:val="clear" w:color="auto" w:fill="FFFFFF"/>
            <w:tcMar>
              <w:top w:w="90" w:type="dxa"/>
              <w:left w:w="115" w:type="dxa"/>
              <w:bottom w:w="90" w:type="dxa"/>
              <w:right w:w="115" w:type="dxa"/>
              <w:start w:w="120" w:type="dxa"/>
              <w:end w:w="120" w:type="dxa"/>
            </w:tcMar>
            <w:vAlign w:val="center"/>
          </w:tcPr>
          <w:p w14:paraId="0B3DECCA"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Ordem</w:t>
            </w:r>
          </w:p>
        </w:tc>
        <w:tc>
          <w:tcPr>
            <w:tcW w:w="4370" w:type="dxa"/>
            <w:shd w:val="clear" w:color="auto" w:fill="FFFFFF"/>
            <w:tcMar>
              <w:top w:w="90" w:type="dxa"/>
              <w:left w:w="115" w:type="dxa"/>
              <w:bottom w:w="90" w:type="dxa"/>
              <w:right w:w="115" w:type="dxa"/>
              <w:start w:w="120" w:type="dxa"/>
              <w:end w:w="120" w:type="dxa"/>
            </w:tcMar>
            <w:vAlign w:val="center"/>
          </w:tcPr>
          <w:p w14:paraId="61B1AA98"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4 execuções</w:t>
            </w:r>
          </w:p>
        </w:tc>
        <w:tc>
          <w:tcPr>
            <w:tcW w:w="2679" w:type="dxa"/>
            <w:shd w:val="clear" w:color="auto" w:fill="FFFFFF"/>
            <w:tcMar>
              <w:top w:w="90" w:type="dxa"/>
              <w:left w:w="115" w:type="dxa"/>
              <w:bottom w:w="90" w:type="dxa"/>
              <w:right w:w="115" w:type="dxa"/>
              <w:start w:w="120" w:type="dxa"/>
              <w:end w:w="120" w:type="dxa"/>
            </w:tcMar>
            <w:vAlign w:val="center"/>
          </w:tcPr>
          <w:p w14:paraId="77EA6ACF"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Sensibilidade operacional à sequência</w:t>
            </w:r>
          </w:p>
        </w:tc>
      </w:tr>
      <w:tr w:rsidR="00651FB0" w:rsidRPr="006204CF" w14:paraId="5C39906E" w14:textId="77777777">
        <w:trPr>
          <w:cantSplit/>
          <w:jc w:val="center"/>
        </w:trPr>
        <w:tc>
          <w:tcPr>
            <w:tcW w:w="1903" w:type="dxa"/>
            <w:shd w:val="clear" w:color="auto" w:fill="FFFFFF"/>
            <w:tcMar>
              <w:top w:w="90" w:type="dxa"/>
              <w:left w:w="115" w:type="dxa"/>
              <w:bottom w:w="90" w:type="dxa"/>
              <w:right w:w="115" w:type="dxa"/>
              <w:start w:w="120" w:type="dxa"/>
              <w:end w:w="120" w:type="dxa"/>
            </w:tcMar>
            <w:vAlign w:val="center"/>
          </w:tcPr>
          <w:p w14:paraId="50A8A645" w14:textId="77777777" w:rsidR="00382861" w:rsidRPr="006204CF" w:rsidRDefault="008F532E">
            <w:pPr>
              <w:suppressAutoHyphens/>
              <w:spacing w:line="240" w:lineRule="auto" w:after="0"/>
              <w:ind w:firstLine="0"/>
              <w:jc w:val="center"/>
              <w:rPr>
                <w:rFonts w:cs="Arial"/>
              </w:rPr>
            </w:pPr>
            <w:r>
              <w:rPr>
                <w:rFonts w:cs="Consolas" w:ascii="Consolas" w:hAnsi="Consolas" w:eastAsia="Consolas"/>
                <w:i w:val="0"/>
                <w:sz w:val="19"/>
              </w:rPr>
              <w:t xml:space="preserve">batch_size</w:t>
            </w:r>
          </w:p>
        </w:tc>
        <w:tc>
          <w:tcPr>
            <w:tcW w:w="4370" w:type="dxa"/>
            <w:shd w:val="clear" w:color="auto" w:fill="FFFFFF"/>
            <w:tcMar>
              <w:top w:w="90" w:type="dxa"/>
              <w:left w:w="115" w:type="dxa"/>
              <w:bottom w:w="90" w:type="dxa"/>
              <w:right w:w="115" w:type="dxa"/>
              <w:start w:w="120" w:type="dxa"/>
              <w:end w:w="120" w:type="dxa"/>
            </w:tcMar>
            <w:vAlign w:val="center"/>
          </w:tcPr>
          <w:p w14:paraId="70FF84E6"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5 execuções</w:t>
            </w:r>
          </w:p>
        </w:tc>
        <w:tc>
          <w:tcPr>
            <w:tcW w:w="2679" w:type="dxa"/>
            <w:shd w:val="clear" w:color="auto" w:fill="FFFFFF"/>
            <w:tcMar>
              <w:top w:w="90" w:type="dxa"/>
              <w:left w:w="115" w:type="dxa"/>
              <w:bottom w:w="90" w:type="dxa"/>
              <w:right w:w="115" w:type="dxa"/>
              <w:start w:w="120" w:type="dxa"/>
              <w:end w:w="120" w:type="dxa"/>
            </w:tcMar>
            <w:vAlign w:val="center"/>
          </w:tcPr>
          <w:p w14:paraId="159A519C" w14:textId="77777777" w:rsidR="00382861" w:rsidRPr="006204CF" w:rsidRDefault="008F532E">
            <w:pPr>
              <w:suppressAutoHyphens/>
              <w:spacing w:line="240" w:lineRule="auto" w:after="0"/>
              <w:ind w:firstLine="0"/>
              <w:jc w:val="left"/>
              <w:rPr>
                <w:rFonts w:cs="Arial"/>
              </w:rPr>
            </w:pPr>
            <w:r>
              <w:rPr>
                <w:rFonts w:ascii="Arial" w:hAnsi="Arial" w:eastAsia="Arial" w:cs="Arial"/>
                <w:sz w:val="19"/>
              </w:rPr>
              <w:t>Sensibilidade operacional ao minilote</w:t>
            </w:r>
          </w:p>
        </w:tc>
      </w:tr>
      <w:tr w:rsidR="00651FB0" w:rsidRPr="006204CF" w14:paraId="1E28A800" w14:textId="77777777">
        <w:trPr>
          <w:cantSplit/>
          <w:jc w:val="center"/>
        </w:trPr>
        <w:tc>
          <w:tcPr>
            <w:tcW w:w="1903" w:type="dxa"/>
            <w:shd w:val="clear" w:color="auto" w:fill="FFFFFF"/>
            <w:tcMar>
              <w:top w:w="90" w:type="dxa"/>
              <w:left w:w="115" w:type="dxa"/>
              <w:bottom w:w="90" w:type="dxa"/>
              <w:right w:w="115" w:type="dxa"/>
              <w:start w:w="120" w:type="dxa"/>
              <w:end w:w="120" w:type="dxa"/>
            </w:tcMar>
            <w:vAlign w:val="center"/>
          </w:tcPr>
          <w:p w14:paraId="2766C619"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Representação</w:t>
            </w:r>
          </w:p>
        </w:tc>
        <w:tc>
          <w:tcPr>
            <w:tcW w:w="4370" w:type="dxa"/>
            <w:shd w:val="clear" w:color="auto" w:fill="FFFFFF"/>
            <w:tcMar>
              <w:top w:w="90" w:type="dxa"/>
              <w:left w:w="115" w:type="dxa"/>
              <w:bottom w:w="90" w:type="dxa"/>
              <w:right w:w="115" w:type="dxa"/>
              <w:start w:w="120" w:type="dxa"/>
              <w:end w:w="120" w:type="dxa"/>
            </w:tcMar>
            <w:vAlign w:val="center"/>
          </w:tcPr>
          <w:p w14:paraId="2CCA6368"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2 execuções</w:t>
            </w:r>
          </w:p>
        </w:tc>
        <w:tc>
          <w:tcPr>
            <w:tcW w:w="2679" w:type="dxa"/>
            <w:shd w:val="clear" w:color="auto" w:fill="FFFFFF"/>
            <w:tcMar>
              <w:top w:w="90" w:type="dxa"/>
              <w:left w:w="115" w:type="dxa"/>
              <w:bottom w:w="90" w:type="dxa"/>
              <w:right w:w="115" w:type="dxa"/>
              <w:start w:w="120" w:type="dxa"/>
              <w:end w:w="120" w:type="dxa"/>
            </w:tcMar>
            <w:vAlign w:val="center"/>
          </w:tcPr>
          <w:p w14:paraId="6B545AB4"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original_l2 vs. PCA-64 reconstruída</w:t>
            </w:r>
          </w:p>
        </w:tc>
      </w:tr>
      <w:tr w:rsidR="00651FB0" w:rsidRPr="006204CF" w14:paraId="60B67C48" w14:textId="77777777">
        <w:trPr>
          <w:cantSplit/>
          <w:jc w:val="center"/>
        </w:trPr>
        <w:tc>
          <w:tcPr>
            <w:tcW w:w="1903" w:type="dxa"/>
            <w:shd w:val="clear" w:color="auto" w:fill="FFFFFF"/>
            <w:tcMar>
              <w:top w:w="90" w:type="dxa"/>
              <w:left w:w="115" w:type="dxa"/>
              <w:bottom w:w="90" w:type="dxa"/>
              <w:right w:w="115" w:type="dxa"/>
              <w:start w:w="120" w:type="dxa"/>
              <w:end w:w="120" w:type="dxa"/>
            </w:tcMar>
            <w:vAlign w:val="center"/>
          </w:tcPr>
          <w:p w14:paraId="18C1BE2D" w14:textId="77777777" w:rsidR="00382861" w:rsidRPr="006204CF" w:rsidRDefault="008F532E">
            <w:pPr>
              <w:suppressAutoHyphens/>
              <w:spacing w:line="240" w:lineRule="auto" w:after="0"/>
              <w:ind w:firstLine="0"/>
              <w:jc w:val="center"/>
              <w:rPr>
                <w:rFonts w:cs="Arial"/>
              </w:rPr>
            </w:pPr>
            <w:r w:rsidRPr="006204CF">
              <w:rPr>
                <w:rFonts w:cs="Arial" w:ascii="Arial" w:hAnsi="Arial" w:eastAsia="Arial"/>
                <w:sz w:val="19"/>
              </w:rPr>
              <w:t>Total</w:t>
            </w:r>
          </w:p>
        </w:tc>
        <w:tc>
          <w:tcPr>
            <w:tcW w:w="4370" w:type="dxa"/>
            <w:shd w:val="clear" w:color="auto" w:fill="FFFFFF"/>
            <w:tcMar>
              <w:top w:w="90" w:type="dxa"/>
              <w:left w:w="115" w:type="dxa"/>
              <w:bottom w:w="90" w:type="dxa"/>
              <w:right w:w="115" w:type="dxa"/>
              <w:start w:w="120" w:type="dxa"/>
              <w:end w:w="120" w:type="dxa"/>
            </w:tcMar>
            <w:vAlign w:val="center"/>
          </w:tcPr>
          <w:p w14:paraId="5BA98456"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611/611 execuções</w:t>
            </w:r>
          </w:p>
        </w:tc>
        <w:tc>
          <w:tcPr>
            <w:tcW w:w="2679" w:type="dxa"/>
            <w:shd w:val="clear" w:color="auto" w:fill="FFFFFF"/>
            <w:tcMar>
              <w:top w:w="90" w:type="dxa"/>
              <w:left w:w="115" w:type="dxa"/>
              <w:bottom w:w="90" w:type="dxa"/>
              <w:right w:w="115" w:type="dxa"/>
              <w:start w:w="120" w:type="dxa"/>
              <w:end w:w="120" w:type="dxa"/>
            </w:tcMar>
            <w:vAlign w:val="center"/>
          </w:tcPr>
          <w:p w14:paraId="1146B5BB"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Desenho final completo</w:t>
            </w:r>
          </w:p>
        </w:tc>
      </w:tr>
      <w:tr w:rsidR="00651FB0" w:rsidRPr="006204CF" w14:paraId="7FE385A4" w14:textId="77777777">
        <w:trPr>
          <w:cantSplit/>
          <w:jc w:val="center"/>
        </w:trPr>
        <w:tc>
          <w:tcPr>
            <w:tcW w:w="1903" w:type="dxa"/>
            <w:shd w:val="clear" w:color="auto" w:fill="FFFFFF"/>
            <w:tcMar>
              <w:top w:w="90" w:type="dxa"/>
              <w:left w:w="115" w:type="dxa"/>
              <w:bottom w:w="90" w:type="dxa"/>
              <w:right w:w="115" w:type="dxa"/>
              <w:start w:w="120" w:type="dxa"/>
              <w:end w:w="120" w:type="dxa"/>
            </w:tcMar>
            <w:vAlign w:val="center"/>
          </w:tcPr>
          <w:p w14:paraId="53CABC95" w14:textId="77777777" w:rsidR="00382861" w:rsidRPr="006204CF" w:rsidRDefault="008F532E">
            <w:pPr>
              <w:suppressAutoHyphens/>
              <w:spacing w:line="240" w:lineRule="auto" w:after="0"/>
              <w:ind w:firstLine="0"/>
              <w:jc w:val="center"/>
              <w:rPr>
                <w:rFonts w:cs="Arial"/>
              </w:rPr>
            </w:pPr>
            <w:r>
              <w:rPr>
                <w:rFonts w:ascii="Arial" w:hAnsi="Arial" w:eastAsia="Arial" w:cs="Arial"/>
                <w:sz w:val="19"/>
              </w:rPr>
              <w:t>Pareadas</w:t>
            </w:r>
          </w:p>
        </w:tc>
        <w:tc>
          <w:tcPr>
            <w:tcW w:w="4370" w:type="dxa"/>
            <w:shd w:val="clear" w:color="auto" w:fill="FFFFFF"/>
            <w:tcMar>
              <w:top w:w="90" w:type="dxa"/>
              <w:left w:w="115" w:type="dxa"/>
              <w:bottom w:w="90" w:type="dxa"/>
              <w:right w:w="115" w:type="dxa"/>
              <w:start w:w="120" w:type="dxa"/>
              <w:end w:w="120" w:type="dxa"/>
            </w:tcMar>
            <w:vAlign w:val="center"/>
          </w:tcPr>
          <w:p w14:paraId="23B18595"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60.045 comparações</w:t>
            </w:r>
          </w:p>
        </w:tc>
        <w:tc>
          <w:tcPr>
            <w:tcW w:w="2679" w:type="dxa"/>
            <w:shd w:val="clear" w:color="auto" w:fill="FFFFFF"/>
            <w:tcMar>
              <w:top w:w="90" w:type="dxa"/>
              <w:left w:w="115" w:type="dxa"/>
              <w:bottom w:w="90" w:type="dxa"/>
              <w:right w:w="115" w:type="dxa"/>
              <w:start w:w="120" w:type="dxa"/>
              <w:end w:w="120" w:type="dxa"/>
            </w:tcMar>
            <w:vAlign w:val="center"/>
          </w:tcPr>
          <w:p w14:paraId="6C5E7CB8"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ARI/Jaccard sem referência arbitrária</w:t>
            </w:r>
          </w:p>
        </w:tc>
      </w:tr>
      <w:tr w:rsidR="00651FB0" w:rsidRPr="006204CF" w14:paraId="4CF0334C" w14:textId="77777777">
        <w:trPr>
          <w:cantSplit/>
          <w:jc w:val="center"/>
        </w:trPr>
        <w:tc>
          <w:tcPr>
            <w:tcW w:w="1903" w:type="dxa"/>
            <w:shd w:val="clear" w:color="auto" w:fill="FFFFFF"/>
            <w:tcMar>
              <w:top w:w="90" w:type="dxa"/>
              <w:left w:w="115" w:type="dxa"/>
              <w:bottom w:w="90" w:type="dxa"/>
              <w:right w:w="115" w:type="dxa"/>
              <w:start w:w="120" w:type="dxa"/>
              <w:end w:w="120" w:type="dxa"/>
            </w:tcMar>
            <w:vAlign w:val="center"/>
          </w:tcPr>
          <w:p w14:paraId="568AECDF"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Controle sintético</w:t>
            </w:r>
          </w:p>
        </w:tc>
        <w:tc>
          <w:tcPr>
            <w:tcW w:w="4370" w:type="dxa"/>
            <w:shd w:val="clear" w:color="auto" w:fill="FFFFFF"/>
            <w:tcMar>
              <w:top w:w="90" w:type="dxa"/>
              <w:left w:w="115" w:type="dxa"/>
              <w:bottom w:w="90" w:type="dxa"/>
              <w:right w:w="115" w:type="dxa"/>
              <w:start w:w="120" w:type="dxa"/>
              <w:end w:w="120" w:type="dxa"/>
            </w:tcMar>
            <w:vAlign w:val="center"/>
          </w:tcPr>
          <w:p w14:paraId="2AAE1070"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3/3 demonstrações passaram</w:t>
            </w:r>
          </w:p>
        </w:tc>
        <w:tc>
          <w:tcPr>
            <w:tcW w:w="2679" w:type="dxa"/>
            <w:shd w:val="clear" w:color="auto" w:fill="FFFFFF"/>
            <w:tcMar>
              <w:top w:w="90" w:type="dxa"/>
              <w:left w:w="115" w:type="dxa"/>
              <w:bottom w:w="90" w:type="dxa"/>
              <w:right w:w="115" w:type="dxa"/>
              <w:start w:w="120" w:type="dxa"/>
              <w:end w:w="120" w:type="dxa"/>
            </w:tcMar>
            <w:vAlign w:val="center"/>
          </w:tcPr>
          <w:p w14:paraId="72B961F7" w14:textId="77777777" w:rsidR="00382861" w:rsidRPr="006204CF" w:rsidRDefault="008F532E">
            <w:pPr>
              <w:suppressAutoHyphens/>
              <w:spacing w:line="240" w:lineRule="auto" w:after="0"/>
              <w:ind w:firstLine="0"/>
              <w:jc w:val="left"/>
              <w:rPr>
                <w:rFonts w:cs="Arial"/>
              </w:rPr>
            </w:pPr>
            <w:r w:rsidRPr="006204CF">
              <w:rPr>
                <w:rFonts w:cs="Arial" w:ascii="Arial" w:hAnsi="Arial" w:eastAsia="Arial"/>
                <w:sz w:val="19"/>
              </w:rPr>
              <w:t>Demonstração metodológica; não evidência sobre pessoas ou grupos humanos</w:t>
            </w:r>
          </w:p>
        </w:tc>
      </w:tr>
    </w:tbl>
    <w:p w14:paraId="35ECBA1C" w14:textId="77777777" w:rsidR="005655BC" w:rsidRPr="006204CF" w:rsidRDefault="008F532E">
      <w:pPr>
        <w:suppressAutoHyphens/>
        <w:rPr>
          <w:rFonts w:cs="Arial"/>
        </w:rPr>
      </w:pPr>
      <w:r w:rsidRPr="006204CF">
        <w:rPr>
          <w:rFonts w:cs="Arial" w:ascii="Arial" w:hAnsi="Arial" w:eastAsia="Arial"/>
        </w:rPr>
        <w:t>O controle sintético demonstra apenas que um alvo induzido pela própria geometria pode ser separável e, ao mesmo tempo, sensível a perturbações. Não fornece evidência empírica sobre pessoas procuradas, criminalidade, biometria ou grupos humanos. As análises de estabilidade tampouco identificam uma partição “verdadeira”; medem dependência computacional dentro do desenho executado.</w:t>
      </w:r>
    </w:p>
    <w:p w14:paraId="55AC934C" w14:textId="77777777" w:rsidR="007E38F6" w:rsidRPr="006204CF" w:rsidRDefault="007E38F6" w:rsidP="007E38F6">
      <w:pPr>
        <w:suppressAutoHyphens/>
        <w:rPr>
          <w:rFonts w:cs="Arial"/>
        </w:rPr>
      </w:pPr>
    </w:p>
    <w:sectPr w:rsidR="007E38F6" w:rsidRPr="006204CF" w:rsidSect="00034616">
      <w:headerReference w:type="default" r:id="rId14"/>
      <w:footerReference w:type="default" r:id="rId15"/>
      <w:pgSz w:w="11906" w:h="16838"/>
      <w:pgMar w:top="1701"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E1DEB" w14:textId="77777777" w:rsidR="008F532E" w:rsidRDefault="008F532E">
      <w:pPr>
        <w:spacing w:line="240" w:lineRule="auto"/>
      </w:pPr>
      <w:r>
        <w:separator/>
      </w:r>
    </w:p>
  </w:endnote>
  <w:endnote w:type="continuationSeparator" w:id="0">
    <w:p w14:paraId="7A9D3FF4" w14:textId="77777777" w:rsidR="008F532E" w:rsidRDefault="008F53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6712D" w14:textId="77777777" w:rsidR="005655BC" w:rsidRDefault="005655BC">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F0621" w14:textId="77777777" w:rsidR="008F532E" w:rsidRDefault="008F532E">
      <w:pPr>
        <w:spacing w:line="240" w:lineRule="auto"/>
      </w:pPr>
      <w:r>
        <w:separator/>
      </w:r>
    </w:p>
  </w:footnote>
  <w:footnote w:type="continuationSeparator" w:id="0">
    <w:p w14:paraId="08AA1F59" w14:textId="77777777" w:rsidR="008F532E" w:rsidRDefault="008F53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0959265"/>
      <w:docPartObj>
        <w:docPartGallery w:val="Page Numbers (Top of Page)"/>
        <w:docPartUnique/>
      </w:docPartObj>
    </w:sdtPr>
    <w:sdtEndPr>
      <w:rPr>
        <w:noProof/>
      </w:rPr>
    </w:sdtEndPr>
    <w:sdtContent>
      <w:p w14:paraId="4A766475" w14:textId="77777777" w:rsidR="007E38F6" w:rsidRDefault="007E38F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F8A7CF" w14:textId="77777777" w:rsidR="005655BC" w:rsidRDefault="005655BC">
    <w:pPr>
      <w:pStyle w:val="Heade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35877">
    <w:abstractNumId w:val="8"/>
  </w:num>
  <w:num w:numId="2" w16cid:durableId="206068589">
    <w:abstractNumId w:val="6"/>
  </w:num>
  <w:num w:numId="3" w16cid:durableId="1169642154">
    <w:abstractNumId w:val="5"/>
  </w:num>
  <w:num w:numId="4" w16cid:durableId="324357753">
    <w:abstractNumId w:val="4"/>
  </w:num>
  <w:num w:numId="5" w16cid:durableId="85078666">
    <w:abstractNumId w:val="7"/>
  </w:num>
  <w:num w:numId="6" w16cid:durableId="1182744415">
    <w:abstractNumId w:val="3"/>
  </w:num>
  <w:num w:numId="7" w16cid:durableId="1422991041">
    <w:abstractNumId w:val="2"/>
  </w:num>
  <w:num w:numId="8" w16cid:durableId="1006248745">
    <w:abstractNumId w:val="1"/>
  </w:num>
  <w:num w:numId="9" w16cid:durableId="13507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onsecutiveHyphenLimit w:val="2"/>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7C6"/>
    <w:rsid w:val="00034616"/>
    <w:rsid w:val="000430A8"/>
    <w:rsid w:val="00046BB5"/>
    <w:rsid w:val="0006063C"/>
    <w:rsid w:val="000853E7"/>
    <w:rsid w:val="0015074B"/>
    <w:rsid w:val="0029639D"/>
    <w:rsid w:val="003152EE"/>
    <w:rsid w:val="00326F90"/>
    <w:rsid w:val="003566A7"/>
    <w:rsid w:val="00382861"/>
    <w:rsid w:val="003B64A4"/>
    <w:rsid w:val="00476898"/>
    <w:rsid w:val="0053156A"/>
    <w:rsid w:val="005655BC"/>
    <w:rsid w:val="005757AB"/>
    <w:rsid w:val="006204CF"/>
    <w:rsid w:val="00636472"/>
    <w:rsid w:val="00651FB0"/>
    <w:rsid w:val="00744220"/>
    <w:rsid w:val="007E38F6"/>
    <w:rsid w:val="008162F3"/>
    <w:rsid w:val="008A2409"/>
    <w:rsid w:val="008F36BD"/>
    <w:rsid w:val="008F532E"/>
    <w:rsid w:val="00992F07"/>
    <w:rsid w:val="009F4A0A"/>
    <w:rsid w:val="00AA1D8D"/>
    <w:rsid w:val="00AA3B0F"/>
    <w:rsid w:val="00B13BF0"/>
    <w:rsid w:val="00B47730"/>
    <w:rsid w:val="00BA550F"/>
    <w:rsid w:val="00BA5F40"/>
    <w:rsid w:val="00C10D77"/>
    <w:rsid w:val="00CB0664"/>
    <w:rsid w:val="00CC235F"/>
    <w:rsid w:val="00CF23E4"/>
    <w:rsid w:val="00CF6D2D"/>
    <w:rsid w:val="00D61F18"/>
    <w:rsid w:val="00DD3794"/>
    <w:rsid w:val="00DD60D9"/>
    <w:rsid w:val="00F37FCB"/>
    <w:rsid w:val="00F56D17"/>
    <w:rsid w:val="00F745EB"/>
    <w:rsid w:val="00F76410"/>
    <w:rsid w:val="00F86A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D572F9"/>
  <w14:defaultImageDpi w14:val="300"/>
  <w15:docId w15:val="{E50ECA6E-8EF6-488C-A0BB-61055C621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Arial" w:eastAsia="Arial" w:hAnsi="Arial" w:cs="Arial"/>
      <w:color w:val="000000"/>
      <w:sz w:val="24"/>
      <w:lang w:val="pt-BR" w:eastAsia="pt-BR"/>
    </w:rPr>
  </w:style>
  <w:style w:type="paragraph" w:styleId="Heading1">
    <w:name w:val="heading 1"/>
    <w:basedOn w:val="Normal"/>
    <w:next w:val="Normal"/>
    <w:link w:val="Heading1Char"/>
    <w:uiPriority w:val="9"/>
    <w:qFormat/>
    <w:rsid w:val="00FC693F"/>
    <w:pPr>
      <w:keepNext/>
      <w:keepLines/>
      <w:pageBreakBefore/>
      <w:spacing w:before="0" w:after="200" w:line="240" w:lineRule="auto"/>
      <w:ind w:firstLine="0"/>
      <w:jc w:val="left"/>
      <w:outlineLvl w:val="0"/>
    </w:pPr>
    <w:rPr>
      <w:rFonts w:asciiTheme="majorHAnsi" w:eastAsiaTheme="majorEastAsia" w:hAnsiTheme="majorHAnsi" w:cstheme="majorBidi" w:ascii="Arial" w:hAnsi="Arial" w:eastAsia="Arial" w:cs="Arial"/>
      <w:b/>
      <w:bCs/>
      <w:sz w:val="24"/>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ind w:firstLine="0"/>
      <w:jc w:val="left"/>
      <w:outlineLvl w:val="1"/>
    </w:pPr>
    <w:rPr>
      <w:rFonts w:asciiTheme="majorHAnsi" w:eastAsiaTheme="majorEastAsia" w:hAnsiTheme="majorHAnsi" w:cstheme="majorBidi" w:ascii="Arial" w:hAnsi="Arial" w:eastAsia="Arial" w:cs="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ind w:firstLine="0"/>
      <w:jc w:val="left"/>
      <w:outlineLvl w:val="2"/>
    </w:pPr>
    <w:rPr>
      <w:rFonts w:asciiTheme="majorHAnsi" w:eastAsiaTheme="majorEastAsia" w:hAnsiTheme="majorHAnsi" w:cstheme="majorBidi" w:ascii="Arial" w:hAnsi="Arial" w:eastAsia="Arial" w:cs="Arial"/>
      <w:b/>
      <w:bCs/>
      <w:sz w:val="24"/>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ascii="Arial" w:hAnsi="Arial" w:eastAsia="Arial" w:cs="Arial"/>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ascii="Arial" w:hAnsi="Arial" w:eastAsia="Arial" w:cs="Arial"/>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ascii="Arial" w:hAnsi="Arial" w:eastAsia="Arial" w:cs="Arial"/>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ascii="Arial" w:hAnsi="Arial" w:eastAsia="Arial" w:cs="Arial"/>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ascii="Arial" w:hAnsi="Arial" w:eastAsia="Arial" w:cs="Arial"/>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ascii="Arial" w:hAnsi="Arial" w:eastAsia="Arial" w:cs="Arial"/>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rPr>
      <w:rFonts w:ascii="Arial" w:hAnsi="Arial" w:eastAsia="Arial" w:cs="Arial"/>
    </w:rPr>
  </w:style>
  <w:style w:type="character" w:customStyle="1" w:styleId="HeaderChar">
    <w:name w:val="Header Char"/>
    <w:basedOn w:val="DefaultParagraphFont"/>
    <w:link w:val="Header"/>
    <w:uiPriority w:val="99"/>
    <w:rsid w:val="00E618BF"/>
    <w:rPr>
      <w:lang w:val="pt-BR" w:eastAsia="pt-BR"/>
    </w:rPr>
  </w:style>
  <w:style w:type="paragraph" w:styleId="Footer">
    <w:name w:val="footer"/>
    <w:basedOn w:val="Normal"/>
    <w:link w:val="FooterChar"/>
    <w:uiPriority w:val="99"/>
    <w:unhideWhenUsed/>
    <w:rsid w:val="00E618BF"/>
    <w:pPr>
      <w:tabs>
        <w:tab w:val="center" w:pos="4680"/>
        <w:tab w:val="right" w:pos="9360"/>
      </w:tabs>
      <w:spacing w:line="240" w:lineRule="auto"/>
    </w:pPr>
    <w:rPr>
      <w:rFonts w:ascii="Arial" w:hAnsi="Arial" w:eastAsia="Arial" w:cs="Arial"/>
    </w:rPr>
  </w:style>
  <w:style w:type="character" w:customStyle="1" w:styleId="FooterChar">
    <w:name w:val="Footer Char"/>
    <w:basedOn w:val="DefaultParagraphFont"/>
    <w:link w:val="Footer"/>
    <w:uiPriority w:val="99"/>
    <w:rsid w:val="00E618BF"/>
    <w:rPr>
      <w:lang w:val="pt-BR" w:eastAsia="pt-BR"/>
    </w:rPr>
  </w:style>
  <w:style w:type="paragraph" w:styleId="NoSpacing">
    <w:name w:val="No Spacing"/>
    <w:uiPriority w:val="1"/>
    <w:qFormat/>
    <w:rsid w:val="00FC693F"/>
    <w:pPr>
      <w:spacing w:after="0" w:line="240" w:lineRule="auto"/>
    </w:pPr>
    <w:rPr>
      <w:rFonts w:ascii="Arial" w:hAnsi="Arial" w:eastAsia="Arial" w:cs="Arial"/>
      <w:lang w:val="pt-BR" w:eastAsia="pt-B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lang w:val="pt-BR" w:eastAsia="pt-B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lang w:val="pt-BR" w:eastAsia="pt-B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lang w:val="pt-BR" w:eastAsia="pt-BR"/>
    </w:rPr>
  </w:style>
  <w:style w:type="paragraph" w:styleId="Title">
    <w:name w:val="Title"/>
    <w:basedOn w:val="Normal"/>
    <w:next w:val="Normal"/>
    <w:link w:val="TitleChar"/>
    <w:uiPriority w:val="10"/>
    <w:qFormat/>
    <w:rsid w:val="00FC693F"/>
    <w:pPr>
      <w:keepNext/>
      <w:pBdr>
        <w:bottom w:val="single" w:sz="8" w:space="4" w:color="000000"/>
      </w:pBdr>
      <w:spacing w:after="160" w:line="240" w:lineRule="auto"/>
      <w:ind w:firstLine="0"/>
      <w:contextualSpacing/>
      <w:jc w:val="center"/>
    </w:pPr>
    <w:rPr>
      <w:rFonts w:asciiTheme="majorHAnsi" w:eastAsiaTheme="majorEastAsia" w:hAnsiTheme="majorHAnsi" w:cstheme="majorBidi" w:ascii="Arial" w:hAnsi="Arial" w:eastAsia="Arial" w:cs="Arial"/>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lang w:val="pt-BR" w:eastAsia="pt-BR"/>
    </w:rPr>
  </w:style>
  <w:style w:type="paragraph" w:styleId="Subtitle">
    <w:name w:val="Subtitle"/>
    <w:basedOn w:val="Normal"/>
    <w:next w:val="Normal"/>
    <w:link w:val="SubtitleChar"/>
    <w:uiPriority w:val="11"/>
    <w:qFormat/>
    <w:rsid w:val="00FC693F"/>
    <w:pPr>
      <w:keepNext/>
      <w:numPr>
        <w:ilvl w:val="1"/>
      </w:numPr>
      <w:spacing w:after="120" w:line="240" w:lineRule="auto"/>
      <w:ind w:firstLine="709"/>
      <w:jc w:val="center"/>
    </w:pPr>
    <w:rPr>
      <w:rFonts w:asciiTheme="majorHAnsi" w:eastAsiaTheme="majorEastAsia" w:hAnsiTheme="majorHAnsi" w:cstheme="majorBidi" w:ascii="Arial" w:hAnsi="Arial" w:eastAsia="Arial" w:cs="Arial"/>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lang w:val="pt-BR" w:eastAsia="pt-BR"/>
    </w:rPr>
  </w:style>
  <w:style w:type="paragraph" w:styleId="ListParagraph">
    <w:name w:val="List Paragraph"/>
    <w:basedOn w:val="Normal"/>
    <w:uiPriority w:val="34"/>
    <w:qFormat/>
    <w:rsid w:val="00FC693F"/>
    <w:pPr>
      <w:ind w:left="720"/>
      <w:contextualSpacing/>
    </w:pPr>
    <w:rPr>
      <w:rFonts w:ascii="Arial" w:hAnsi="Arial" w:eastAsia="Arial" w:cs="Arial"/>
    </w:rPr>
  </w:style>
  <w:style w:type="paragraph" w:styleId="BodyText">
    <w:name w:val="Body Text"/>
    <w:basedOn w:val="Normal"/>
    <w:link w:val="BodyTextChar"/>
    <w:uiPriority w:val="99"/>
    <w:unhideWhenUsed/>
    <w:rsid w:val="00AA1D8D"/>
    <w:pPr>
      <w:spacing w:after="120"/>
    </w:pPr>
    <w:rPr>
      <w:rFonts w:ascii="Arial" w:hAnsi="Arial" w:eastAsia="Arial" w:cs="Arial"/>
    </w:rPr>
  </w:style>
  <w:style w:type="character" w:customStyle="1" w:styleId="BodyTextChar">
    <w:name w:val="Body Text Char"/>
    <w:basedOn w:val="DefaultParagraphFont"/>
    <w:link w:val="BodyText"/>
    <w:uiPriority w:val="99"/>
    <w:rsid w:val="00AA1D8D"/>
    <w:rPr>
      <w:lang w:val="pt-BR" w:eastAsia="pt-BR"/>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rPr>
  </w:style>
  <w:style w:type="character" w:customStyle="1" w:styleId="BodyText2Char">
    <w:name w:val="Body Text 2 Char"/>
    <w:basedOn w:val="DefaultParagraphFont"/>
    <w:link w:val="BodyText2"/>
    <w:uiPriority w:val="99"/>
    <w:rsid w:val="00AA1D8D"/>
    <w:rPr>
      <w:lang w:val="pt-BR" w:eastAsia="pt-BR"/>
    </w:rPr>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rPr>
  </w:style>
  <w:style w:type="character" w:customStyle="1" w:styleId="BodyText3Char">
    <w:name w:val="Body Text 3 Char"/>
    <w:basedOn w:val="DefaultParagraphFont"/>
    <w:link w:val="BodyText3"/>
    <w:uiPriority w:val="99"/>
    <w:rsid w:val="00AA1D8D"/>
    <w:rPr>
      <w:sz w:val="16"/>
      <w:szCs w:val="16"/>
      <w:lang w:val="pt-BR" w:eastAsia="pt-BR"/>
    </w:rPr>
  </w:style>
  <w:style w:type="paragraph" w:styleId="List">
    <w:name w:val="List"/>
    <w:basedOn w:val="Normal"/>
    <w:uiPriority w:val="99"/>
    <w:unhideWhenUsed/>
    <w:rsid w:val="00AA1D8D"/>
    <w:pPr>
      <w:ind w:left="360" w:hanging="360"/>
      <w:contextualSpacing/>
    </w:pPr>
    <w:rPr>
      <w:rFonts w:ascii="Arial" w:hAnsi="Arial" w:eastAsia="Arial" w:cs="Arial"/>
    </w:rPr>
  </w:style>
  <w:style w:type="paragraph" w:styleId="List2">
    <w:name w:val="List 2"/>
    <w:basedOn w:val="Normal"/>
    <w:uiPriority w:val="99"/>
    <w:unhideWhenUsed/>
    <w:rsid w:val="00326F90"/>
    <w:pPr>
      <w:ind w:left="720" w:hanging="360"/>
      <w:contextualSpacing/>
    </w:pPr>
    <w:rPr>
      <w:rFonts w:ascii="Arial" w:hAnsi="Arial" w:eastAsia="Arial" w:cs="Arial"/>
    </w:rPr>
  </w:style>
  <w:style w:type="paragraph" w:styleId="List3">
    <w:name w:val="List 3"/>
    <w:basedOn w:val="Normal"/>
    <w:uiPriority w:val="99"/>
    <w:unhideWhenUsed/>
    <w:rsid w:val="00326F90"/>
    <w:pPr>
      <w:ind w:left="1080" w:hanging="360"/>
      <w:contextualSpacing/>
    </w:pPr>
    <w:rPr>
      <w:rFonts w:ascii="Arial" w:hAnsi="Arial" w:eastAsia="Arial" w:cs="Arial"/>
    </w:r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rPr>
      <w:rFonts w:ascii="Arial" w:hAnsi="Arial" w:eastAsia="Arial" w:cs="Arial"/>
    </w:rPr>
  </w:style>
  <w:style w:type="paragraph" w:styleId="ListNumber">
    <w:name w:val="List Number"/>
    <w:basedOn w:val="Normal"/>
    <w:uiPriority w:val="99"/>
    <w:unhideWhenUsed/>
    <w:rsid w:val="00326F90"/>
    <w:pPr>
      <w:numPr>
        <w:numId w:val="5"/>
      </w:numPr>
      <w:contextualSpacing/>
    </w:pPr>
    <w:rPr>
      <w:rFonts w:ascii="Arial" w:hAnsi="Arial" w:eastAsia="Arial" w:cs="Arial"/>
    </w:rPr>
  </w:style>
  <w:style w:type="paragraph" w:styleId="ListNumber2">
    <w:name w:val="List Number 2"/>
    <w:basedOn w:val="Normal"/>
    <w:uiPriority w:val="99"/>
    <w:unhideWhenUsed/>
    <w:rsid w:val="0029639D"/>
    <w:pPr>
      <w:numPr>
        <w:numId w:val="6"/>
      </w:numPr>
      <w:contextualSpacing/>
    </w:pPr>
    <w:rPr>
      <w:rFonts w:ascii="Arial" w:hAnsi="Arial" w:eastAsia="Arial" w:cs="Arial"/>
    </w:rPr>
  </w:style>
  <w:style w:type="paragraph" w:styleId="ListNumber3">
    <w:name w:val="List Number 3"/>
    <w:basedOn w:val="Normal"/>
    <w:uiPriority w:val="99"/>
    <w:unhideWhenUsed/>
    <w:rsid w:val="0029639D"/>
    <w:pPr>
      <w:numPr>
        <w:numId w:val="7"/>
      </w:numPr>
      <w:contextualSpacing/>
    </w:pPr>
    <w:rPr>
      <w:rFonts w:ascii="Arial" w:hAnsi="Arial" w:eastAsia="Arial" w:cs="Arial"/>
    </w:rPr>
  </w:style>
  <w:style w:type="paragraph" w:styleId="ListContinue">
    <w:name w:val="List Continue"/>
    <w:basedOn w:val="Normal"/>
    <w:uiPriority w:val="99"/>
    <w:unhideWhenUsed/>
    <w:rsid w:val="0029639D"/>
    <w:pPr>
      <w:spacing w:after="120"/>
      <w:ind w:left="360"/>
      <w:contextualSpacing/>
    </w:pPr>
    <w:rPr>
      <w:rFonts w:ascii="Arial" w:hAnsi="Arial" w:eastAsia="Arial" w:cs="Arial"/>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lang w:val="pt-BR" w:eastAsia="pt-BR"/>
    </w:rPr>
  </w:style>
  <w:style w:type="character" w:customStyle="1" w:styleId="MacroTextChar">
    <w:name w:val="Macro Text Char"/>
    <w:basedOn w:val="DefaultParagraphFont"/>
    <w:link w:val="MacroText"/>
    <w:uiPriority w:val="99"/>
    <w:rsid w:val="0029639D"/>
    <w:rPr>
      <w:rFonts w:ascii="Courier" w:hAnsi="Courier"/>
      <w:sz w:val="20"/>
      <w:szCs w:val="20"/>
      <w:lang w:val="pt-BR" w:eastAsia="pt-BR"/>
    </w:rPr>
  </w:style>
  <w:style w:type="paragraph" w:styleId="Quote">
    <w:name w:val="Quote"/>
    <w:basedOn w:val="Normal"/>
    <w:next w:val="Normal"/>
    <w:link w:val="QuoteChar"/>
    <w:uiPriority w:val="29"/>
    <w:qFormat/>
    <w:rsid w:val="00FC693F"/>
    <w:rPr>
      <w:rFonts w:ascii="Arial" w:hAnsi="Arial" w:eastAsia="Arial" w:cs="Arial"/>
      <w:i/>
      <w:iCs/>
    </w:rPr>
  </w:style>
  <w:style w:type="character" w:customStyle="1" w:styleId="QuoteChar">
    <w:name w:val="Quote Char"/>
    <w:basedOn w:val="DefaultParagraphFont"/>
    <w:link w:val="Quote"/>
    <w:uiPriority w:val="29"/>
    <w:rsid w:val="00FC693F"/>
    <w:rPr>
      <w:i/>
      <w:iCs/>
      <w:color w:val="000000"/>
      <w:lang w:val="pt-BR" w:eastAsia="pt-B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lang w:val="pt-BR" w:eastAsia="pt-B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lang w:val="pt-BR" w:eastAsia="pt-B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lang w:val="pt-BR" w:eastAsia="pt-B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lang w:val="pt-BR" w:eastAsia="pt-B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lang w:val="pt-BR" w:eastAsia="pt-B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lang w:val="pt-BR" w:eastAsia="pt-BR"/>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sz w:val="18"/>
      <w:szCs w:val="18"/>
    </w:rPr>
  </w:style>
  <w:style w:type="character" w:styleId="Strong">
    <w:name w:val="Strong"/>
    <w:basedOn w:val="DefaultParagraphFont"/>
    <w:uiPriority w:val="22"/>
    <w:qFormat/>
    <w:rsid w:val="00FC693F"/>
    <w:rPr>
      <w:b/>
      <w:bCs/>
      <w:lang w:val="pt-BR" w:eastAsia="pt-BR"/>
    </w:rPr>
  </w:style>
  <w:style w:type="character" w:styleId="Emphasis">
    <w:name w:val="Emphasis"/>
    <w:basedOn w:val="DefaultParagraphFont"/>
    <w:uiPriority w:val="20"/>
    <w:qFormat/>
    <w:rsid w:val="00FC693F"/>
    <w:rPr>
      <w:i/>
      <w:iCs/>
      <w:lang w:val="pt-BR" w:eastAsia="pt-BR"/>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rFonts w:ascii="Arial" w:hAnsi="Arial" w:eastAsia="Arial" w:cs="Arial"/>
      <w:b/>
      <w:bCs/>
      <w:i/>
      <w:iCs/>
    </w:rPr>
  </w:style>
  <w:style w:type="character" w:customStyle="1" w:styleId="IntenseQuoteChar">
    <w:name w:val="Intense Quote Char"/>
    <w:basedOn w:val="DefaultParagraphFont"/>
    <w:link w:val="IntenseQuote"/>
    <w:uiPriority w:val="30"/>
    <w:rsid w:val="00FC693F"/>
    <w:rPr>
      <w:b/>
      <w:bCs/>
      <w:i/>
      <w:iCs/>
      <w:color w:val="000000"/>
      <w:lang w:val="pt-BR" w:eastAsia="pt-BR"/>
    </w:rPr>
  </w:style>
  <w:style w:type="character" w:styleId="SubtleEmphasis">
    <w:name w:val="Subtle Emphasis"/>
    <w:basedOn w:val="DefaultParagraphFont"/>
    <w:uiPriority w:val="19"/>
    <w:qFormat/>
    <w:rsid w:val="00FC693F"/>
    <w:rPr>
      <w:i/>
      <w:iCs/>
      <w:color w:val="000000"/>
      <w:lang w:val="pt-BR" w:eastAsia="pt-BR"/>
    </w:rPr>
  </w:style>
  <w:style w:type="character" w:styleId="IntenseEmphasis">
    <w:name w:val="Intense Emphasis"/>
    <w:basedOn w:val="DefaultParagraphFont"/>
    <w:uiPriority w:val="21"/>
    <w:qFormat/>
    <w:rsid w:val="00FC693F"/>
    <w:rPr>
      <w:b/>
      <w:bCs/>
      <w:i/>
      <w:iCs/>
      <w:color w:val="000000"/>
      <w:lang w:val="pt-BR" w:eastAsia="pt-BR"/>
    </w:rPr>
  </w:style>
  <w:style w:type="character" w:styleId="SubtleReference">
    <w:name w:val="Subtle Reference"/>
    <w:basedOn w:val="DefaultParagraphFont"/>
    <w:uiPriority w:val="31"/>
    <w:qFormat/>
    <w:rsid w:val="00FC693F"/>
    <w:rPr>
      <w:smallCaps/>
      <w:color w:val="000000"/>
      <w:u w:val="single"/>
      <w:lang w:val="pt-BR" w:eastAsia="pt-BR"/>
    </w:rPr>
  </w:style>
  <w:style w:type="character" w:styleId="IntenseReference">
    <w:name w:val="Intense Reference"/>
    <w:basedOn w:val="DefaultParagraphFont"/>
    <w:uiPriority w:val="32"/>
    <w:qFormat/>
    <w:rsid w:val="00FC693F"/>
    <w:rPr>
      <w:b/>
      <w:bCs/>
      <w:smallCaps/>
      <w:color w:val="000000"/>
      <w:spacing w:val="5"/>
      <w:u w:val="single"/>
      <w:lang w:val="pt-BR" w:eastAsia="pt-BR"/>
    </w:rPr>
  </w:style>
  <w:style w:type="character" w:styleId="BookTitle">
    <w:name w:val="Book Title"/>
    <w:basedOn w:val="DefaultParagraphFont"/>
    <w:uiPriority w:val="33"/>
    <w:qFormat/>
    <w:rsid w:val="00FC693F"/>
    <w:rPr>
      <w:b/>
      <w:bCs/>
      <w:smallCaps/>
      <w:spacing w:val="5"/>
      <w:lang w:val="pt-BR" w:eastAsia="pt-BR"/>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rPr>
  </w:style>
  <w:style w:type="table" w:styleId="TableGrid">
    <w:name w:val="Table Grid"/>
    <w:basedOn w:val="TableNormal"/>
    <w:uiPriority w:val="59"/>
    <w:rsid w:val="00FC693F"/>
    <w:pPr>
      <w:spacing w:after="0" w:line="240" w:lineRule="auto"/>
    </w:pPr>
    <w:rPr>
      <w:lang w:val="pt-BR"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3DFEE" w:themeFill="accen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3DFEE" w:themeFill="accen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FD3D2" w:themeFill="accent2"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FD3D2" w:themeFill="accent2"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ED5" w:themeFill="accent3"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6EED5" w:themeFill="accent3"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FD8E8" w:themeFill="accent4"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FD8E8" w:themeFill="accent4"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2EAF1" w:themeFill="accent5"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2EAF1" w:themeFill="accent5"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DE4D0" w:themeFill="accent6"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DE4D0" w:themeFill="accent6"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hemeFill="text1"/>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4F81BD" w:themeFill="accent1"/>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C0504D" w:themeFill="accent2"/>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9BBB59" w:themeFill="accent3"/>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8064A2" w:themeFill="accent4"/>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4BACC6" w:themeFill="accent5"/>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F79646" w:themeFill="accent6"/>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000000" w:themeFill="text1"/>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4F81BD" w:themeFill="accent1"/>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C0504D" w:themeFill="accent2"/>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9BBB59" w:themeFill="accent3"/>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8064A2" w:themeFill="accent4"/>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4BACC6" w:themeFill="accent5"/>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F79646" w:themeFill="accent6"/>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hemeFill="text1" w:themeFillTint="3F"/>
    </w:tcPr>
    <w:tblStylePr w:type="lastRow">
      <w:tblPr/>
      <w:tcPr>
        <w:tcBorders>
          <w:top w:val="single" w:sz="18" w:space="0" w:color="000000"/>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3DFEE" w:themeFill="accent1" w:themeFillTint="3F"/>
    </w:tcPr>
    <w:tblStylePr w:type="lastRow">
      <w:tblPr/>
      <w:tcPr>
        <w:tcBorders>
          <w:top w:val="single" w:sz="18" w:space="0" w:color="000000"/>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FD3D2" w:themeFill="accent2" w:themeFillTint="3F"/>
    </w:tcPr>
    <w:tblStylePr w:type="lastRow">
      <w:tblPr/>
      <w:tcPr>
        <w:tcBorders>
          <w:top w:val="single" w:sz="18" w:space="0" w:color="000000"/>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6EED5" w:themeFill="accent3" w:themeFillTint="3F"/>
    </w:tcPr>
    <w:tblStylePr w:type="lastRow">
      <w:tblPr/>
      <w:tcPr>
        <w:tcBorders>
          <w:top w:val="single" w:sz="18" w:space="0" w:color="000000"/>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FD8E8" w:themeFill="accent4" w:themeFillTint="3F"/>
    </w:tcPr>
    <w:tblStylePr w:type="lastRow">
      <w:tblPr/>
      <w:tcPr>
        <w:tcBorders>
          <w:top w:val="single" w:sz="18" w:space="0" w:color="000000"/>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2EAF1" w:themeFill="accent5" w:themeFillTint="3F"/>
    </w:tcPr>
    <w:tblStylePr w:type="lastRow">
      <w:tblPr/>
      <w:tcPr>
        <w:tcBorders>
          <w:top w:val="single" w:sz="18" w:space="0" w:color="000000"/>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DE4D0" w:themeFill="accent6" w:themeFillTint="3F"/>
    </w:tcPr>
    <w:tblStylePr w:type="lastRow">
      <w:tblPr/>
      <w:tcPr>
        <w:tcBorders>
          <w:top w:val="single" w:sz="18" w:space="0" w:color="000000"/>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000000"/>
          <w:insideV w:val="single" w:sz="6" w:space="0" w:color="00000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000000"/>
          <w:insideV w:val="single" w:sz="6" w:space="0" w:color="00000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000000"/>
          <w:insideV w:val="single" w:sz="6" w:space="0" w:color="00000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000000"/>
          <w:insideV w:val="single" w:sz="6" w:space="0" w:color="00000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000000"/>
          <w:insideV w:val="single" w:sz="6" w:space="0" w:color="00000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000000"/>
          <w:insideV w:val="single" w:sz="6" w:space="0" w:color="00000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C0C0C0" w:themeFill="text1"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000000" w:themeFill="text1"/>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000000" w:themeFill="text1"/>
      </w:tcPr>
    </w:tblStylePr>
    <w:tblStylePr w:type="firstCol">
      <w:tblPr/>
      <w:tcPr>
        <w:tcBorders>
          <w:left w:val="single" w:sz="8" w:space="0" w:color="000000"/>
          <w:right w:val="single" w:sz="24" w:space="0" w:color="000000"/>
          <w:insideH w:val="nil"/>
          <w:insideV w:val="nil"/>
        </w:tcBorders>
        <w:shd w:val="clear" w:color="auto" w:fill="000000" w:themeFill="text1"/>
      </w:tcPr>
    </w:tblStylePr>
    <w:tblStylePr w:type="lastCol">
      <w:tblPr/>
      <w:tcPr>
        <w:tcBorders>
          <w:top w:val="nil"/>
          <w:left w:val="single" w:sz="24" w:space="0" w:color="000000"/>
          <w:bottom w:val="nil"/>
          <w:right w:val="nil"/>
          <w:insideH w:val="nil"/>
          <w:insideV w:val="nil"/>
        </w:tcBorders>
        <w:shd w:val="clear" w:color="auto" w:fill="000000" w:themeFill="tex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808080" w:themeFill="tex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3DFEE" w:themeFill="accent1"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4F81BD" w:themeFill="accent1"/>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4F81BD" w:themeFill="accent1"/>
      </w:tcPr>
    </w:tblStylePr>
    <w:tblStylePr w:type="firstCol">
      <w:tblPr/>
      <w:tcPr>
        <w:tcBorders>
          <w:left w:val="single" w:sz="8" w:space="0" w:color="000000"/>
          <w:right w:val="single" w:sz="24" w:space="0" w:color="000000"/>
          <w:insideH w:val="nil"/>
          <w:insideV w:val="nil"/>
        </w:tcBorders>
        <w:shd w:val="clear" w:color="auto" w:fill="4F81BD" w:themeFill="accent1"/>
      </w:tcPr>
    </w:tblStylePr>
    <w:tblStylePr w:type="lastCol">
      <w:tblPr/>
      <w:tcPr>
        <w:tcBorders>
          <w:top w:val="nil"/>
          <w:left w:val="single" w:sz="24" w:space="0" w:color="000000"/>
          <w:bottom w:val="nil"/>
          <w:right w:val="nil"/>
          <w:insideH w:val="nil"/>
          <w:insideV w:val="nil"/>
        </w:tcBorders>
        <w:shd w:val="clear" w:color="auto" w:fill="4F81BD" w:themeFill="accen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7BFDE" w:themeFill="accen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EFD3D2" w:themeFill="accent2"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C0504D" w:themeFill="accent2"/>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C0504D" w:themeFill="accent2"/>
      </w:tcPr>
    </w:tblStylePr>
    <w:tblStylePr w:type="firstCol">
      <w:tblPr/>
      <w:tcPr>
        <w:tcBorders>
          <w:left w:val="single" w:sz="8" w:space="0" w:color="000000"/>
          <w:right w:val="single" w:sz="24" w:space="0" w:color="000000"/>
          <w:insideH w:val="nil"/>
          <w:insideV w:val="nil"/>
        </w:tcBorders>
        <w:shd w:val="clear" w:color="auto" w:fill="C0504D" w:themeFill="accent2"/>
      </w:tcPr>
    </w:tblStylePr>
    <w:tblStylePr w:type="lastCol">
      <w:tblPr/>
      <w:tcPr>
        <w:tcBorders>
          <w:top w:val="nil"/>
          <w:left w:val="single" w:sz="24" w:space="0" w:color="000000"/>
          <w:bottom w:val="nil"/>
          <w:right w:val="nil"/>
          <w:insideH w:val="nil"/>
          <w:insideV w:val="nil"/>
        </w:tcBorders>
        <w:shd w:val="clear" w:color="auto" w:fill="C0504D" w:themeFill="accent2"/>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DFA7A6" w:themeFill="accent2"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E6EED5" w:themeFill="accent3"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9BBB59" w:themeFill="accent3"/>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9BBB59" w:themeFill="accent3"/>
      </w:tcPr>
    </w:tblStylePr>
    <w:tblStylePr w:type="firstCol">
      <w:tblPr/>
      <w:tcPr>
        <w:tcBorders>
          <w:left w:val="single" w:sz="8" w:space="0" w:color="000000"/>
          <w:right w:val="single" w:sz="24" w:space="0" w:color="000000"/>
          <w:insideH w:val="nil"/>
          <w:insideV w:val="nil"/>
        </w:tcBorders>
        <w:shd w:val="clear" w:color="auto" w:fill="9BBB59" w:themeFill="accent3"/>
      </w:tcPr>
    </w:tblStylePr>
    <w:tblStylePr w:type="lastCol">
      <w:tblPr/>
      <w:tcPr>
        <w:tcBorders>
          <w:top w:val="nil"/>
          <w:left w:val="single" w:sz="24" w:space="0" w:color="000000"/>
          <w:bottom w:val="nil"/>
          <w:right w:val="nil"/>
          <w:insideH w:val="nil"/>
          <w:insideV w:val="nil"/>
        </w:tcBorders>
        <w:shd w:val="clear" w:color="auto" w:fill="9BBB59" w:themeFill="accent3"/>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CDDDAC" w:themeFill="accent3"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FD8E8" w:themeFill="accent4"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8064A2" w:themeFill="accent4"/>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8064A2" w:themeFill="accent4"/>
      </w:tcPr>
    </w:tblStylePr>
    <w:tblStylePr w:type="firstCol">
      <w:tblPr/>
      <w:tcPr>
        <w:tcBorders>
          <w:left w:val="single" w:sz="8" w:space="0" w:color="000000"/>
          <w:right w:val="single" w:sz="24" w:space="0" w:color="000000"/>
          <w:insideH w:val="nil"/>
          <w:insideV w:val="nil"/>
        </w:tcBorders>
        <w:shd w:val="clear" w:color="auto" w:fill="8064A2" w:themeFill="accent4"/>
      </w:tcPr>
    </w:tblStylePr>
    <w:tblStylePr w:type="lastCol">
      <w:tblPr/>
      <w:tcPr>
        <w:tcBorders>
          <w:top w:val="nil"/>
          <w:left w:val="single" w:sz="24" w:space="0" w:color="000000"/>
          <w:bottom w:val="nil"/>
          <w:right w:val="nil"/>
          <w:insideH w:val="nil"/>
          <w:insideV w:val="nil"/>
        </w:tcBorders>
        <w:shd w:val="clear" w:color="auto" w:fill="8064A2" w:themeFill="accent4"/>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BFB1D0" w:themeFill="accent4"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2EAF1" w:themeFill="accent5"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4BACC6" w:themeFill="accent5"/>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4BACC6" w:themeFill="accent5"/>
      </w:tcPr>
    </w:tblStylePr>
    <w:tblStylePr w:type="firstCol">
      <w:tblPr/>
      <w:tcPr>
        <w:tcBorders>
          <w:left w:val="single" w:sz="8" w:space="0" w:color="000000"/>
          <w:right w:val="single" w:sz="24" w:space="0" w:color="000000"/>
          <w:insideH w:val="nil"/>
          <w:insideV w:val="nil"/>
        </w:tcBorders>
        <w:shd w:val="clear" w:color="auto" w:fill="4BACC6" w:themeFill="accent5"/>
      </w:tcPr>
    </w:tblStylePr>
    <w:tblStylePr w:type="lastCol">
      <w:tblPr/>
      <w:tcPr>
        <w:tcBorders>
          <w:top w:val="nil"/>
          <w:left w:val="single" w:sz="24" w:space="0" w:color="000000"/>
          <w:bottom w:val="nil"/>
          <w:right w:val="nil"/>
          <w:insideH w:val="nil"/>
          <w:insideV w:val="nil"/>
        </w:tcBorders>
        <w:shd w:val="clear" w:color="auto" w:fill="4BACC6" w:themeFill="accent5"/>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5D5E2" w:themeFill="accent5"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FDE4D0" w:themeFill="accent6"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F79646" w:themeFill="accent6"/>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F79646" w:themeFill="accent6"/>
      </w:tcPr>
    </w:tblStylePr>
    <w:tblStylePr w:type="firstCol">
      <w:tblPr/>
      <w:tcPr>
        <w:tcBorders>
          <w:left w:val="single" w:sz="8" w:space="0" w:color="000000"/>
          <w:right w:val="single" w:sz="24" w:space="0" w:color="000000"/>
          <w:insideH w:val="nil"/>
          <w:insideV w:val="nil"/>
        </w:tcBorders>
        <w:shd w:val="clear" w:color="auto" w:fill="F79646" w:themeFill="accent6"/>
      </w:tcPr>
    </w:tblStylePr>
    <w:tblStylePr w:type="lastCol">
      <w:tblPr/>
      <w:tcPr>
        <w:tcBorders>
          <w:top w:val="nil"/>
          <w:left w:val="single" w:sz="24" w:space="0" w:color="000000"/>
          <w:bottom w:val="nil"/>
          <w:right w:val="nil"/>
          <w:insideH w:val="nil"/>
          <w:insideV w:val="nil"/>
        </w:tcBorders>
        <w:shd w:val="clear" w:color="auto" w:fill="F79646" w:themeFill="accent6"/>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FBCAA2" w:themeFill="accent6"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lang w:val="pt-BR" w:eastAsia="pt-BR"/>
    </w:rPr>
    <w:tblPr>
      <w:tblStyleRowBandSize w:val="1"/>
      <w:tblStyleColBandSize w:val="1"/>
    </w:tblPr>
    <w:tcPr>
      <w:shd w:val="clear" w:color="auto" w:fill="000000" w:themeFill="tex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0000"/>
          <w:insideH w:val="nil"/>
          <w:insideV w:val="nil"/>
        </w:tcBorders>
        <w:shd w:val="clear" w:color="auto" w:fill="000000" w:themeFill="text1" w:themeFillShade="BF"/>
      </w:tcPr>
    </w:tblStylePr>
    <w:tblStylePr w:type="lastCol">
      <w:tblPr/>
      <w:tcPr>
        <w:tcBorders>
          <w:top w:val="nil"/>
          <w:left w:val="single" w:sz="18" w:space="0" w:color="00000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lang w:val="pt-BR" w:eastAsia="pt-BR"/>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insideH w:val="nil"/>
          <w:insideV w:val="nil"/>
        </w:tcBorders>
        <w:shd w:val="clear" w:color="auto" w:fill="365F91" w:themeFill="accent1" w:themeFillShade="BF"/>
      </w:tcPr>
    </w:tblStylePr>
    <w:tblStylePr w:type="lastCol">
      <w:tblPr/>
      <w:tcPr>
        <w:tcBorders>
          <w:top w:val="nil"/>
          <w:left w:val="single" w:sz="18" w:space="0" w:color="00000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lang w:val="pt-BR" w:eastAsia="pt-BR"/>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insideH w:val="nil"/>
          <w:insideV w:val="nil"/>
        </w:tcBorders>
        <w:shd w:val="clear" w:color="auto" w:fill="943634" w:themeFill="accent2" w:themeFillShade="BF"/>
      </w:tcPr>
    </w:tblStylePr>
    <w:tblStylePr w:type="lastCol">
      <w:tblPr/>
      <w:tcPr>
        <w:tcBorders>
          <w:top w:val="nil"/>
          <w:left w:val="single" w:sz="18" w:space="0" w:color="00000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lang w:val="pt-BR" w:eastAsia="pt-BR"/>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insideH w:val="nil"/>
          <w:insideV w:val="nil"/>
        </w:tcBorders>
        <w:shd w:val="clear" w:color="auto" w:fill="76923C" w:themeFill="accent3" w:themeFillShade="BF"/>
      </w:tcPr>
    </w:tblStylePr>
    <w:tblStylePr w:type="lastCol">
      <w:tblPr/>
      <w:tcPr>
        <w:tcBorders>
          <w:top w:val="nil"/>
          <w:left w:val="single" w:sz="18" w:space="0" w:color="00000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lang w:val="pt-BR" w:eastAsia="pt-BR"/>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insideH w:val="nil"/>
          <w:insideV w:val="nil"/>
        </w:tcBorders>
        <w:shd w:val="clear" w:color="auto" w:fill="5F497A" w:themeFill="accent4" w:themeFillShade="BF"/>
      </w:tcPr>
    </w:tblStylePr>
    <w:tblStylePr w:type="lastCol">
      <w:tblPr/>
      <w:tcPr>
        <w:tcBorders>
          <w:top w:val="nil"/>
          <w:left w:val="single" w:sz="18" w:space="0" w:color="00000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lang w:val="pt-BR" w:eastAsia="pt-BR"/>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insideH w:val="nil"/>
          <w:insideV w:val="nil"/>
        </w:tcBorders>
        <w:shd w:val="clear" w:color="auto" w:fill="31849B" w:themeFill="accent5" w:themeFillShade="BF"/>
      </w:tcPr>
    </w:tblStylePr>
    <w:tblStylePr w:type="lastCol">
      <w:tblPr/>
      <w:tcPr>
        <w:tcBorders>
          <w:top w:val="nil"/>
          <w:left w:val="single" w:sz="18" w:space="0" w:color="00000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lang w:val="pt-BR" w:eastAsia="pt-BR"/>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insideH w:val="nil"/>
          <w:insideV w:val="nil"/>
        </w:tcBorders>
        <w:shd w:val="clear" w:color="auto" w:fill="E36C0A" w:themeFill="accent6" w:themeFillShade="BF"/>
      </w:tcPr>
    </w:tblStylePr>
    <w:tblStylePr w:type="lastCol">
      <w:tblPr/>
      <w:tcPr>
        <w:tcBorders>
          <w:top w:val="nil"/>
          <w:left w:val="single" w:sz="18" w:space="0" w:color="00000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E6E6E6" w:themeFill="tex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EDF2F8" w:themeFill="accen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2C4C74" w:themeFill="accent1" w:themeFillShade="99"/>
      </w:tcPr>
    </w:tblStylePr>
    <w:tblStylePr w:type="firstCol">
      <w:rPr>
        <w:color w:val="000000"/>
      </w:rPr>
      <w:tblPr/>
      <w:tcPr>
        <w:tcBorders>
          <w:top w:val="nil"/>
          <w:left w:val="nil"/>
          <w:bottom w:val="nil"/>
          <w:right w:val="nil"/>
          <w:insideH w:val="single" w:sz="4" w:space="0" w:color="000000"/>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8EDED" w:themeFill="accent2"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772C2A" w:themeFill="accent2" w:themeFillShade="99"/>
      </w:tcPr>
    </w:tblStylePr>
    <w:tblStylePr w:type="firstCol">
      <w:rPr>
        <w:color w:val="000000"/>
      </w:rPr>
      <w:tblPr/>
      <w:tcPr>
        <w:tcBorders>
          <w:top w:val="nil"/>
          <w:left w:val="nil"/>
          <w:bottom w:val="nil"/>
          <w:right w:val="nil"/>
          <w:insideH w:val="single" w:sz="4" w:space="0" w:color="000000"/>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5F8EE" w:themeFill="accent3"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5E7530" w:themeFill="accent3" w:themeFillShade="99"/>
      </w:tcPr>
    </w:tblStylePr>
    <w:tblStylePr w:type="firstCol">
      <w:rPr>
        <w:color w:val="000000"/>
      </w:rPr>
      <w:tblPr/>
      <w:tcPr>
        <w:tcBorders>
          <w:top w:val="nil"/>
          <w:left w:val="nil"/>
          <w:bottom w:val="nil"/>
          <w:right w:val="nil"/>
          <w:insideH w:val="single" w:sz="4" w:space="0" w:color="000000"/>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2EFF6" w:themeFill="accent4"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4C3B62" w:themeFill="accent4" w:themeFillShade="99"/>
      </w:tcPr>
    </w:tblStylePr>
    <w:tblStylePr w:type="firstCol">
      <w:rPr>
        <w:color w:val="000000"/>
      </w:rPr>
      <w:tblPr/>
      <w:tcPr>
        <w:tcBorders>
          <w:top w:val="nil"/>
          <w:left w:val="nil"/>
          <w:bottom w:val="nil"/>
          <w:right w:val="nil"/>
          <w:insideH w:val="single" w:sz="4" w:space="0" w:color="000000"/>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EDF6F9" w:themeFill="accent5"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276A7C" w:themeFill="accent5" w:themeFillShade="99"/>
      </w:tcPr>
    </w:tblStylePr>
    <w:tblStylePr w:type="firstCol">
      <w:rPr>
        <w:color w:val="000000"/>
      </w:rPr>
      <w:tblPr/>
      <w:tcPr>
        <w:tcBorders>
          <w:top w:val="nil"/>
          <w:left w:val="nil"/>
          <w:bottom w:val="nil"/>
          <w:right w:val="nil"/>
          <w:insideH w:val="single" w:sz="4" w:space="0" w:color="000000"/>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EF4EC" w:themeFill="accent6"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B65608" w:themeFill="accent6" w:themeFillShade="99"/>
      </w:tcPr>
    </w:tblStylePr>
    <w:tblStylePr w:type="firstCol">
      <w:rPr>
        <w:color w:val="000000"/>
      </w:rPr>
      <w:tblPr/>
      <w:tcPr>
        <w:tcBorders>
          <w:top w:val="nil"/>
          <w:left w:val="nil"/>
          <w:bottom w:val="nil"/>
          <w:right w:val="nil"/>
          <w:insideH w:val="single" w:sz="4" w:space="0" w:color="000000"/>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lang w:val="pt-BR" w:eastAsia="pt-BR"/>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lang w:val="pt-BR" w:eastAsia="pt-BR"/>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lang w:val="pt-BR" w:eastAsia="pt-BR"/>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lang w:val="pt-BR" w:eastAsia="pt-BR"/>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000000"/>
        </w:tcBorders>
        <w:shd w:val="clear" w:color="auto" w:fill="664E82" w:themeFill="accent4"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lang w:val="pt-BR" w:eastAsia="pt-BR"/>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000000"/>
        </w:tcBorders>
        <w:shd w:val="clear" w:color="auto" w:fill="7E9C40" w:themeFill="accent3"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lang w:val="pt-BR" w:eastAsia="pt-BR"/>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000000"/>
        </w:tcBorders>
        <w:shd w:val="clear" w:color="auto" w:fill="F2730A" w:themeFill="accent6"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lang w:val="pt-BR" w:eastAsia="pt-BR"/>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000000"/>
        </w:tcBorders>
        <w:shd w:val="clear" w:color="auto" w:fill="348DA5" w:themeFill="accent5"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basedOn w:val="Normal"/>
    <w:pPr>
      <w:spacing w:after="60" w:line="240" w:lineRule="auto"/>
      <w:ind w:firstLine="0"/>
      <w:jc w:val="center"/>
    </w:pPr>
    <w:rPr>
      <w:rFonts w:ascii="Arial" w:eastAsia="Arial" w:hAnsi="Arial" w:cs="Arial"/>
      <w:b/>
    </w:rPr>
  </w:style>
  <w:style w:type="paragraph" w:customStyle="1" w:styleId="Affiliation">
    <w:name w:val="Affiliation"/>
    <w:basedOn w:val="Normal"/>
    <w:pPr>
      <w:spacing w:after="40" w:line="240" w:lineRule="auto"/>
      <w:ind w:firstLine="0"/>
      <w:jc w:val="center"/>
    </w:pPr>
    <w:rPr>
      <w:rFonts w:ascii="Arial" w:eastAsia="Arial" w:hAnsi="Arial" w:cs="Arial"/>
      <w:sz w:val="20"/>
    </w:rPr>
  </w:style>
  <w:style w:type="paragraph" w:customStyle="1" w:styleId="AbstractText">
    <w:name w:val="AbstractText"/>
    <w:basedOn w:val="Normal"/>
    <w:pPr>
      <w:spacing w:after="100" w:line="240" w:lineRule="auto"/>
      <w:ind w:firstLine="0"/>
    </w:pPr>
    <w:rPr>
      <w:rFonts w:ascii="Arial" w:eastAsia="Arial" w:hAnsi="Arial" w:cs="Arial"/>
      <w:sz w:val="21"/>
    </w:rPr>
  </w:style>
  <w:style w:type="paragraph" w:customStyle="1" w:styleId="Keywords">
    <w:name w:val="Keywords"/>
    <w:basedOn w:val="Normal"/>
    <w:pPr>
      <w:spacing w:after="160" w:line="240" w:lineRule="auto"/>
      <w:ind w:firstLine="0"/>
      <w:jc w:val="left"/>
    </w:pPr>
    <w:rPr>
      <w:rFonts w:ascii="Arial" w:eastAsia="Arial" w:hAnsi="Arial" w:cs="Arial"/>
      <w:sz w:val="21"/>
    </w:rPr>
  </w:style>
  <w:style w:type="paragraph" w:customStyle="1" w:styleId="TableCaption">
    <w:name w:val="TableCaption"/>
    <w:basedOn w:val="Normal"/>
    <w:pPr>
      <w:keepNext/>
      <w:keepLines/>
      <w:spacing w:before="160" w:after="60" w:line="240" w:lineRule="auto"/>
      <w:ind w:firstLine="0"/>
      <w:jc w:val="left"/>
    </w:pPr>
    <w:rPr>
      <w:rFonts w:ascii="Arial" w:eastAsia="Arial" w:hAnsi="Arial" w:cs="Arial"/>
      <w:b/>
      <w:sz w:val="20"/>
    </w:rPr>
  </w:style>
  <w:style w:type="paragraph" w:customStyle="1" w:styleId="TableSource">
    <w:name w:val="TableSource"/>
    <w:basedOn w:val="Normal"/>
    <w:pPr>
      <w:spacing w:before="40" w:after="160" w:line="240" w:lineRule="auto"/>
      <w:ind w:firstLine="0"/>
      <w:jc w:val="left"/>
    </w:pPr>
    <w:rPr>
      <w:rFonts w:ascii="Arial" w:eastAsia="Arial" w:hAnsi="Arial" w:cs="Arial"/>
      <w:i/>
      <w:sz w:val="19"/>
    </w:rPr>
  </w:style>
  <w:style w:type="paragraph" w:customStyle="1" w:styleId="Reference">
    <w:name w:val="Reference"/>
    <w:basedOn w:val="Normal"/>
    <w:pPr>
      <w:spacing w:after="100" w:line="240" w:lineRule="auto"/>
      <w:ind w:firstLine="0"/>
      <w:jc w:val="left"/>
    </w:pPr>
    <w:rPr>
      <w:rFonts w:ascii="Arial" w:eastAsia="Arial" w:hAnsi="Arial" w:cs="Arial"/>
      <w:sz w:val="21"/>
    </w:rPr>
  </w:style>
  <w:style w:type="paragraph" w:customStyle="1" w:styleId="BoxText">
    <w:name w:val="BoxText"/>
    <w:pPr>
      <w:spacing w:after="40" w:line="240" w:lineRule="auto"/>
    </w:pPr>
    <w:rPr>
      <w:rFonts w:ascii="Arial" w:hAnsi="Arial" w:eastAsia="Arial" w:cs="Arial"/>
      <w:sz w:val="17"/>
      <w:lang w:val="pt-BR" w:eastAsia="pt-BR"/>
    </w:rPr>
  </w:style>
  <w:style w:type="paragraph" w:customStyle="1" w:styleId="Declaration">
    <w:name w:val="Declaration"/>
    <w:basedOn w:val="Normal"/>
    <w:pPr>
      <w:spacing w:after="100" w:line="240" w:lineRule="auto"/>
      <w:ind w:firstLine="0"/>
      <w:jc w:val="left"/>
    </w:pPr>
    <w:rPr>
      <w:rFonts w:ascii="Arial" w:eastAsia="Arial" w:hAnsi="Arial" w:cs="Arial"/>
      <w:sz w:val="21"/>
    </w:rPr>
  </w:style>
  <w:style w:type="paragraph" w:customStyle="1" w:styleId="CoverKicker">
    <w:name w:val="CoverKicker"/>
    <w:basedOn w:val="Normal"/>
    <w:pPr>
      <w:spacing w:line="240" w:lineRule="auto"/>
      <w:ind w:firstLine="0"/>
      <w:jc w:val="center"/>
    </w:pPr>
    <w:rPr>
      <w:rFonts w:ascii="Arial" w:eastAsia="Arial" w:hAnsi="Arial" w:cs="Arial"/>
      <w:b/>
      <w:sz w:val="20"/>
    </w:rPr>
  </w:style>
  <w:style w:type="paragraph" w:customStyle="1" w:styleId="CoverTitle">
    <w:name w:val="CoverTitle"/>
    <w:basedOn w:val="Normal"/>
    <w:pPr>
      <w:spacing w:after="200" w:line="252" w:lineRule="auto"/>
      <w:ind w:firstLine="0"/>
      <w:jc w:val="center"/>
    </w:pPr>
    <w:rPr>
      <w:rFonts w:ascii="Arial" w:eastAsia="Arial" w:hAnsi="Arial" w:cs="Arial"/>
      <w:b/>
      <w:sz w:val="40"/>
    </w:rPr>
  </w:style>
  <w:style w:type="paragraph" w:customStyle="1" w:styleId="CoverSubtitle">
    <w:name w:val="CoverSubtitle"/>
    <w:basedOn w:val="Normal"/>
    <w:pPr>
      <w:spacing w:after="160" w:line="276" w:lineRule="auto"/>
      <w:ind w:firstLine="0"/>
      <w:jc w:val="center"/>
    </w:pPr>
    <w:rPr>
      <w:rFonts w:ascii="Arial" w:eastAsia="Arial" w:hAnsi="Arial" w:cs="Arial"/>
      <w:sz w:val="26"/>
    </w:rPr>
  </w:style>
  <w:style w:type="paragraph" w:customStyle="1" w:styleId="CoverAuthor">
    <w:name w:val="CoverAuthor"/>
    <w:basedOn w:val="Normal"/>
    <w:pPr>
      <w:spacing w:line="240" w:lineRule="auto"/>
      <w:ind w:firstLine="0"/>
      <w:jc w:val="center"/>
    </w:pPr>
    <w:rPr>
      <w:rFonts w:ascii="Arial" w:eastAsia="Arial" w:hAnsi="Arial" w:cs="Arial"/>
      <w:b/>
    </w:rPr>
  </w:style>
  <w:style w:type="paragraph" w:customStyle="1" w:styleId="FrontTitle">
    <w:name w:val="FrontTitle"/>
    <w:basedOn w:val="Normal"/>
    <w:pPr>
      <w:spacing w:after="200" w:line="252" w:lineRule="auto"/>
      <w:ind w:firstLine="0"/>
      <w:jc w:val="center"/>
    </w:pPr>
    <w:rPr>
      <w:rFonts w:ascii="Arial" w:eastAsia="Arial" w:hAnsi="Arial" w:cs="Arial"/>
      <w:b/>
      <w:sz w:val="36"/>
    </w:rPr>
  </w:style>
  <w:style w:type="paragraph" w:customStyle="1" w:styleId="FrontSubtitle">
    <w:name w:val="FrontSubtitle"/>
    <w:basedOn w:val="Normal"/>
    <w:pPr>
      <w:spacing w:after="160" w:line="264" w:lineRule="auto"/>
      <w:ind w:firstLine="0"/>
      <w:jc w:val="center"/>
    </w:pPr>
    <w:rPr>
      <w:rFonts w:ascii="Arial" w:eastAsia="Arial" w:hAnsi="Arial" w:cs="Arial"/>
      <w:i/>
    </w:rPr>
  </w:style>
  <w:style w:type="paragraph" w:customStyle="1" w:styleId="FrontBody">
    <w:name w:val="FrontBody"/>
    <w:basedOn w:val="Normal"/>
    <w:pPr>
      <w:spacing w:after="80" w:line="276" w:lineRule="auto"/>
      <w:ind w:firstLine="0"/>
      <w:jc w:val="center"/>
    </w:pPr>
    <w:rPr>
      <w:rFonts w:ascii="Arial" w:eastAsia="Arial" w:hAnsi="Arial" w:cs="Arial"/>
      <w:sz w:val="22"/>
    </w:rPr>
  </w:style>
  <w:style w:type="paragraph" w:customStyle="1" w:styleId="FrontHeading">
    <w:name w:val="FrontHeading"/>
    <w:basedOn w:val="Normal"/>
    <w:pPr>
      <w:spacing w:after="200" w:line="240" w:lineRule="auto"/>
      <w:ind w:firstLine="0"/>
      <w:jc w:val="left"/>
    </w:pPr>
    <w:rPr>
      <w:rFonts w:ascii="Arial" w:eastAsia="Arial" w:hAnsi="Arial" w:cs="Arial"/>
      <w:b/>
      <w:sz w:val="24"/>
    </w:rPr>
  </w:style>
  <w:style w:type="paragraph" w:customStyle="1" w:styleId="TechnicalText">
    <w:name w:val="TechnicalText"/>
    <w:basedOn w:val="Normal"/>
    <w:pPr>
      <w:spacing w:after="60" w:line="240" w:lineRule="auto"/>
      <w:ind w:firstLine="0"/>
      <w:jc w:val="left"/>
    </w:pPr>
    <w:rPr>
      <w:rFonts w:ascii="Consolas" w:eastAsia="Consolas" w:hAnsi="Consolas" w:cs="Consolas"/>
      <w:sz w:val="19"/>
    </w:rPr>
  </w:style>
  <w:style w:type="paragraph" w:customStyle="1" w:styleId="PublicationMeta">
    <w:name w:val="PublicationMeta"/>
    <w:basedOn w:val="Normal"/>
    <w:pPr>
      <w:spacing w:before="40" w:after="160" w:line="240" w:lineRule="auto"/>
      <w:ind w:firstLine="0"/>
      <w:jc w:val="center"/>
    </w:pPr>
    <w:rPr>
      <w:rFonts w:ascii="Arial" w:eastAsia="Arial" w:hAnsi="Arial" w:cs="Arial"/>
      <w:sz w:val="19"/>
    </w:rPr>
  </w:style>
  <w:style w:type="paragraph" w:customStyle="1" w:styleId="TOC1Custom">
    <w:name w:val="TOC 1 Custom"/>
    <w:basedOn w:val="Normal"/>
    <w:pPr>
      <w:spacing w:after="20" w:line="240" w:lineRule="auto"/>
      <w:ind w:firstLine="0"/>
      <w:jc w:val="left"/>
    </w:pPr>
    <w:rPr>
      <w:rFonts w:ascii="Arial" w:eastAsia="Arial" w:hAnsi="Arial" w:cs="Arial"/>
      <w:b/>
      <w:sz w:val="21"/>
    </w:rPr>
  </w:style>
  <w:style w:type="paragraph" w:customStyle="1" w:styleId="TOC2Custom">
    <w:name w:val="TOC 2 Custom"/>
    <w:basedOn w:val="Normal"/>
    <w:pPr>
      <w:spacing w:after="20" w:line="240" w:lineRule="auto"/>
      <w:ind w:left="425" w:firstLine="0"/>
      <w:jc w:val="left"/>
    </w:pPr>
    <w:rPr>
      <w:rFonts w:ascii="Arial" w:eastAsia="Arial" w:hAnsi="Arial" w:cs="Arial"/>
      <w:sz w:val="21"/>
    </w:rPr>
  </w:style>
  <w:style w:type="paragraph" w:customStyle="1" w:styleId="TOC3Custom">
    <w:name w:val="TOC 3 Custom"/>
    <w:basedOn w:val="Normal"/>
    <w:pPr>
      <w:spacing w:after="20" w:line="240" w:lineRule="auto"/>
      <w:ind w:left="850" w:firstLine="0"/>
      <w:jc w:val="left"/>
    </w:pPr>
    <w:rPr>
      <w:rFonts w:ascii="Arial" w:eastAsia="Arial" w:hAnsi="Arial" w:cs="Arial"/>
      <w:sz w:val="20"/>
    </w:rPr>
  </w:style>
  <w:style w:type="paragraph" w:customStyle="1" w:styleId="BackCoverText">
    <w:name w:val="BackCoverText"/>
    <w:basedOn w:val="Normal"/>
    <w:pPr>
      <w:spacing w:after="200" w:line="300" w:lineRule="auto"/>
      <w:ind w:firstLine="0"/>
    </w:pPr>
    <w:rPr>
      <w:rFonts w:ascii="Arial" w:eastAsia="Arial" w:hAnsi="Arial" w:cs="Arial"/>
      <w:sz w:val="22"/>
    </w:rPr>
  </w:style>
  <w:style w:type="paragraph" w:customStyle="1" w:styleId="BackCoverMeta">
    <w:name w:val="BackCoverMeta"/>
    <w:basedOn w:val="Normal"/>
    <w:pPr>
      <w:spacing w:after="40" w:line="240" w:lineRule="auto"/>
      <w:ind w:firstLine="0"/>
      <w:jc w:val="left"/>
    </w:pPr>
    <w:rPr>
      <w:rFonts w:ascii="Arial" w:eastAsia="Arial" w:hAnsi="Arial" w:cs="Arial"/>
      <w:sz w:val="19"/>
    </w:rPr>
  </w:style>
  <w:style w:type="paragraph" w:customStyle="1" w:styleId="FMAutor">
    <w:name w:val="FM Autor"/>
    <w:rsid w:val="003B64A4"/>
    <w:pPr>
      <w:spacing w:after="0" w:line="240" w:lineRule="auto"/>
      <w:jc w:val="center"/>
    </w:pPr>
    <w:rPr>
      <w:rFonts w:ascii="Arial" w:eastAsia="Arial" w:hAnsi="Arial" w:cs="Arial"/>
      <w:b/>
      <w:sz w:val="26"/>
    </w:rPr>
  </w:style>
  <w:style w:type="paragraph" w:customStyle="1" w:styleId="FMTtulo">
    <w:name w:val="FM Título"/>
    <w:rsid w:val="003B64A4"/>
    <w:pPr>
      <w:spacing w:after="160" w:line="264" w:lineRule="auto"/>
      <w:jc w:val="center"/>
    </w:pPr>
    <w:rPr>
      <w:rFonts w:ascii="Arial" w:eastAsia="Arial" w:hAnsi="Arial" w:cs="Arial"/>
      <w:b/>
      <w:i w:val="0"/>
      <w:sz w:val="36"/>
    </w:rPr>
  </w:style>
  <w:style w:type="paragraph" w:customStyle="1" w:styleId="FMSubttulo">
    <w:name w:val="FM Subtítulo"/>
    <w:rsid w:val="003B64A4"/>
    <w:pPr>
      <w:spacing w:after="160" w:line="240" w:lineRule="auto"/>
      <w:jc w:val="center"/>
    </w:pPr>
    <w:rPr>
      <w:rFonts w:ascii="Arial" w:eastAsia="Arial" w:hAnsi="Arial" w:cs="Arial"/>
      <w:i/>
      <w:color w:val="464646"/>
      <w:sz w:val="23"/>
    </w:rPr>
  </w:style>
  <w:style w:type="paragraph" w:customStyle="1" w:styleId="FMEdio">
    <w:name w:val="FM Edição"/>
    <w:rsid w:val="003B64A4"/>
    <w:pPr>
      <w:spacing w:after="0" w:line="240" w:lineRule="auto"/>
      <w:jc w:val="center"/>
    </w:pPr>
    <w:rPr>
      <w:rFonts w:ascii="Arial" w:eastAsia="Arial" w:hAnsi="Arial" w:cs="Arial"/>
    </w:rPr>
  </w:style>
  <w:style w:type="paragraph" w:customStyle="1" w:styleId="FMLocal">
    <w:name w:val="FM Local"/>
    <w:rsid w:val="003B64A4"/>
    <w:pPr>
      <w:spacing w:after="0" w:line="240" w:lineRule="auto"/>
      <w:jc w:val="center"/>
    </w:pPr>
    <w:rPr>
      <w:rFonts w:ascii="Arial" w:eastAsia="Arial" w:hAnsi="Arial" w:cs="Arial"/>
    </w:rPr>
  </w:style>
  <w:style w:type="paragraph" w:customStyle="1" w:styleId="FMCorpo">
    <w:name w:val="FM Corpo"/>
    <w:rsid w:val="003B64A4"/>
    <w:pPr>
      <w:spacing w:after="160"/>
      <w:jc w:val="both"/>
    </w:pPr>
    <w:rPr>
      <w:rFonts w:ascii="Arial" w:eastAsia="Arial" w:hAnsi="Arial" w:cs="Arial"/>
    </w:rPr>
  </w:style>
  <w:style w:type="paragraph" w:customStyle="1" w:styleId="FMPequeno">
    <w:name w:val="FM Pequeno"/>
    <w:rsid w:val="003B64A4"/>
    <w:pPr>
      <w:spacing w:after="80" w:line="252" w:lineRule="auto"/>
    </w:pPr>
    <w:rPr>
      <w:rFonts w:ascii="Arial" w:eastAsia="Arial" w:hAnsi="Arial" w:cs="Arial"/>
      <w:sz w:val="19"/>
    </w:rPr>
  </w:style>
  <w:style w:type="character" w:styleId="Hyperlink">
    <w:name w:val="Hyperlink"/>
    <w:basedOn w:val="DefaultParagraphFont"/>
    <w:uiPriority w:val="99"/>
    <w:unhideWhenUsed/>
    <w:rsid w:val="005757AB"/>
    <w:rPr>
      <w:color w:val="0000FF" w:themeColor="hyperlink"/>
      <w:u w:val="single"/>
    </w:rPr>
  </w:style>
  <w:style w:type="character" w:styleId="UnresolvedMention">
    <w:name w:val="Unresolved Mention"/>
    <w:basedOn w:val="DefaultParagraphFont"/>
    <w:uiPriority w:val="99"/>
    <w:semiHidden/>
    <w:unhideWhenUsed/>
    <w:rsid w:val="005757AB"/>
    <w:rPr>
      <w:color w:val="605E5C"/>
      <w:shd w:val="clear" w:color="auto" w:fill="E1DFDD"/>
    </w:rPr>
  </w:style>
  <w:style w:type="paragraph" w:styleId="TOC1">
    <w:name w:val="toc 1"/>
    <w:basedOn w:val="Normal"/>
    <w:next w:val="Normal"/>
    <w:autoRedefine/>
    <w:uiPriority w:val="39"/>
    <w:unhideWhenUsed/>
    <w:rsid w:val="00BA5F40"/>
    <w:pPr>
      <w:tabs>
        <w:tab w:pos="8901" w:val="right" w:leader="dot"/>
      </w:tabs>
      <w:spacing w:after="60" w:line="240" w:lineRule="auto"/>
      <w:ind w:left="0"/>
    </w:pPr>
    <w:rPr>
      <w:rFonts w:ascii="Arial" w:hAnsi="Arial" w:eastAsia="Arial" w:cs="Arial"/>
      <w:sz w:val="21"/>
    </w:rPr>
  </w:style>
  <w:style w:type="paragraph" w:styleId="TOC2">
    <w:name w:val="toc 2"/>
    <w:basedOn w:val="Normal"/>
    <w:next w:val="Normal"/>
    <w:autoRedefine/>
    <w:uiPriority w:val="39"/>
    <w:unhideWhenUsed/>
    <w:rsid w:val="00BA5F40"/>
    <w:pPr>
      <w:tabs>
        <w:tab w:pos="8901" w:val="right" w:leader="dot"/>
      </w:tabs>
      <w:spacing w:after="60" w:line="240" w:lineRule="auto"/>
      <w:ind w:left="283" w:hanging="283"/>
    </w:pPr>
    <w:rPr>
      <w:rFonts w:ascii="Arial" w:hAnsi="Arial" w:eastAsia="Arial" w:cs="Arial"/>
      <w:sz w:val="21"/>
    </w:rPr>
  </w:style>
  <w:style w:type="paragraph" w:styleId="TOC3">
    <w:name w:val="toc 3"/>
    <w:basedOn w:val="Normal"/>
    <w:next w:val="Normal"/>
    <w:autoRedefine/>
    <w:uiPriority w:val="39"/>
    <w:unhideWhenUsed/>
    <w:rsid w:val="00BA5F40"/>
    <w:pPr>
      <w:tabs>
        <w:tab w:pos="8901" w:val="right" w:leader="dot"/>
      </w:tabs>
      <w:spacing w:after="60" w:line="240" w:lineRule="auto"/>
      <w:ind w:left="567" w:hanging="283"/>
    </w:pPr>
    <w:rPr>
      <w:rFonts w:ascii="Arial" w:hAnsi="Arial" w:eastAsia="Arial" w:cs="Arial"/>
      <w:sz w:val="21"/>
    </w:rPr>
  </w:style>
  <w:style w:type="paragraph" w:customStyle="1" w:styleId="Equation">
    <w:name w:val="Equation"/>
    <w:basedOn w:val="Normal"/>
    <w:pPr>
      <w:spacing w:line="240" w:lineRule="auto" w:before="120" w:after="120"/>
      <w:ind w:firstLine="0"/>
      <w:jc w:val="center"/>
    </w:pPr>
    <w:rPr>
      <w:rFonts w:ascii="Arial" w:hAnsi="Arial" w:eastAsia="Arial" w:cs="Arial"/>
      <w:sz w:val="22"/>
    </w:rPr>
  </w:style>
  <w:style w:type="paragraph" w:customStyle="1" w:styleId="ListEntry">
    <w:name w:val="ListEntry"/>
    <w:basedOn w:val="Normal"/>
    <w:pPr>
      <w:tabs>
        <w:tab w:pos="8901" w:val="right" w:leader="dot"/>
      </w:tabs>
      <w:spacing w:line="240" w:lineRule="auto" w:after="60"/>
      <w:ind w:firstLine="0"/>
      <w:jc w:val="left"/>
    </w:pPr>
    <w:rPr>
      <w:rFonts w:ascii="Arial" w:hAnsi="Arial" w:eastAsia="Arial" w:cs="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21659240"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oi.org/10.5281/zenodo.21659240" TargetMode="External"/><Relationship Id="rId14" Type="http://schemas.openxmlformats.org/officeDocument/2006/relationships/header" Target="header1.xml"/><Relationship Id="rId18" Type="http://schemas.openxmlformats.org/officeDocument/2006/relationships/hyperlink" Target="https://github.com/limag-henrique/are-you-a-criminal-ML" TargetMode="External"/><Relationship Id="rId19" Type="http://schemas.openxmlformats.org/officeDocument/2006/relationships/hyperlink" Target="https://www.kaggle.com/datasets/henriquelimag/most-wanted-criminals-fbi-interpol-br-police" TargetMode="Externa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header" Target="header2.xml"/><Relationship Id="rId2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34</Pages>
  <Words>9678</Words>
  <Characters>61507</Characters>
  <Application>Microsoft Office Word</Application>
  <DocSecurity>0</DocSecurity>
  <Lines>1305</Lines>
  <Paragraphs>552</Paragraphs>
  <ScaleCrop>false</ScaleCrop>
  <HeadingPairs>
    <vt:vector size="2" baseType="variant">
      <vt:variant>
        <vt:lpstr>Title</vt:lpstr>
      </vt:variant>
      <vt:variant>
        <vt:i4>1</vt:i4>
      </vt:variant>
    </vt:vector>
  </HeadingPairs>
  <TitlesOfParts>
    <vt:vector size="1" baseType="lpstr">
      <vt:lpstr>Listas públicas de procurados não medem criminalidade</vt:lpstr>
    </vt:vector>
  </TitlesOfParts>
  <Manager/>
  <Company/>
  <LinksUpToDate>false</LinksUpToDate>
  <CharactersWithSpaces>70801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Listas públicas de procurados não medem criminalidade: auditoria sociotécnica da estabilidade e dos limites inferenciais de um pipeline de similaridade facial</dc:title>
  <dc:subject>Auditoria sociotécnica de construtos endógenos em aprendizado de máquina</dc:subject>
  <dc:creator>Henrique Lima Gusmão</dc:creator>
  <cp:keywords>validade de construto; viés de seleção; reconhecimento facial; auditoria algorítmica; fisiognomia algorítmica</cp:keywords>
  <dc:description>Versão revisada 1.1 para publicação — 16 ago. 2026</dc:description>
  <cp:lastModifiedBy/>
  <cp:revision>3</cp:revision>
  <cp:lastPrinted>2026-07-30T16:37:00Z</cp:lastPrinted>
  <dcterms:created xsi:type="dcterms:W3CDTF">2026-07-29T00:46:00Z</dcterms:created>
  <dcterms:modified xsi:type="dcterms:W3CDTF">2026-08-16T14:41:00Z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se">
    <vt:lpwstr>Creative Commons Attribution 4.0 International (CC BY 4.0)</vt:lpwstr>
  </property>
</Properties>
</file>