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jc w:val="center"/>
      </w:pPr>
      <w:r>
        <w:rPr>
          <w:rFonts w:ascii="Arial" w:hAnsi="Arial" w:eastAsia="Arial"/>
          <w:b/>
          <w:color w:val="2F75B5"/>
          <w:sz w:val="18"/>
        </w:rPr>
        <w:t>ARTIGO ORIGINAL  |  AUDITORIA SOCIOTÉCNICA</w:t>
      </w:r>
    </w:p>
    <w:p>
      <w:pPr>
        <w:keepNext/>
        <w:ind w:firstLine="0"/>
        <w:jc w:val="center"/>
      </w:pPr>
      <w:r>
        <w:rPr>
          <w:rFonts w:ascii="Arial" w:hAnsi="Arial" w:eastAsia="Arial"/>
          <w:b/>
          <w:color w:val="17365D"/>
          <w:sz w:val="36"/>
        </w:rPr>
        <w:t>Listas públicas de procurados não medem criminalidade: auditoria sociotécnica de seleção e validade inferencial em um pipeline de similaridade facial</w:t>
      </w:r>
    </w:p>
    <w:p>
      <w:pPr>
        <w:ind w:firstLine="0"/>
        <w:jc w:val="center"/>
      </w:pPr>
      <w:r>
        <w:rPr>
          <w:rFonts w:ascii="Arial" w:hAnsi="Arial" w:eastAsia="Arial"/>
          <w:i/>
          <w:color w:val="5B6573"/>
          <w:sz w:val="21"/>
        </w:rPr>
        <w:t>Public wanted-person lists do not measure criminality: a sociotechnical audit of selection and inferential validity in a face-similarity pipeline</w:t>
      </w:r>
    </w:p>
    <w:p>
      <w:pPr>
        <w:ind w:firstLine="0"/>
        <w:jc w:val="center"/>
      </w:pPr>
      <w:r>
        <w:rPr>
          <w:rFonts w:ascii="Arial" w:hAnsi="Arial" w:eastAsia="Arial"/>
          <w:b/>
          <w:color w:val="222222"/>
          <w:sz w:val="22"/>
        </w:rPr>
        <w:t>HENRIQUE LIMA GUSMÃO¹</w:t>
      </w:r>
    </w:p>
    <w:p>
      <w:pPr>
        <w:ind w:firstLine="0"/>
        <w:jc w:val="center"/>
      </w:pPr>
      <w:r>
        <w:rPr>
          <w:rFonts w:ascii="Arial" w:hAnsi="Arial" w:eastAsia="Arial"/>
          <w:color w:val="5B6573"/>
          <w:sz w:val="18"/>
        </w:rPr>
        <w:t>¹ Ciência da Computação, Universidade Federal de Minas Gerais, Belo Horizonte, MG, Brasil</w:t>
      </w:r>
    </w:p>
    <w:p>
      <w:pPr>
        <w:ind w:firstLine="0"/>
        <w:jc w:val="center"/>
      </w:pPr>
      <w:r>
        <w:rPr>
          <w:rFonts w:ascii="Arial" w:hAnsi="Arial" w:eastAsia="Arial"/>
          <w:b/>
          <w:color w:val="5B6573"/>
          <w:sz w:val="18"/>
        </w:rPr>
        <w:t xml:space="preserve">Autor correspondente: </w:t>
      </w:r>
      <w:hyperlink r:id="rId11">
        <w:r>
          <w:rPr>
            <w:rFonts w:ascii="Arial" w:hAnsi="Arial"/>
            <w:color w:val="2F75B5"/>
            <w:u w:val="single"/>
          </w:rPr>
          <w:t>henriquelimagusmao@ufmg.br</w:t>
        </w:r>
      </w:hyperlink>
      <w:r>
        <w:rPr>
          <w:rFonts w:ascii="Arial" w:hAnsi="Arial" w:eastAsia="Arial"/>
          <w:color w:val="5B6573"/>
          <w:sz w:val="18"/>
        </w:rPr>
        <w:t xml:space="preserve">  |  ORCID: </w:t>
      </w:r>
      <w:hyperlink r:id="rId12">
        <w:r>
          <w:rPr>
            <w:rFonts w:ascii="Arial" w:hAnsi="Arial"/>
            <w:color w:val="2F75B5"/>
            <w:u w:val="single"/>
          </w:rPr>
          <w:t>https://orcid.org/0009-0003-5884-2489</w:t>
        </w:r>
      </w:hyperlink>
    </w:p>
    <w:tbl>
      <w:tblPr>
        <w:tblW w:type="auto" w:w="0"/>
        <w:jc w:val="center"/>
        <w:tblLayout w:type="fixed"/>
        <w:tblLook w:firstColumn="1" w:firstRow="1" w:lastColumn="0" w:lastRow="0" w:noHBand="0" w:noVBand="1" w:val="04A0"/>
      </w:tblPr>
      <w:tblGrid>
        <w:gridCol w:w="9468"/>
      </w:tblGrid>
      <w:tr>
        <w:trPr>
          <w:tblHeader w:val="true"/>
        </w:trPr>
        <w:tc>
          <w:tcPr>
            <w:tcW w:type="dxa" w:w="9468"/>
            <w:shd w:fill="EAF2F8"/>
            <w:tcMar>
              <w:top w:w="140" w:type="dxa"/>
              <w:start w:w="180" w:type="dxa"/>
              <w:bottom w:w="140" w:type="dxa"/>
              <w:end w:w="180" w:type="dxa"/>
            </w:tcMar>
          </w:tcPr>
          <w:p>
            <w:pPr>
              <w:spacing w:after="0"/>
              <w:ind w:firstLine="0"/>
            </w:pPr>
            <w:r>
              <w:rPr>
                <w:rFonts w:ascii="Arial" w:hAnsi="Arial" w:eastAsia="Arial"/>
                <w:b/>
                <w:color w:val="17365D"/>
                <w:sz w:val="19"/>
              </w:rPr>
              <w:t xml:space="preserve">CONTRIBUIÇÕES. </w:t>
            </w:r>
            <w:r>
              <w:rPr>
                <w:rFonts w:ascii="Arial" w:hAnsi="Arial" w:eastAsia="Arial"/>
                <w:color w:val="222222"/>
                <w:sz w:val="19"/>
              </w:rPr>
              <w:t>Empírica: quantificação da concentração e das perdas do conjunto. Metodológica: matriz de identificabilidade que separa o que é observável, diagnosticável e não estimável. Computacional: comparação formal entre artefatos, análise multissemente, ablação e registro explícito dos limites de reexecução.</w:t>
            </w:r>
          </w:p>
        </w:tc>
      </w:tr>
    </w:tbl>
    <w:p>
      <w:pPr>
        <w:pStyle w:val="Heading1"/>
      </w:pPr>
      <w:r>
        <w:t>Resumo</w:t>
      </w:r>
    </w:p>
    <w:p>
      <w:pPr>
        <w:keepLines w:val="0"/>
        <w:ind w:firstLine="0"/>
      </w:pPr>
      <w:r>
        <w:rPr>
          <w:rFonts w:ascii="Arial" w:hAnsi="Arial" w:eastAsia="Arial"/>
          <w:i w:val="0"/>
          <w:color w:val="222222"/>
          <w:sz w:val="21"/>
        </w:rPr>
        <w:t>Listas públicas de procurados resultam de decisões de investigação, priorização, cooperação e publicidade; não constituem amostras da criminalidade populacional. Este artigo audita a formação de um repositório multijurisdicional de similaridade facial e distingue rastreabilidade, reexecução, reprodução numérica e replicação independente. Foram examinados código, testes, relatórios, manifestos e embeddings, comparados dois artefatos históricos e realizadas análises de estabilidade de agrupamento, ablação do escore, concentração por fonte, previsibilidade técnica e sensibilidade de 13 imagens de conveniência a oito transformações. Dos 11.724 registros brutos, 73,6% vieram da Interpol e 18,3% do FBI; 9.482 embeddings foram válidos no artefato contemporâneo. A atribuição documental de fonte resolveu 9,374 de 9,584 linhas (97,8%), mas não recompôs todas as transições registro a registro. Entre as partições arquivada e contemporânea, a concordância foi baixa (ARI=0,054; NMI=0,245; correspondência húngara=13,9%); o melhor correspondente do antigo cluster-alvo teve Jaccard=0,224. Em dez sementes, o Jaccard do melhor correspondente variou de 0,263 a 0,543. A ablação mostrou que o cosseno ao centroide isolado quase reproduz o rótulo sintético, evidenciando circularidade da avaliação. Não há rótulos raciais validados, denominadores populacionais, desfechos jurídicos comparáveis ou protocolo biométrico por identidade. Logo, os dados sustentam uma auditoria de seleção e fragilidade interna, mas não estimam criminalidade racial nem equidade biométrica.</w:t>
      </w:r>
    </w:p>
    <w:p>
      <w:pPr>
        <w:keepLines w:val="0"/>
        <w:ind w:firstLine="0"/>
      </w:pPr>
      <w:r>
        <w:rPr>
          <w:rFonts w:ascii="Arial" w:hAnsi="Arial" w:eastAsia="Arial"/>
          <w:b/>
          <w:color w:val="17365D"/>
          <w:sz w:val="19"/>
        </w:rPr>
        <w:t xml:space="preserve">Palavras-chave: </w:t>
      </w:r>
      <w:r>
        <w:rPr>
          <w:rFonts w:ascii="Arial" w:hAnsi="Arial" w:eastAsia="Arial"/>
          <w:color w:val="222222"/>
          <w:sz w:val="19"/>
        </w:rPr>
        <w:t>listas de procurados; viés de seleção; validade de construto; auditoria algorítmica; similaridade facial.</w:t>
      </w:r>
    </w:p>
    <w:p>
      <w:pPr>
        <w:pStyle w:val="Heading1"/>
      </w:pPr>
      <w:r>
        <w:t>Abstract</w:t>
      </w:r>
    </w:p>
    <w:p>
      <w:pPr>
        <w:keepLines w:val="0"/>
        <w:ind w:firstLine="0"/>
      </w:pPr>
      <w:r>
        <w:rPr>
          <w:rFonts w:ascii="Arial" w:hAnsi="Arial" w:eastAsia="Arial"/>
          <w:i w:val="0"/>
          <w:color w:val="222222"/>
          <w:sz w:val="21"/>
        </w:rPr>
        <w:t>Public wanted-person lists are shaped by investigation, prioritization, cooperation, and disclosure decisions; they are not samples of population-level criminality. This article audits a multijurisdictional face-similarity repository and distinguishes traceability, re-execution, numerical reproduction, and independent replication. Code, tests, reports, manifests, and embeddings were examined; two historical artifacts were formally compared; and clustering stability, score ablation, source concentration, technical predictability, and perturbation sensitivity were assessed. Of 11,724 raw records, 73.6% came from Interpol and 18.3% from the FBI; 9,482 valid embeddings remained in the current artifact. Documentary source attribution resolved 9,374 of 9,584 manifest rows, but did not restore complete record-level lineage. Archived and current partitions showed low agreement (ARI=0.054; NMI=0.245; Hungarian matched share=13.9%). Across ten seeds, best-match target Jaccard ranged from 0.263 to 0.543. Centroid-cosine ablation nearly reproduced the synthetic label, indicating evaluative circularity. Validated racial labels, population denominators, comparable legal outcomes, and identity-based biometric protocols were absent. The repository therefore supports an audit of selection and internal fragility, not estimates of racial criminality or biometric fairness.</w:t>
      </w:r>
    </w:p>
    <w:p>
      <w:pPr>
        <w:keepLines w:val="0"/>
        <w:ind w:firstLine="0"/>
      </w:pPr>
      <w:r>
        <w:rPr>
          <w:rFonts w:ascii="Arial" w:hAnsi="Arial" w:eastAsia="Arial"/>
          <w:b/>
          <w:color w:val="17365D"/>
          <w:sz w:val="19"/>
        </w:rPr>
        <w:t xml:space="preserve">Keywords: </w:t>
      </w:r>
      <w:r>
        <w:rPr>
          <w:rFonts w:ascii="Arial" w:hAnsi="Arial" w:eastAsia="Arial"/>
          <w:color w:val="222222"/>
          <w:sz w:val="19"/>
        </w:rPr>
        <w:t>wanted-person lists; selection bias; construct validity; algorithmic auditing; face similarity.</w:t>
      </w:r>
    </w:p>
    <w:p>
      <w:pPr>
        <w:pStyle w:val="Heading1"/>
      </w:pPr>
      <w:r>
        <w:t>1 Introdução</w:t>
      </w:r>
    </w:p>
    <w:p>
      <w:pPr>
        <w:keepLines w:val="0"/>
        <w:ind w:firstLine="454"/>
      </w:pPr>
      <w:r>
        <w:rPr>
          <w:rFonts w:ascii="Arial" w:hAnsi="Arial" w:eastAsia="Arial"/>
          <w:i w:val="0"/>
          <w:color w:val="222222"/>
          <w:sz w:val="21"/>
        </w:rPr>
        <w:t>Desigualdades raciais no sistema penal são questões empíricas e institucionais; não podem ser resolvidas contando aparências em fotografias de pessoas procuradas. O SISDEPEN compila dados administrativos informados semestralmente pelas unidades da federação, enquanto uma lista pública de procurados registra outro estágio do processo: pessoas que uma instituição decidiu localizar e divulgar. Confundir esses universos transforma seleção institucional em atributo de grupos sociais.</w:t>
      </w:r>
    </w:p>
    <w:p>
      <w:pPr>
        <w:keepLines w:val="0"/>
        <w:ind w:firstLine="454"/>
      </w:pPr>
      <w:r>
        <w:rPr>
          <w:rFonts w:ascii="Arial" w:hAnsi="Arial" w:eastAsia="Arial"/>
          <w:i w:val="0"/>
          <w:color w:val="222222"/>
          <w:sz w:val="21"/>
        </w:rPr>
        <w:t xml:space="preserve">A própria Interpol define a </w:t>
      </w:r>
      <w:r>
        <w:rPr>
          <w:rFonts w:ascii="Arial" w:hAnsi="Arial" w:eastAsia="Arial"/>
          <w:i/>
          <w:color w:val="222222"/>
          <w:sz w:val="21"/>
        </w:rPr>
        <w:t>Red Notice</w:t>
      </w:r>
      <w:r>
        <w:rPr>
          <w:rFonts w:ascii="Arial" w:hAnsi="Arial" w:eastAsia="Arial"/>
          <w:i w:val="0"/>
          <w:color w:val="222222"/>
          <w:sz w:val="21"/>
        </w:rPr>
        <w:t xml:space="preserve"> como pedido internacional de localização e prisão provisória, não como mandado internacional ou declaração de culpa, e apenas parte dos avisos é exibida publicamente. A presença numa página depende da jurisdição, do tipo de medida, da política de publicidade, da vigência da busca, da existência de fotografia e da capacidade técnica de coleta. Pessoas encontradas e registros retirados deixam de estar observáveis. Portanto, a base é condicionada a um evento de seleção.</w:t>
      </w:r>
    </w:p>
    <w:p>
      <w:pPr>
        <w:keepLines w:val="0"/>
        <w:ind w:firstLine="454"/>
      </w:pPr>
      <w:r>
        <w:rPr>
          <w:rFonts w:ascii="Arial" w:hAnsi="Arial" w:eastAsia="Arial"/>
          <w:i w:val="0"/>
          <w:color w:val="222222"/>
          <w:sz w:val="21"/>
        </w:rPr>
        <w:t>Em sistemas de aprendizagem de máquina, o problema envolve validade de construto, amostragem, mensuração, pré-processamento e avaliação. Um modelo pode separar com grande precisão um rótulo que ele próprio ajudou a construir e, ainda assim, não medir o fenômeno social alegado. Aqui, os embeddings faciais foram agrupados; um cluster foi escolhido por heurística; e escores derivados da mesma geometria foram avaliados contra esse rótulo. A pergunta científica é, então, menos “quão alta é a AUC?” e mais “qual grandeza esse experimento identifica?”.</w:t>
      </w:r>
    </w:p>
    <w:p>
      <w:pPr>
        <w:keepLines w:val="0"/>
        <w:ind w:firstLine="454"/>
      </w:pPr>
      <w:r>
        <w:rPr>
          <w:rFonts w:ascii="Arial" w:hAnsi="Arial" w:eastAsia="Arial"/>
          <w:i w:val="0"/>
          <w:color w:val="222222"/>
          <w:sz w:val="21"/>
        </w:rPr>
        <w:t xml:space="preserve">O objetivo é auditar a cadeia sociotécnica do repositório </w:t>
      </w:r>
      <w:r>
        <w:rPr>
          <w:rFonts w:ascii="Consolas" w:hAnsi="Consolas" w:eastAsia="Consolas"/>
          <w:color w:val="222222"/>
          <w:sz w:val="20"/>
        </w:rPr>
        <w:t>ia-uspJailer</w:t>
      </w:r>
      <w:r>
        <w:rPr>
          <w:rFonts w:ascii="Arial" w:hAnsi="Arial" w:eastAsia="Arial"/>
          <w:i w:val="0"/>
          <w:color w:val="222222"/>
          <w:sz w:val="21"/>
        </w:rPr>
        <w:t>, medindo proveniência, perdas, dependência de fonte, estabilidade dos artefatos e circularidade da validação, e demarcar inferências não identificáveis. As três contribuições são: (i) uma caracterização empírica do conjunto e de seus gargalos; (ii) uma matriz metodológica de identificabilidade; e (iii) um registro computacional verificável que explicita o que pôde ser reexecutado e o que não pôde ser reproduzido numericamente.</w:t>
      </w:r>
    </w:p>
    <w:p>
      <w:pPr>
        <w:pStyle w:val="Heading1"/>
      </w:pPr>
      <w:r>
        <w:t>2 Materiais e métodos</w:t>
      </w:r>
    </w:p>
    <w:p>
      <w:pPr>
        <w:pStyle w:val="Heading2"/>
      </w:pPr>
      <w:r>
        <w:t>2.1 Unidade de análise, fontes e snapshot</w:t>
      </w:r>
    </w:p>
    <w:p>
      <w:pPr>
        <w:keepLines w:val="0"/>
        <w:ind w:firstLine="454"/>
      </w:pPr>
      <w:r>
        <w:rPr>
          <w:rFonts w:ascii="Arial" w:hAnsi="Arial" w:eastAsia="Arial"/>
          <w:i w:val="0"/>
          <w:color w:val="222222"/>
          <w:sz w:val="21"/>
        </w:rPr>
        <w:t xml:space="preserve">A unidade observada é um registro público coletado, não uma ocorrência criminal nem uma pessoa única. Foram inspecionados coletores da Interpol, FBI, DEA, Projeto Captura, Disque Denúncia e Europe’s Most Wanted; relatórios de triagem e padronização; manifestos; embeddings ArcFace de 512 dimensões; código de construção do perfil semântico; métricas e testes automatizados. O snapshot corrente foi observado em 27 de julho de 2026 no commit </w:t>
      </w:r>
      <w:r>
        <w:rPr>
          <w:rFonts w:ascii="Consolas" w:hAnsi="Consolas" w:eastAsia="Consolas"/>
          <w:color w:val="222222"/>
          <w:sz w:val="20"/>
        </w:rPr>
        <w:t>09be5a604224b5887ab7f222a12a0fbe1e6f3b68</w:t>
      </w:r>
      <w:r>
        <w:rPr>
          <w:rFonts w:ascii="Arial" w:hAnsi="Arial" w:eastAsia="Arial"/>
          <w:i w:val="0"/>
          <w:color w:val="222222"/>
          <w:sz w:val="21"/>
        </w:rPr>
        <w:t>. A árvore de trabalho continha alterações não versionadas; por isso, o commit identifica uma referência de código, mas não encapsula sozinho o estado exato da auditoria.</w:t>
      </w:r>
    </w:p>
    <w:p>
      <w:pPr>
        <w:pStyle w:val="Heading2"/>
      </w:pPr>
      <w:r>
        <w:t>2.2 Matriz de auditoria e classes de identificabilidade</w:t>
      </w:r>
    </w:p>
    <w:p>
      <w:pPr>
        <w:keepLines w:val="0"/>
        <w:ind w:firstLine="454"/>
      </w:pPr>
      <w:r>
        <w:rPr>
          <w:rFonts w:ascii="Arial" w:hAnsi="Arial" w:eastAsia="Arial"/>
          <w:i w:val="0"/>
          <w:color w:val="222222"/>
          <w:sz w:val="21"/>
        </w:rPr>
        <w:t>Cada alegação foi classificada antes da análise. “Identificável” designa uma grandeza com variável, unidade e denominador observáveis no snapshot. “Diagnosticável” designa propriedade interna que pode ser testada sem representar o construto social de interesse. “Não identificável” designa estimando para o qual faltam variáveis, denominadores ou contrafactuais essenciais. Essa classificação evita tratar ausência de evidência como evidência de ausência.</w:t>
      </w:r>
    </w:p>
    <w:p>
      <w:pPr>
        <w:pStyle w:val="Caption"/>
        <w:ind w:firstLine="0"/>
      </w:pPr>
      <w:r>
        <w:rPr>
          <w:rFonts w:ascii="Arial" w:hAnsi="Arial" w:eastAsia="Arial"/>
          <w:b/>
          <w:color w:val="17365D"/>
          <w:sz w:val="18"/>
        </w:rPr>
        <w:t>Tabela 1 — Matriz formal de auditoria e identificabilidade</w:t>
      </w:r>
    </w:p>
    <w:tbl>
      <w:tblPr>
        <w:tblStyle w:val="TableGrid"/>
        <w:tblW w:type="auto" w:w="0"/>
        <w:jc w:val="center"/>
        <w:tblLayout w:type="fixed"/>
        <w:tblLook w:firstColumn="1" w:firstRow="1" w:lastColumn="0" w:lastRow="0" w:noHBand="0" w:noVBand="1" w:val="04A0"/>
      </w:tblPr>
      <w:tblGrid>
        <w:gridCol w:w="2367"/>
        <w:gridCol w:w="2367"/>
        <w:gridCol w:w="2367"/>
        <w:gridCol w:w="2367"/>
      </w:tblGrid>
      <w:tr>
        <w:trPr>
          <w:tblHeader w:val="true"/>
        </w:trPr>
        <w:tc>
          <w:tcPr>
            <w:tcW w:type="dxa" w:w="2438"/>
            <w:shd w:fill="17365D"/>
            <w:vAlign w:val="center"/>
            <w:tcMar>
              <w:top w:w="80" w:type="dxa"/>
              <w:start w:w="100" w:type="dxa"/>
              <w:bottom w:w="80" w:type="dxa"/>
              <w:end w:w="100" w:type="dxa"/>
            </w:tcMar>
          </w:tcPr>
          <w:p>
            <w:pPr>
              <w:ind w:firstLine="0"/>
              <w:jc w:val="center"/>
            </w:pPr>
            <w:r>
              <w:rPr>
                <w:rFonts w:ascii="Arial" w:hAnsi="Arial" w:eastAsia="Arial"/>
                <w:b/>
                <w:color w:val="FFFFFF"/>
                <w:sz w:val="17"/>
              </w:rPr>
              <w:t>Alegação</w:t>
            </w:r>
          </w:p>
        </w:tc>
        <w:tc>
          <w:tcPr>
            <w:tcW w:type="dxa" w:w="2551"/>
            <w:shd w:fill="17365D"/>
            <w:vAlign w:val="center"/>
            <w:tcMar>
              <w:top w:w="80" w:type="dxa"/>
              <w:start w:w="100" w:type="dxa"/>
              <w:bottom w:w="80" w:type="dxa"/>
              <w:end w:w="100" w:type="dxa"/>
            </w:tcMar>
          </w:tcPr>
          <w:p>
            <w:pPr>
              <w:ind w:firstLine="0"/>
              <w:jc w:val="center"/>
            </w:pPr>
            <w:r>
              <w:rPr>
                <w:rFonts w:ascii="Arial" w:hAnsi="Arial" w:eastAsia="Arial"/>
                <w:b/>
                <w:color w:val="FFFFFF"/>
                <w:sz w:val="17"/>
              </w:rPr>
              <w:t>Unidade / denominador</w:t>
            </w:r>
          </w:p>
        </w:tc>
        <w:tc>
          <w:tcPr>
            <w:tcW w:type="dxa" w:w="2835"/>
            <w:shd w:fill="17365D"/>
            <w:vAlign w:val="center"/>
            <w:tcMar>
              <w:top w:w="80" w:type="dxa"/>
              <w:start w:w="100" w:type="dxa"/>
              <w:bottom w:w="80" w:type="dxa"/>
              <w:end w:w="100" w:type="dxa"/>
            </w:tcMar>
          </w:tcPr>
          <w:p>
            <w:pPr>
              <w:ind w:firstLine="0"/>
              <w:jc w:val="center"/>
            </w:pPr>
            <w:r>
              <w:rPr>
                <w:rFonts w:ascii="Arial" w:hAnsi="Arial" w:eastAsia="Arial"/>
                <w:b/>
                <w:color w:val="FFFFFF"/>
                <w:sz w:val="17"/>
              </w:rPr>
              <w:t>Evidência disponível</w:t>
            </w:r>
          </w:p>
        </w:tc>
        <w:tc>
          <w:tcPr>
            <w:tcW w:type="dxa" w:w="1417"/>
            <w:shd w:fill="17365D"/>
            <w:vAlign w:val="center"/>
            <w:tcMar>
              <w:top w:w="80" w:type="dxa"/>
              <w:start w:w="100" w:type="dxa"/>
              <w:bottom w:w="80" w:type="dxa"/>
              <w:end w:w="100" w:type="dxa"/>
            </w:tcMar>
          </w:tcPr>
          <w:p>
            <w:pPr>
              <w:ind w:firstLine="0"/>
              <w:jc w:val="center"/>
            </w:pPr>
            <w:r>
              <w:rPr>
                <w:rFonts w:ascii="Arial" w:hAnsi="Arial" w:eastAsia="Arial"/>
                <w:b/>
                <w:color w:val="FFFFFF"/>
                <w:sz w:val="17"/>
              </w:rPr>
              <w:t>Classe</w:t>
            </w:r>
          </w:p>
        </w:tc>
      </w:tr>
      <w:tr>
        <w:trPr>
          <w:cantSplit/>
        </w:trPr>
        <w:tc>
          <w:tcPr>
            <w:tcW w:type="dxa" w:w="2438"/>
            <w:vAlign w:val="center"/>
            <w:tcMar>
              <w:top w:w="80" w:type="dxa"/>
              <w:start w:w="100" w:type="dxa"/>
              <w:bottom w:w="80" w:type="dxa"/>
              <w:end w:w="100" w:type="dxa"/>
            </w:tcMar>
          </w:tcPr>
          <w:p>
            <w:pPr>
              <w:spacing w:after="0"/>
              <w:ind w:firstLine="0"/>
              <w:jc w:val="left"/>
            </w:pPr>
            <w:r>
              <w:rPr>
                <w:rFonts w:ascii="Arial" w:hAnsi="Arial" w:eastAsia="Arial"/>
                <w:color w:val="222222"/>
                <w:sz w:val="17"/>
              </w:rPr>
              <w:t>Composição das páginas coletadas</w:t>
            </w:r>
          </w:p>
        </w:tc>
        <w:tc>
          <w:tcPr>
            <w:tcW w:type="dxa" w:w="2551"/>
            <w:vAlign w:val="center"/>
            <w:tcMar>
              <w:top w:w="80" w:type="dxa"/>
              <w:start w:w="100" w:type="dxa"/>
              <w:bottom w:w="80" w:type="dxa"/>
              <w:end w:w="100" w:type="dxa"/>
            </w:tcMar>
          </w:tcPr>
          <w:p>
            <w:pPr>
              <w:spacing w:after="0"/>
              <w:ind w:firstLine="0"/>
              <w:jc w:val="center"/>
            </w:pPr>
            <w:r>
              <w:rPr>
                <w:rFonts w:ascii="Arial" w:hAnsi="Arial" w:eastAsia="Arial"/>
                <w:color w:val="222222"/>
                <w:sz w:val="17"/>
              </w:rPr>
              <w:t>Registro / total coletado</w:t>
            </w:r>
          </w:p>
        </w:tc>
        <w:tc>
          <w:tcPr>
            <w:tcW w:type="dxa" w:w="2835"/>
            <w:vAlign w:val="center"/>
            <w:tcMar>
              <w:top w:w="80" w:type="dxa"/>
              <w:start w:w="100" w:type="dxa"/>
              <w:bottom w:w="80" w:type="dxa"/>
              <w:end w:w="100" w:type="dxa"/>
            </w:tcMar>
          </w:tcPr>
          <w:p>
            <w:pPr>
              <w:spacing w:after="0"/>
              <w:ind w:firstLine="0"/>
              <w:jc w:val="center"/>
            </w:pPr>
            <w:r>
              <w:rPr>
                <w:rFonts w:ascii="Arial" w:hAnsi="Arial" w:eastAsia="Arial"/>
                <w:color w:val="222222"/>
                <w:sz w:val="17"/>
              </w:rPr>
              <w:t>Manifestos e relatórios por fonte</w:t>
            </w:r>
          </w:p>
        </w:tc>
        <w:tc>
          <w:tcPr>
            <w:tcW w:type="dxa" w:w="1417"/>
            <w:vAlign w:val="center"/>
            <w:tcMar>
              <w:top w:w="80" w:type="dxa"/>
              <w:start w:w="100" w:type="dxa"/>
              <w:bottom w:w="80" w:type="dxa"/>
              <w:end w:w="100" w:type="dxa"/>
            </w:tcMar>
          </w:tcPr>
          <w:p>
            <w:pPr>
              <w:spacing w:after="0"/>
              <w:ind w:firstLine="0"/>
              <w:jc w:val="center"/>
            </w:pPr>
            <w:r>
              <w:rPr>
                <w:rFonts w:ascii="Arial" w:hAnsi="Arial" w:eastAsia="Arial"/>
                <w:color w:val="222222"/>
                <w:sz w:val="17"/>
              </w:rPr>
              <w:t>Identificável</w:t>
            </w:r>
          </w:p>
        </w:tc>
      </w:tr>
      <w:tr>
        <w:trPr>
          <w:cantSplit/>
        </w:trPr>
        <w:tc>
          <w:tcPr>
            <w:tcW w:type="dxa" w:w="2438"/>
            <w:shd w:fill="F3F6FA"/>
            <w:vAlign w:val="center"/>
            <w:tcMar>
              <w:top w:w="80" w:type="dxa"/>
              <w:start w:w="100" w:type="dxa"/>
              <w:bottom w:w="80" w:type="dxa"/>
              <w:end w:w="100" w:type="dxa"/>
            </w:tcMar>
          </w:tcPr>
          <w:p>
            <w:pPr>
              <w:spacing w:after="0"/>
              <w:ind w:firstLine="0"/>
              <w:jc w:val="left"/>
            </w:pPr>
            <w:r>
              <w:rPr>
                <w:rFonts w:ascii="Arial" w:hAnsi="Arial" w:eastAsia="Arial"/>
                <w:color w:val="222222"/>
                <w:sz w:val="17"/>
              </w:rPr>
              <w:t>Cobertura técnica de extração</w:t>
            </w:r>
          </w:p>
        </w:tc>
        <w:tc>
          <w:tcPr>
            <w:tcW w:type="dxa" w:w="2551"/>
            <w:shd w:fill="F3F6FA"/>
            <w:vAlign w:val="center"/>
            <w:tcMar>
              <w:top w:w="80" w:type="dxa"/>
              <w:start w:w="100" w:type="dxa"/>
              <w:bottom w:w="80" w:type="dxa"/>
              <w:end w:w="100" w:type="dxa"/>
            </w:tcMar>
          </w:tcPr>
          <w:p>
            <w:pPr>
              <w:spacing w:after="0"/>
              <w:ind w:firstLine="0"/>
              <w:jc w:val="center"/>
            </w:pPr>
            <w:r>
              <w:rPr>
                <w:rFonts w:ascii="Arial" w:hAnsi="Arial" w:eastAsia="Arial"/>
                <w:color w:val="222222"/>
                <w:sz w:val="17"/>
              </w:rPr>
              <w:t>Imagem processada / imagem no manifesto</w:t>
            </w:r>
          </w:p>
        </w:tc>
        <w:tc>
          <w:tcPr>
            <w:tcW w:type="dxa" w:w="2835"/>
            <w:shd w:fill="F3F6FA"/>
            <w:vAlign w:val="center"/>
            <w:tcMar>
              <w:top w:w="80" w:type="dxa"/>
              <w:start w:w="100" w:type="dxa"/>
              <w:bottom w:w="80" w:type="dxa"/>
              <w:end w:w="100" w:type="dxa"/>
            </w:tcMar>
          </w:tcPr>
          <w:p>
            <w:pPr>
              <w:spacing w:after="0"/>
              <w:ind w:firstLine="0"/>
              <w:jc w:val="center"/>
            </w:pPr>
            <w:r>
              <w:rPr>
                <w:rFonts w:ascii="Arial" w:hAnsi="Arial" w:eastAsia="Arial"/>
                <w:color w:val="222222"/>
                <w:sz w:val="17"/>
              </w:rPr>
              <w:t>Status do detector e embedding</w:t>
            </w:r>
          </w:p>
        </w:tc>
        <w:tc>
          <w:tcPr>
            <w:tcW w:type="dxa" w:w="1417"/>
            <w:shd w:fill="F3F6FA"/>
            <w:vAlign w:val="center"/>
            <w:tcMar>
              <w:top w:w="80" w:type="dxa"/>
              <w:start w:w="100" w:type="dxa"/>
              <w:bottom w:w="80" w:type="dxa"/>
              <w:end w:w="100" w:type="dxa"/>
            </w:tcMar>
          </w:tcPr>
          <w:p>
            <w:pPr>
              <w:spacing w:after="0"/>
              <w:ind w:firstLine="0"/>
              <w:jc w:val="center"/>
            </w:pPr>
            <w:r>
              <w:rPr>
                <w:rFonts w:ascii="Arial" w:hAnsi="Arial" w:eastAsia="Arial"/>
                <w:color w:val="222222"/>
                <w:sz w:val="17"/>
              </w:rPr>
              <w:t>Identificável</w:t>
            </w:r>
          </w:p>
        </w:tc>
      </w:tr>
      <w:tr>
        <w:trPr>
          <w:cantSplit/>
        </w:trPr>
        <w:tc>
          <w:tcPr>
            <w:tcW w:type="dxa" w:w="2438"/>
            <w:vAlign w:val="center"/>
            <w:tcMar>
              <w:top w:w="80" w:type="dxa"/>
              <w:start w:w="100" w:type="dxa"/>
              <w:bottom w:w="80" w:type="dxa"/>
              <w:end w:w="100" w:type="dxa"/>
            </w:tcMar>
          </w:tcPr>
          <w:p>
            <w:pPr>
              <w:spacing w:after="0"/>
              <w:ind w:firstLine="0"/>
              <w:jc w:val="left"/>
            </w:pPr>
            <w:r>
              <w:rPr>
                <w:rFonts w:ascii="Arial" w:hAnsi="Arial" w:eastAsia="Arial"/>
                <w:color w:val="222222"/>
                <w:sz w:val="17"/>
              </w:rPr>
              <w:t>Estabilidade do agrupamento</w:t>
            </w:r>
          </w:p>
        </w:tc>
        <w:tc>
          <w:tcPr>
            <w:tcW w:type="dxa" w:w="2551"/>
            <w:vAlign w:val="center"/>
            <w:tcMar>
              <w:top w:w="80" w:type="dxa"/>
              <w:start w:w="100" w:type="dxa"/>
              <w:bottom w:w="80" w:type="dxa"/>
              <w:end w:w="100" w:type="dxa"/>
            </w:tcMar>
          </w:tcPr>
          <w:p>
            <w:pPr>
              <w:spacing w:after="0"/>
              <w:ind w:firstLine="0"/>
              <w:jc w:val="center"/>
            </w:pPr>
            <w:r>
              <w:rPr>
                <w:rFonts w:ascii="Arial" w:hAnsi="Arial" w:eastAsia="Arial"/>
                <w:color w:val="222222"/>
                <w:sz w:val="17"/>
              </w:rPr>
              <w:t>Mesmo conjunto sob artefato ou semente alternativos</w:t>
            </w:r>
          </w:p>
        </w:tc>
        <w:tc>
          <w:tcPr>
            <w:tcW w:type="dxa" w:w="2835"/>
            <w:vAlign w:val="center"/>
            <w:tcMar>
              <w:top w:w="80" w:type="dxa"/>
              <w:start w:w="100" w:type="dxa"/>
              <w:bottom w:w="80" w:type="dxa"/>
              <w:end w:w="100" w:type="dxa"/>
            </w:tcMar>
          </w:tcPr>
          <w:p>
            <w:pPr>
              <w:spacing w:after="0"/>
              <w:ind w:firstLine="0"/>
              <w:jc w:val="center"/>
            </w:pPr>
            <w:r>
              <w:rPr>
                <w:rFonts w:ascii="Arial" w:hAnsi="Arial" w:eastAsia="Arial"/>
                <w:color w:val="222222"/>
                <w:sz w:val="17"/>
              </w:rPr>
              <w:t>ARI, NMI, pareamento, Jaccard</w:t>
            </w:r>
          </w:p>
        </w:tc>
        <w:tc>
          <w:tcPr>
            <w:tcW w:type="dxa" w:w="1417"/>
            <w:vAlign w:val="center"/>
            <w:tcMar>
              <w:top w:w="80" w:type="dxa"/>
              <w:start w:w="100" w:type="dxa"/>
              <w:bottom w:w="80" w:type="dxa"/>
              <w:end w:w="100" w:type="dxa"/>
            </w:tcMar>
          </w:tcPr>
          <w:p>
            <w:pPr>
              <w:spacing w:after="0"/>
              <w:ind w:firstLine="0"/>
              <w:jc w:val="center"/>
            </w:pPr>
            <w:r>
              <w:rPr>
                <w:rFonts w:ascii="Arial" w:hAnsi="Arial" w:eastAsia="Arial"/>
                <w:color w:val="222222"/>
                <w:sz w:val="17"/>
              </w:rPr>
              <w:t>Diagnosticável</w:t>
            </w:r>
          </w:p>
        </w:tc>
      </w:tr>
      <w:tr>
        <w:trPr>
          <w:cantSplit/>
        </w:trPr>
        <w:tc>
          <w:tcPr>
            <w:tcW w:type="dxa" w:w="2438"/>
            <w:shd w:fill="F3F6FA"/>
            <w:vAlign w:val="center"/>
            <w:tcMar>
              <w:top w:w="80" w:type="dxa"/>
              <w:start w:w="100" w:type="dxa"/>
              <w:bottom w:w="80" w:type="dxa"/>
              <w:end w:w="100" w:type="dxa"/>
            </w:tcMar>
          </w:tcPr>
          <w:p>
            <w:pPr>
              <w:spacing w:after="0"/>
              <w:ind w:firstLine="0"/>
              <w:jc w:val="left"/>
            </w:pPr>
            <w:r>
              <w:rPr>
                <w:rFonts w:ascii="Arial" w:hAnsi="Arial" w:eastAsia="Arial"/>
                <w:color w:val="222222"/>
                <w:sz w:val="17"/>
              </w:rPr>
              <w:t>Reprodução do rótulo sintético</w:t>
            </w:r>
          </w:p>
        </w:tc>
        <w:tc>
          <w:tcPr>
            <w:tcW w:type="dxa" w:w="2551"/>
            <w:shd w:fill="F3F6FA"/>
            <w:vAlign w:val="center"/>
            <w:tcMar>
              <w:top w:w="80" w:type="dxa"/>
              <w:start w:w="100" w:type="dxa"/>
              <w:bottom w:w="80" w:type="dxa"/>
              <w:end w:w="100" w:type="dxa"/>
            </w:tcMar>
          </w:tcPr>
          <w:p>
            <w:pPr>
              <w:spacing w:after="0"/>
              <w:ind w:firstLine="0"/>
              <w:jc w:val="center"/>
            </w:pPr>
            <w:r>
              <w:rPr>
                <w:rFonts w:ascii="Arial" w:hAnsi="Arial" w:eastAsia="Arial"/>
                <w:color w:val="222222"/>
                <w:sz w:val="17"/>
              </w:rPr>
              <w:t>Split construído a partir do mesmo espaço</w:t>
            </w:r>
          </w:p>
        </w:tc>
        <w:tc>
          <w:tcPr>
            <w:tcW w:type="dxa" w:w="2835"/>
            <w:shd w:fill="F3F6FA"/>
            <w:vAlign w:val="center"/>
            <w:tcMar>
              <w:top w:w="80" w:type="dxa"/>
              <w:start w:w="100" w:type="dxa"/>
              <w:bottom w:w="80" w:type="dxa"/>
              <w:end w:w="100" w:type="dxa"/>
            </w:tcMar>
          </w:tcPr>
          <w:p>
            <w:pPr>
              <w:spacing w:after="0"/>
              <w:ind w:firstLine="0"/>
              <w:jc w:val="center"/>
            </w:pPr>
            <w:r>
              <w:rPr>
                <w:rFonts w:ascii="Arial" w:hAnsi="Arial" w:eastAsia="Arial"/>
                <w:color w:val="222222"/>
                <w:sz w:val="17"/>
              </w:rPr>
              <w:t>AUC, erro igual e ablação</w:t>
            </w:r>
          </w:p>
        </w:tc>
        <w:tc>
          <w:tcPr>
            <w:tcW w:type="dxa" w:w="1417"/>
            <w:shd w:fill="F3F6FA"/>
            <w:vAlign w:val="center"/>
            <w:tcMar>
              <w:top w:w="80" w:type="dxa"/>
              <w:start w:w="100" w:type="dxa"/>
              <w:bottom w:w="80" w:type="dxa"/>
              <w:end w:w="100" w:type="dxa"/>
            </w:tcMar>
          </w:tcPr>
          <w:p>
            <w:pPr>
              <w:spacing w:after="0"/>
              <w:ind w:firstLine="0"/>
              <w:jc w:val="center"/>
            </w:pPr>
            <w:r>
              <w:rPr>
                <w:rFonts w:ascii="Arial" w:hAnsi="Arial" w:eastAsia="Arial"/>
                <w:color w:val="222222"/>
                <w:sz w:val="17"/>
              </w:rPr>
              <w:t>Diagnosticável</w:t>
            </w:r>
          </w:p>
        </w:tc>
      </w:tr>
      <w:tr>
        <w:trPr>
          <w:cantSplit/>
        </w:trPr>
        <w:tc>
          <w:tcPr>
            <w:tcW w:type="dxa" w:w="2438"/>
            <w:vAlign w:val="center"/>
            <w:tcMar>
              <w:top w:w="80" w:type="dxa"/>
              <w:start w:w="100" w:type="dxa"/>
              <w:bottom w:w="80" w:type="dxa"/>
              <w:end w:w="100" w:type="dxa"/>
            </w:tcMar>
          </w:tcPr>
          <w:p>
            <w:pPr>
              <w:spacing w:after="0"/>
              <w:ind w:firstLine="0"/>
              <w:jc w:val="left"/>
            </w:pPr>
            <w:r>
              <w:rPr>
                <w:rFonts w:ascii="Arial" w:hAnsi="Arial" w:eastAsia="Arial"/>
                <w:color w:val="222222"/>
                <w:sz w:val="17"/>
              </w:rPr>
              <w:t>Criminalidade por raça/cor</w:t>
            </w:r>
          </w:p>
        </w:tc>
        <w:tc>
          <w:tcPr>
            <w:tcW w:type="dxa" w:w="2551"/>
            <w:vAlign w:val="center"/>
            <w:tcMar>
              <w:top w:w="80" w:type="dxa"/>
              <w:start w:w="100" w:type="dxa"/>
              <w:bottom w:w="80" w:type="dxa"/>
              <w:end w:w="100" w:type="dxa"/>
            </w:tcMar>
          </w:tcPr>
          <w:p>
            <w:pPr>
              <w:spacing w:after="0"/>
              <w:ind w:firstLine="0"/>
              <w:jc w:val="center"/>
            </w:pPr>
            <w:r>
              <w:rPr>
                <w:rFonts w:ascii="Arial" w:hAnsi="Arial" w:eastAsia="Arial"/>
                <w:color w:val="222222"/>
                <w:sz w:val="17"/>
              </w:rPr>
              <w:t>População comparável / incidência de desfecho</w:t>
            </w:r>
          </w:p>
        </w:tc>
        <w:tc>
          <w:tcPr>
            <w:tcW w:type="dxa" w:w="2835"/>
            <w:vAlign w:val="center"/>
            <w:tcMar>
              <w:top w:w="80" w:type="dxa"/>
              <w:start w:w="100" w:type="dxa"/>
              <w:bottom w:w="80" w:type="dxa"/>
              <w:end w:w="100" w:type="dxa"/>
            </w:tcMar>
          </w:tcPr>
          <w:p>
            <w:pPr>
              <w:spacing w:after="0"/>
              <w:ind w:firstLine="0"/>
              <w:jc w:val="center"/>
            </w:pPr>
            <w:r>
              <w:rPr>
                <w:rFonts w:ascii="Arial" w:hAnsi="Arial" w:eastAsia="Arial"/>
                <w:color w:val="222222"/>
                <w:sz w:val="17"/>
              </w:rPr>
              <w:t>Rótulos e denominadores ausentes</w:t>
            </w:r>
          </w:p>
        </w:tc>
        <w:tc>
          <w:tcPr>
            <w:tcW w:type="dxa" w:w="1417"/>
            <w:vAlign w:val="center"/>
            <w:tcMar>
              <w:top w:w="80" w:type="dxa"/>
              <w:start w:w="100" w:type="dxa"/>
              <w:bottom w:w="80" w:type="dxa"/>
              <w:end w:w="100" w:type="dxa"/>
            </w:tcMar>
          </w:tcPr>
          <w:p>
            <w:pPr>
              <w:spacing w:after="0"/>
              <w:ind w:firstLine="0"/>
              <w:jc w:val="center"/>
            </w:pPr>
            <w:r>
              <w:rPr>
                <w:rFonts w:ascii="Arial" w:hAnsi="Arial" w:eastAsia="Arial"/>
                <w:color w:val="222222"/>
                <w:sz w:val="17"/>
              </w:rPr>
              <w:t>Não identificável</w:t>
            </w:r>
          </w:p>
        </w:tc>
      </w:tr>
      <w:tr>
        <w:trPr>
          <w:cantSplit/>
        </w:trPr>
        <w:tc>
          <w:tcPr>
            <w:tcW w:type="dxa" w:w="2438"/>
            <w:shd w:fill="F3F6FA"/>
            <w:vAlign w:val="center"/>
            <w:tcMar>
              <w:top w:w="80" w:type="dxa"/>
              <w:start w:w="100" w:type="dxa"/>
              <w:bottom w:w="80" w:type="dxa"/>
              <w:end w:w="100" w:type="dxa"/>
            </w:tcMar>
          </w:tcPr>
          <w:p>
            <w:pPr>
              <w:spacing w:after="0"/>
              <w:ind w:firstLine="0"/>
              <w:jc w:val="left"/>
            </w:pPr>
            <w:r>
              <w:rPr>
                <w:rFonts w:ascii="Arial" w:hAnsi="Arial" w:eastAsia="Arial"/>
                <w:color w:val="222222"/>
                <w:sz w:val="17"/>
              </w:rPr>
              <w:t>Equidade biométrica</w:t>
            </w:r>
          </w:p>
        </w:tc>
        <w:tc>
          <w:tcPr>
            <w:tcW w:type="dxa" w:w="2551"/>
            <w:shd w:fill="F3F6FA"/>
            <w:vAlign w:val="center"/>
            <w:tcMar>
              <w:top w:w="80" w:type="dxa"/>
              <w:start w:w="100" w:type="dxa"/>
              <w:bottom w:w="80" w:type="dxa"/>
              <w:end w:w="100" w:type="dxa"/>
            </w:tcMar>
          </w:tcPr>
          <w:p>
            <w:pPr>
              <w:spacing w:after="0"/>
              <w:ind w:firstLine="0"/>
              <w:jc w:val="center"/>
            </w:pPr>
            <w:r>
              <w:rPr>
                <w:rFonts w:ascii="Arial" w:hAnsi="Arial" w:eastAsia="Arial"/>
                <w:color w:val="222222"/>
                <w:sz w:val="17"/>
              </w:rPr>
              <w:t>Pares por identidade e grupo, limiar operacional</w:t>
            </w:r>
          </w:p>
        </w:tc>
        <w:tc>
          <w:tcPr>
            <w:tcW w:type="dxa" w:w="2835"/>
            <w:shd w:fill="F3F6FA"/>
            <w:vAlign w:val="center"/>
            <w:tcMar>
              <w:top w:w="80" w:type="dxa"/>
              <w:start w:w="100" w:type="dxa"/>
              <w:bottom w:w="80" w:type="dxa"/>
              <w:end w:w="100" w:type="dxa"/>
            </w:tcMar>
          </w:tcPr>
          <w:p>
            <w:pPr>
              <w:spacing w:after="0"/>
              <w:ind w:firstLine="0"/>
              <w:jc w:val="center"/>
            </w:pPr>
            <w:r>
              <w:rPr>
                <w:rFonts w:ascii="Arial" w:hAnsi="Arial" w:eastAsia="Arial"/>
                <w:color w:val="222222"/>
                <w:sz w:val="17"/>
              </w:rPr>
              <w:t>Protocolo e resultados por grupo ausentes</w:t>
            </w:r>
          </w:p>
        </w:tc>
        <w:tc>
          <w:tcPr>
            <w:tcW w:type="dxa" w:w="1417"/>
            <w:shd w:fill="F3F6FA"/>
            <w:vAlign w:val="center"/>
            <w:tcMar>
              <w:top w:w="80" w:type="dxa"/>
              <w:start w:w="100" w:type="dxa"/>
              <w:bottom w:w="80" w:type="dxa"/>
              <w:end w:w="100" w:type="dxa"/>
            </w:tcMar>
          </w:tcPr>
          <w:p>
            <w:pPr>
              <w:spacing w:after="0"/>
              <w:ind w:firstLine="0"/>
              <w:jc w:val="center"/>
            </w:pPr>
            <w:r>
              <w:rPr>
                <w:rFonts w:ascii="Arial" w:hAnsi="Arial" w:eastAsia="Arial"/>
                <w:color w:val="222222"/>
                <w:sz w:val="17"/>
              </w:rPr>
              <w:t>Não identificável</w:t>
            </w:r>
          </w:p>
        </w:tc>
      </w:tr>
    </w:tbl>
    <w:p>
      <w:pPr>
        <w:spacing w:before="60" w:after="120"/>
        <w:ind w:firstLine="0"/>
      </w:pPr>
      <w:r>
        <w:rPr>
          <w:rFonts w:ascii="Arial" w:hAnsi="Arial" w:eastAsia="Arial"/>
          <w:i/>
          <w:color w:val="5B6573"/>
          <w:sz w:val="16"/>
        </w:rPr>
        <w:t>Fonte: elaboração própria. A classe “diagnosticável” refere-se à operação interna do pipeline, não à validade externa.</w:t>
      </w:r>
    </w:p>
    <w:p>
      <w:pPr>
        <w:pStyle w:val="Heading2"/>
      </w:pPr>
      <w:r>
        <w:t>2.3 Modelo de seleção</w:t>
      </w:r>
    </w:p>
    <w:p>
      <w:pPr>
        <w:keepLines w:val="0"/>
        <w:ind w:firstLine="454"/>
      </w:pPr>
      <w:r>
        <w:rPr>
          <w:rFonts w:ascii="Arial" w:hAnsi="Arial" w:eastAsia="Arial"/>
          <w:i w:val="0"/>
          <w:color w:val="222222"/>
          <w:sz w:val="21"/>
        </w:rPr>
        <w:t xml:space="preserve">A inclusão final foi representada como condicionamento em </w:t>
      </w:r>
      <w:r>
        <w:rPr>
          <w:rFonts w:ascii="Consolas" w:hAnsi="Consolas" w:eastAsia="Consolas"/>
          <w:color w:val="222222"/>
          <w:sz w:val="20"/>
        </w:rPr>
        <w:t>S=1</w:t>
      </w:r>
      <w:r>
        <w:rPr>
          <w:rFonts w:ascii="Arial" w:hAnsi="Arial" w:eastAsia="Arial"/>
          <w:i w:val="0"/>
          <w:color w:val="222222"/>
          <w:sz w:val="21"/>
        </w:rPr>
        <w:t>, evento dependente de contexto institucional, intensidade de busca, decisão de publicação e existência de fotografia utilizável. Raça/cor autodeclarada e fenótipo percebido são construtos distintos e não foram observados. O diagrama é conceitual: organiza mecanismos plausíveis, mas não estima efeitos causais.</w:t>
      </w:r>
    </w:p>
    <w:p>
      <w:pPr>
        <w:ind w:firstLine="0"/>
        <w:jc w:val="center"/>
      </w:pPr>
      <w:r>
        <w:drawing>
          <wp:inline xmlns:a="http://schemas.openxmlformats.org/drawingml/2006/main" xmlns:pic="http://schemas.openxmlformats.org/drawingml/2006/picture">
            <wp:extent cx="5868000" cy="3680836"/>
            <wp:docPr id="1" name="Picture 1" descr="Diagrama causal: contexto institucional, raça ou fenótipo e eventos jurídicos afetam intensidade de busca, publicação e disponibilidade da fotografia; publicação e fotografia determinam a inclusão no conjunto analisado."/>
            <wp:cNvGraphicFramePr>
              <a:graphicFrameLocks noChangeAspect="1"/>
            </wp:cNvGraphicFramePr>
            <a:graphic>
              <a:graphicData uri="http://schemas.openxmlformats.org/drawingml/2006/picture">
                <pic:pic>
                  <pic:nvPicPr>
                    <pic:cNvPr id="0" name="fig1_dag.png"/>
                    <pic:cNvPicPr/>
                  </pic:nvPicPr>
                  <pic:blipFill>
                    <a:blip r:embed="rId13"/>
                    <a:stretch>
                      <a:fillRect/>
                    </a:stretch>
                  </pic:blipFill>
                  <pic:spPr>
                    <a:xfrm>
                      <a:off x="0" y="0"/>
                      <a:ext cx="5868000" cy="3680836"/>
                    </a:xfrm>
                    <a:prstGeom prst="rect"/>
                  </pic:spPr>
                </pic:pic>
              </a:graphicData>
            </a:graphic>
          </wp:inline>
        </w:drawing>
      </w:r>
    </w:p>
    <w:p>
      <w:pPr>
        <w:pStyle w:val="Caption"/>
        <w:ind w:firstLine="0"/>
        <w:jc w:val="left"/>
      </w:pPr>
      <w:r>
        <w:rPr>
          <w:rFonts w:ascii="Arial" w:hAnsi="Arial" w:eastAsia="Arial"/>
          <w:color w:val="5B6573"/>
          <w:sz w:val="18"/>
        </w:rPr>
        <w:t>Figura 1 — Modelo causal conceitual da seleção para uma lista pública. Setas tracejadas representam mecanismos plausíveis não estimados.</w:t>
      </w:r>
    </w:p>
    <w:p>
      <w:pPr>
        <w:pStyle w:val="Heading2"/>
      </w:pPr>
      <w:r>
        <w:t>2.4 Proveniência e validação da atribuição de fonte</w:t>
      </w:r>
    </w:p>
    <w:p>
      <w:pPr>
        <w:keepLines w:val="0"/>
        <w:ind w:firstLine="454"/>
      </w:pPr>
      <w:r>
        <w:rPr>
          <w:rFonts w:ascii="Arial" w:hAnsi="Arial" w:eastAsia="Arial"/>
          <w:i w:val="0"/>
          <w:color w:val="222222"/>
          <w:sz w:val="21"/>
        </w:rPr>
        <w:t>A fonte foi atribuída por chave documental exata: identificador de cluster e haste normalizada do nome de arquivo, confrontados com os diretórios brutos. A validação foi estratificada: 40 associações únicas de cada uma das cinco fontes maiores e todos os 48 itens da menor fonte foram reinspecionados automaticamente quanto à existência da chave exata, totalizando 248 linhas. Também foram separados 40 casos não resolvidos. Esse procedimento valida a resolução da regra nos arquivos disponíveis; não valida a veracidade institucional do registro nem recompõe todas as transformações intermediárias.</w:t>
      </w:r>
    </w:p>
    <w:p>
      <w:pPr>
        <w:pStyle w:val="Heading2"/>
      </w:pPr>
      <w:r>
        <w:t>2.5 Comparação de partições e estabilidade multissemente</w:t>
      </w:r>
    </w:p>
    <w:p>
      <w:pPr>
        <w:keepLines w:val="0"/>
        <w:ind w:firstLine="454"/>
      </w:pPr>
      <w:r>
        <w:rPr>
          <w:rFonts w:ascii="Arial" w:hAnsi="Arial" w:eastAsia="Arial"/>
          <w:i w:val="0"/>
          <w:color w:val="222222"/>
          <w:sz w:val="21"/>
        </w:rPr>
        <w:t xml:space="preserve">A reconstrução usou </w:t>
      </w:r>
      <w:r>
        <w:rPr>
          <w:rFonts w:ascii="Consolas" w:hAnsi="Consolas" w:eastAsia="Consolas"/>
          <w:color w:val="222222"/>
          <w:sz w:val="20"/>
        </w:rPr>
        <w:t>MiniBatchKMeans</w:t>
      </w:r>
      <w:r>
        <w:rPr>
          <w:rFonts w:ascii="Arial" w:hAnsi="Arial" w:eastAsia="Arial"/>
          <w:i w:val="0"/>
          <w:color w:val="222222"/>
          <w:sz w:val="21"/>
        </w:rPr>
        <w:t xml:space="preserve"> com 64 clusters, </w:t>
      </w:r>
      <w:r>
        <w:rPr>
          <w:rFonts w:ascii="Consolas" w:hAnsi="Consolas" w:eastAsia="Consolas"/>
          <w:color w:val="222222"/>
          <w:sz w:val="20"/>
        </w:rPr>
        <w:t>batch_size=2048</w:t>
      </w:r>
      <w:r>
        <w:rPr>
          <w:rFonts w:ascii="Arial" w:hAnsi="Arial" w:eastAsia="Arial"/>
          <w:i w:val="0"/>
          <w:color w:val="222222"/>
          <w:sz w:val="21"/>
        </w:rPr>
        <w:t xml:space="preserve">, </w:t>
      </w:r>
      <w:r>
        <w:rPr>
          <w:rFonts w:ascii="Consolas" w:hAnsi="Consolas" w:eastAsia="Consolas"/>
          <w:color w:val="222222"/>
          <w:sz w:val="20"/>
        </w:rPr>
        <w:t>n_init=10</w:t>
      </w:r>
      <w:r>
        <w:rPr>
          <w:rFonts w:ascii="Arial" w:hAnsi="Arial" w:eastAsia="Arial"/>
          <w:i w:val="0"/>
          <w:color w:val="222222"/>
          <w:sz w:val="21"/>
        </w:rPr>
        <w:t xml:space="preserve">, máximo de 300 iterações e semente 42. A partição do artefato arquivado (commit </w:t>
      </w:r>
      <w:r>
        <w:rPr>
          <w:rFonts w:ascii="Consolas" w:hAnsi="Consolas" w:eastAsia="Consolas"/>
          <w:color w:val="222222"/>
          <w:sz w:val="20"/>
        </w:rPr>
        <w:t>99d6b800</w:t>
      </w:r>
      <w:r>
        <w:rPr>
          <w:rFonts w:ascii="Arial" w:hAnsi="Arial" w:eastAsia="Arial"/>
          <w:i w:val="0"/>
          <w:color w:val="222222"/>
          <w:sz w:val="21"/>
        </w:rPr>
        <w:t>) foi comparada à corrente sobre caminhos comuns por índice de Rand ajustado (ARI), informação mútua normalizada (NMI) e máxima correspondência global obtida pelo algoritmo húngaro. Para o cluster-alvo arquivado, calculou-se Jaccard com seu melhor correspondente e com o alvo contemporâneo. A estabilidade adicional foi avaliada em dez sementes (</w:t>
      </w:r>
      <w:r>
        <w:rPr>
          <w:rFonts w:ascii="Consolas" w:hAnsi="Consolas" w:eastAsia="Consolas"/>
          <w:color w:val="222222"/>
          <w:sz w:val="20"/>
        </w:rPr>
        <w:t>0,1,2,3,4,5,7,21,84,123</w:t>
      </w:r>
      <w:r>
        <w:rPr>
          <w:rFonts w:ascii="Arial" w:hAnsi="Arial" w:eastAsia="Arial"/>
          <w:i w:val="0"/>
          <w:color w:val="222222"/>
          <w:sz w:val="21"/>
        </w:rPr>
        <w:t>) contra a semente 42.</w:t>
      </w:r>
    </w:p>
    <w:p>
      <w:pPr>
        <w:pStyle w:val="Heading2"/>
      </w:pPr>
      <w:r>
        <w:t>2.6 Ablação e desenho do experimento interno</w:t>
      </w:r>
    </w:p>
    <w:p>
      <w:pPr>
        <w:keepLines w:val="0"/>
        <w:ind w:firstLine="454"/>
      </w:pPr>
      <w:r>
        <w:rPr>
          <w:rFonts w:ascii="Arial" w:hAnsi="Arial" w:eastAsia="Arial"/>
          <w:i w:val="0"/>
          <w:color w:val="222222"/>
          <w:sz w:val="21"/>
        </w:rPr>
        <w:t>A ablação foi reexecutada sobre o embedding arquivado e seus splits sintéticos, mantendo fixos os registros, a partição, os limiares de formação das classes e a semente. Variou-se apenas a regra de pontuação: cosseno ao centroide, média top-k, distância de Mahalanobis, combinação sem One-Class SVM e combinação com One-Class SVM. Como o alvo foi definido no mesmo espaço de embeddings, as métricas avaliam recuperação geométrica do rótulo endógeno, não reconhecimento de identidade.</w:t>
      </w:r>
    </w:p>
    <w:p>
      <w:pPr>
        <w:pStyle w:val="Heading2"/>
      </w:pPr>
      <w:r>
        <w:t>2.7 Dependência de fonte, qualidade técnica e imagens de conveniência</w:t>
      </w:r>
    </w:p>
    <w:p>
      <w:pPr>
        <w:keepLines w:val="0"/>
        <w:ind w:firstLine="454"/>
      </w:pPr>
      <w:r>
        <w:rPr>
          <w:rFonts w:ascii="Arial" w:hAnsi="Arial" w:eastAsia="Arial"/>
          <w:i w:val="0"/>
          <w:color w:val="222222"/>
          <w:sz w:val="21"/>
        </w:rPr>
        <w:t>A composição do cluster-alvo foi comparada à composição do conjunto por razão de enriquecimento. A previsibilidade de pertencimento ao alvo a partir de fonte e variáveis técnicas foi estimada por regressão logística com predições fora da amostra em cinco dobras estratificadas; sua AUC é um diagnóstico de dependência mensurável, não prova de viés causal. As 13 imagens colocadas no repositório como referência foram tratadas como conjunto de conveniência sem rótulos demográficos ou jurídicos válidos. Foram aplicadas oito condições (original, brilho 0,65× e 1,35×, desfoque 1,5, rotações de ±10°, redução a 128 px e JPEG qualidade 35), registrando detecção e variação do escore. O ensaio avalia sensibilidade local, não desempenho populacional.</w:t>
      </w:r>
    </w:p>
    <w:p>
      <w:pPr>
        <w:pStyle w:val="Heading2"/>
      </w:pPr>
      <w:r>
        <w:t>2.8 Níveis de verificabilidade computacional</w:t>
      </w:r>
    </w:p>
    <w:p>
      <w:pPr>
        <w:pStyle w:val="Caption"/>
        <w:ind w:firstLine="0"/>
      </w:pPr>
      <w:r>
        <w:rPr>
          <w:rFonts w:ascii="Arial" w:hAnsi="Arial" w:eastAsia="Arial"/>
          <w:b/>
          <w:color w:val="17365D"/>
          <w:sz w:val="18"/>
        </w:rPr>
        <w:t>Tabela 2 — Escada de verificabilidade adotada</w:t>
      </w:r>
    </w:p>
    <w:tbl>
      <w:tblPr>
        <w:tblStyle w:val="TableGrid"/>
        <w:tblW w:type="auto" w:w="0"/>
        <w:jc w:val="center"/>
        <w:tblLayout w:type="fixed"/>
        <w:tblLook w:firstColumn="1" w:firstRow="1" w:lastColumn="0" w:lastRow="0" w:noHBand="0" w:noVBand="1" w:val="04A0"/>
      </w:tblPr>
      <w:tblGrid>
        <w:gridCol w:w="3156"/>
        <w:gridCol w:w="3156"/>
        <w:gridCol w:w="3156"/>
      </w:tblGrid>
      <w:tr>
        <w:trPr>
          <w:tblHeader w:val="true"/>
        </w:trPr>
        <w:tc>
          <w:tcPr>
            <w:tcW w:type="dxa" w:w="1701"/>
            <w:shd w:fill="17365D"/>
            <w:vAlign w:val="center"/>
            <w:tcMar>
              <w:top w:w="80" w:type="dxa"/>
              <w:start w:w="100" w:type="dxa"/>
              <w:bottom w:w="80" w:type="dxa"/>
              <w:end w:w="100" w:type="dxa"/>
            </w:tcMar>
          </w:tcPr>
          <w:p>
            <w:pPr>
              <w:ind w:firstLine="0"/>
              <w:jc w:val="center"/>
            </w:pPr>
            <w:r>
              <w:rPr>
                <w:rFonts w:ascii="Arial" w:hAnsi="Arial" w:eastAsia="Arial"/>
                <w:b/>
                <w:color w:val="FFFFFF"/>
                <w:sz w:val="17"/>
              </w:rPr>
              <w:t>Nível</w:t>
            </w:r>
          </w:p>
        </w:tc>
        <w:tc>
          <w:tcPr>
            <w:tcW w:type="dxa" w:w="3515"/>
            <w:shd w:fill="17365D"/>
            <w:vAlign w:val="center"/>
            <w:tcMar>
              <w:top w:w="80" w:type="dxa"/>
              <w:start w:w="100" w:type="dxa"/>
              <w:bottom w:w="80" w:type="dxa"/>
              <w:end w:w="100" w:type="dxa"/>
            </w:tcMar>
          </w:tcPr>
          <w:p>
            <w:pPr>
              <w:ind w:firstLine="0"/>
              <w:jc w:val="center"/>
            </w:pPr>
            <w:r>
              <w:rPr>
                <w:rFonts w:ascii="Arial" w:hAnsi="Arial" w:eastAsia="Arial"/>
                <w:b/>
                <w:color w:val="FFFFFF"/>
                <w:sz w:val="17"/>
              </w:rPr>
              <w:t>Critério</w:t>
            </w:r>
          </w:p>
        </w:tc>
        <w:tc>
          <w:tcPr>
            <w:tcW w:type="dxa" w:w="4025"/>
            <w:shd w:fill="17365D"/>
            <w:vAlign w:val="center"/>
            <w:tcMar>
              <w:top w:w="80" w:type="dxa"/>
              <w:start w:w="100" w:type="dxa"/>
              <w:bottom w:w="80" w:type="dxa"/>
              <w:end w:w="100" w:type="dxa"/>
            </w:tcMar>
          </w:tcPr>
          <w:p>
            <w:pPr>
              <w:ind w:firstLine="0"/>
              <w:jc w:val="center"/>
            </w:pPr>
            <w:r>
              <w:rPr>
                <w:rFonts w:ascii="Arial" w:hAnsi="Arial" w:eastAsia="Arial"/>
                <w:b/>
                <w:color w:val="FFFFFF"/>
                <w:sz w:val="17"/>
              </w:rPr>
              <w:t>Situação neste estudo</w:t>
            </w:r>
          </w:p>
        </w:tc>
      </w:tr>
      <w:tr>
        <w:trPr>
          <w:cantSplit/>
        </w:trPr>
        <w:tc>
          <w:tcPr>
            <w:tcW w:type="dxa" w:w="1701"/>
            <w:vAlign w:val="center"/>
            <w:tcMar>
              <w:top w:w="80" w:type="dxa"/>
              <w:start w:w="100" w:type="dxa"/>
              <w:bottom w:w="80" w:type="dxa"/>
              <w:end w:w="100" w:type="dxa"/>
            </w:tcMar>
          </w:tcPr>
          <w:p>
            <w:pPr>
              <w:spacing w:after="0"/>
              <w:ind w:firstLine="0"/>
              <w:jc w:val="left"/>
            </w:pPr>
            <w:r>
              <w:rPr>
                <w:rFonts w:ascii="Arial" w:hAnsi="Arial" w:eastAsia="Arial"/>
                <w:color w:val="222222"/>
                <w:sz w:val="17"/>
              </w:rPr>
              <w:t>Rastreabilidade</w:t>
            </w:r>
          </w:p>
        </w:tc>
        <w:tc>
          <w:tcPr>
            <w:tcW w:type="dxa" w:w="3515"/>
            <w:vAlign w:val="center"/>
            <w:tcMar>
              <w:top w:w="80" w:type="dxa"/>
              <w:start w:w="100" w:type="dxa"/>
              <w:bottom w:w="80" w:type="dxa"/>
              <w:end w:w="100" w:type="dxa"/>
            </w:tcMar>
          </w:tcPr>
          <w:p>
            <w:pPr>
              <w:spacing w:after="0"/>
              <w:ind w:firstLine="0"/>
              <w:jc w:val="center"/>
            </w:pPr>
            <w:r>
              <w:rPr>
                <w:rFonts w:ascii="Arial" w:hAnsi="Arial" w:eastAsia="Arial"/>
                <w:color w:val="222222"/>
                <w:sz w:val="17"/>
              </w:rPr>
              <w:t>Localizar código, artefatos e transformações</w:t>
            </w:r>
          </w:p>
        </w:tc>
        <w:tc>
          <w:tcPr>
            <w:tcW w:type="dxa" w:w="4025"/>
            <w:vAlign w:val="center"/>
            <w:tcMar>
              <w:top w:w="80" w:type="dxa"/>
              <w:start w:w="100" w:type="dxa"/>
              <w:bottom w:w="80" w:type="dxa"/>
              <w:end w:w="100" w:type="dxa"/>
            </w:tcMar>
          </w:tcPr>
          <w:p>
            <w:pPr>
              <w:spacing w:after="0"/>
              <w:ind w:firstLine="0"/>
              <w:jc w:val="center"/>
            </w:pPr>
            <w:r>
              <w:rPr>
                <w:rFonts w:ascii="Arial" w:hAnsi="Arial" w:eastAsia="Arial"/>
                <w:color w:val="222222"/>
                <w:sz w:val="17"/>
              </w:rPr>
              <w:t>Parcial: fontes e artefatos localizados; há lacunas entre estágios</w:t>
            </w:r>
          </w:p>
        </w:tc>
      </w:tr>
      <w:tr>
        <w:trPr>
          <w:cantSplit/>
        </w:trPr>
        <w:tc>
          <w:tcPr>
            <w:tcW w:type="dxa" w:w="1701"/>
            <w:shd w:fill="F3F6FA"/>
            <w:vAlign w:val="center"/>
            <w:tcMar>
              <w:top w:w="80" w:type="dxa"/>
              <w:start w:w="100" w:type="dxa"/>
              <w:bottom w:w="80" w:type="dxa"/>
              <w:end w:w="100" w:type="dxa"/>
            </w:tcMar>
          </w:tcPr>
          <w:p>
            <w:pPr>
              <w:spacing w:after="0"/>
              <w:ind w:firstLine="0"/>
              <w:jc w:val="left"/>
            </w:pPr>
            <w:r>
              <w:rPr>
                <w:rFonts w:ascii="Arial" w:hAnsi="Arial" w:eastAsia="Arial"/>
                <w:color w:val="222222"/>
                <w:sz w:val="17"/>
              </w:rPr>
              <w:t>Reexecução</w:t>
            </w:r>
          </w:p>
        </w:tc>
        <w:tc>
          <w:tcPr>
            <w:tcW w:type="dxa" w:w="3515"/>
            <w:shd w:fill="F3F6FA"/>
            <w:vAlign w:val="center"/>
            <w:tcMar>
              <w:top w:w="80" w:type="dxa"/>
              <w:start w:w="100" w:type="dxa"/>
              <w:bottom w:w="80" w:type="dxa"/>
              <w:end w:w="100" w:type="dxa"/>
            </w:tcMar>
          </w:tcPr>
          <w:p>
            <w:pPr>
              <w:spacing w:after="0"/>
              <w:ind w:firstLine="0"/>
              <w:jc w:val="center"/>
            </w:pPr>
            <w:r>
              <w:rPr>
                <w:rFonts w:ascii="Arial" w:hAnsi="Arial" w:eastAsia="Arial"/>
                <w:color w:val="222222"/>
                <w:sz w:val="17"/>
              </w:rPr>
              <w:t>Executar novamente código e testes no ambiente atual</w:t>
            </w:r>
          </w:p>
        </w:tc>
        <w:tc>
          <w:tcPr>
            <w:tcW w:type="dxa" w:w="4025"/>
            <w:shd w:fill="F3F6FA"/>
            <w:vAlign w:val="center"/>
            <w:tcMar>
              <w:top w:w="80" w:type="dxa"/>
              <w:start w:w="100" w:type="dxa"/>
              <w:bottom w:w="80" w:type="dxa"/>
              <w:end w:w="100" w:type="dxa"/>
            </w:tcMar>
          </w:tcPr>
          <w:p>
            <w:pPr>
              <w:spacing w:after="0"/>
              <w:ind w:firstLine="0"/>
              <w:jc w:val="center"/>
            </w:pPr>
            <w:r>
              <w:rPr>
                <w:rFonts w:ascii="Arial" w:hAnsi="Arial" w:eastAsia="Arial"/>
                <w:color w:val="222222"/>
                <w:sz w:val="17"/>
              </w:rPr>
              <w:t>Obtida para 19 testes e análises adicionais</w:t>
            </w:r>
          </w:p>
        </w:tc>
      </w:tr>
      <w:tr>
        <w:trPr>
          <w:cantSplit/>
        </w:trPr>
        <w:tc>
          <w:tcPr>
            <w:tcW w:type="dxa" w:w="1701"/>
            <w:vAlign w:val="center"/>
            <w:tcMar>
              <w:top w:w="80" w:type="dxa"/>
              <w:start w:w="100" w:type="dxa"/>
              <w:bottom w:w="80" w:type="dxa"/>
              <w:end w:w="100" w:type="dxa"/>
            </w:tcMar>
          </w:tcPr>
          <w:p>
            <w:pPr>
              <w:spacing w:after="0"/>
              <w:ind w:firstLine="0"/>
              <w:jc w:val="left"/>
            </w:pPr>
            <w:r>
              <w:rPr>
                <w:rFonts w:ascii="Arial" w:hAnsi="Arial" w:eastAsia="Arial"/>
                <w:color w:val="222222"/>
                <w:sz w:val="17"/>
              </w:rPr>
              <w:t>Reprodução numérica</w:t>
            </w:r>
          </w:p>
        </w:tc>
        <w:tc>
          <w:tcPr>
            <w:tcW w:type="dxa" w:w="3515"/>
            <w:vAlign w:val="center"/>
            <w:tcMar>
              <w:top w:w="80" w:type="dxa"/>
              <w:start w:w="100" w:type="dxa"/>
              <w:bottom w:w="80" w:type="dxa"/>
              <w:end w:w="100" w:type="dxa"/>
            </w:tcMar>
          </w:tcPr>
          <w:p>
            <w:pPr>
              <w:spacing w:after="0"/>
              <w:ind w:firstLine="0"/>
              <w:jc w:val="center"/>
            </w:pPr>
            <w:r>
              <w:rPr>
                <w:rFonts w:ascii="Arial" w:hAnsi="Arial" w:eastAsia="Arial"/>
                <w:color w:val="222222"/>
                <w:sz w:val="17"/>
              </w:rPr>
              <w:t>Obter os mesmos números a partir do estado preservado</w:t>
            </w:r>
          </w:p>
        </w:tc>
        <w:tc>
          <w:tcPr>
            <w:tcW w:type="dxa" w:w="4025"/>
            <w:vAlign w:val="center"/>
            <w:tcMar>
              <w:top w:w="80" w:type="dxa"/>
              <w:start w:w="100" w:type="dxa"/>
              <w:bottom w:w="80" w:type="dxa"/>
              <w:end w:w="100" w:type="dxa"/>
            </w:tcMar>
          </w:tcPr>
          <w:p>
            <w:pPr>
              <w:spacing w:after="0"/>
              <w:ind w:firstLine="0"/>
              <w:jc w:val="center"/>
            </w:pPr>
            <w:r>
              <w:rPr>
                <w:rFonts w:ascii="Arial" w:hAnsi="Arial" w:eastAsia="Arial"/>
                <w:color w:val="222222"/>
                <w:sz w:val="17"/>
              </w:rPr>
              <w:t>Parcial: artefato antigo recuperado; pesos e ambiente original não fixados</w:t>
            </w:r>
          </w:p>
        </w:tc>
      </w:tr>
      <w:tr>
        <w:trPr>
          <w:cantSplit/>
        </w:trPr>
        <w:tc>
          <w:tcPr>
            <w:tcW w:type="dxa" w:w="1701"/>
            <w:shd w:fill="F3F6FA"/>
            <w:vAlign w:val="center"/>
            <w:tcMar>
              <w:top w:w="80" w:type="dxa"/>
              <w:start w:w="100" w:type="dxa"/>
              <w:bottom w:w="80" w:type="dxa"/>
              <w:end w:w="100" w:type="dxa"/>
            </w:tcMar>
          </w:tcPr>
          <w:p>
            <w:pPr>
              <w:spacing w:after="0"/>
              <w:ind w:firstLine="0"/>
              <w:jc w:val="left"/>
            </w:pPr>
            <w:r>
              <w:rPr>
                <w:rFonts w:ascii="Arial" w:hAnsi="Arial" w:eastAsia="Arial"/>
                <w:color w:val="222222"/>
                <w:sz w:val="17"/>
              </w:rPr>
              <w:t>Replicação independente</w:t>
            </w:r>
          </w:p>
        </w:tc>
        <w:tc>
          <w:tcPr>
            <w:tcW w:type="dxa" w:w="3515"/>
            <w:shd w:fill="F3F6FA"/>
            <w:vAlign w:val="center"/>
            <w:tcMar>
              <w:top w:w="80" w:type="dxa"/>
              <w:start w:w="100" w:type="dxa"/>
              <w:bottom w:w="80" w:type="dxa"/>
              <w:end w:w="100" w:type="dxa"/>
            </w:tcMar>
          </w:tcPr>
          <w:p>
            <w:pPr>
              <w:spacing w:after="0"/>
              <w:ind w:firstLine="0"/>
              <w:jc w:val="center"/>
            </w:pPr>
            <w:r>
              <w:rPr>
                <w:rFonts w:ascii="Arial" w:hAnsi="Arial" w:eastAsia="Arial"/>
                <w:color w:val="222222"/>
                <w:sz w:val="17"/>
              </w:rPr>
              <w:t>Novo conjunto e protocolo independente</w:t>
            </w:r>
          </w:p>
        </w:tc>
        <w:tc>
          <w:tcPr>
            <w:tcW w:type="dxa" w:w="4025"/>
            <w:shd w:fill="F3F6FA"/>
            <w:vAlign w:val="center"/>
            <w:tcMar>
              <w:top w:w="80" w:type="dxa"/>
              <w:start w:w="100" w:type="dxa"/>
              <w:bottom w:w="80" w:type="dxa"/>
              <w:end w:w="100" w:type="dxa"/>
            </w:tcMar>
          </w:tcPr>
          <w:p>
            <w:pPr>
              <w:spacing w:after="0"/>
              <w:ind w:firstLine="0"/>
              <w:jc w:val="center"/>
            </w:pPr>
            <w:r>
              <w:rPr>
                <w:rFonts w:ascii="Arial" w:hAnsi="Arial" w:eastAsia="Arial"/>
                <w:color w:val="222222"/>
                <w:sz w:val="17"/>
              </w:rPr>
              <w:t>Não realizada</w:t>
            </w:r>
          </w:p>
        </w:tc>
      </w:tr>
    </w:tbl>
    <w:p>
      <w:pPr>
        <w:spacing w:before="60" w:after="120"/>
        <w:ind w:firstLine="0"/>
      </w:pPr>
      <w:r>
        <w:rPr>
          <w:rFonts w:ascii="Arial" w:hAnsi="Arial" w:eastAsia="Arial"/>
          <w:i/>
          <w:color w:val="5B6573"/>
          <w:sz w:val="16"/>
        </w:rPr>
        <w:t>Os termos são deliberadamente separados. O artigo não reivindica reprodutibilidade integral.</w:t>
      </w:r>
    </w:p>
    <w:p>
      <w:pPr>
        <w:pStyle w:val="Heading1"/>
      </w:pPr>
      <w:r>
        <w:t>3 Resultados</w:t>
      </w:r>
    </w:p>
    <w:p>
      <w:pPr>
        <w:pStyle w:val="Heading2"/>
      </w:pPr>
      <w:r>
        <w:t>3.1 Fluxo de registros e cobertura técnica</w:t>
      </w:r>
    </w:p>
    <w:p>
      <w:pPr>
        <w:keepLines w:val="0"/>
        <w:ind w:firstLine="454"/>
      </w:pPr>
      <w:r>
        <w:rPr>
          <w:rFonts w:ascii="Arial" w:hAnsi="Arial" w:eastAsia="Arial"/>
          <w:i w:val="0"/>
          <w:color w:val="222222"/>
          <w:sz w:val="21"/>
        </w:rPr>
        <w:t>Os coletores preservaram 11.724 registros brutos. O fluxo documentado passou por 9.764 entradas na padronização, 9.546 processamentos bem-sucedidos, 9.584 linhas no manifesto analítico e 9.482 embeddings válidos. Entre as 102 falhas finais, 98 foram registradas como ausência de face detectável e quatro como múltiplas faces. Isso corresponde a elevada cobertura técnica do estágio final, não a robustez biométrica: não há distribuição representativa de condições, identidades repetidas ou grupos.</w:t>
      </w:r>
    </w:p>
    <w:p>
      <w:pPr>
        <w:ind w:firstLine="0"/>
        <w:jc w:val="center"/>
      </w:pPr>
      <w:r>
        <w:drawing>
          <wp:inline xmlns:a="http://schemas.openxmlformats.org/drawingml/2006/main" xmlns:pic="http://schemas.openxmlformats.org/drawingml/2006/picture">
            <wp:extent cx="5688000" cy="3748909"/>
            <wp:docPr id="2" name="Picture 2" descr="Fluxograma com cinco estágios: 11.724 registros brutos, 9.764 entradas na padronização, 9.546 sucessos, 9.584 itens no manifesto e 9.482 embeddings válidos."/>
            <wp:cNvGraphicFramePr>
              <a:graphicFrameLocks noChangeAspect="1"/>
            </wp:cNvGraphicFramePr>
            <a:graphic>
              <a:graphicData uri="http://schemas.openxmlformats.org/drawingml/2006/picture">
                <pic:pic>
                  <pic:nvPicPr>
                    <pic:cNvPr id="0" name="fig2_flow.png"/>
                    <pic:cNvPicPr/>
                  </pic:nvPicPr>
                  <pic:blipFill>
                    <a:blip r:embed="rId14"/>
                    <a:stretch>
                      <a:fillRect/>
                    </a:stretch>
                  </pic:blipFill>
                  <pic:spPr>
                    <a:xfrm>
                      <a:off x="0" y="0"/>
                      <a:ext cx="5688000" cy="3748909"/>
                    </a:xfrm>
                    <a:prstGeom prst="rect"/>
                  </pic:spPr>
                </pic:pic>
              </a:graphicData>
            </a:graphic>
          </wp:inline>
        </w:drawing>
      </w:r>
    </w:p>
    <w:p>
      <w:pPr>
        <w:pStyle w:val="Caption"/>
        <w:ind w:firstLine="0"/>
        <w:jc w:val="left"/>
      </w:pPr>
      <w:r>
        <w:rPr>
          <w:rFonts w:ascii="Arial" w:hAnsi="Arial" w:eastAsia="Arial"/>
          <w:color w:val="5B6573"/>
          <w:sz w:val="18"/>
        </w:rPr>
        <w:t>Figura 2 — Fluxo de registros e descontinuidades de proveniência no snapshot auditado.</w:t>
      </w:r>
    </w:p>
    <w:p>
      <w:pPr>
        <w:pStyle w:val="Caption"/>
        <w:ind w:firstLine="0"/>
      </w:pPr>
      <w:r>
        <w:rPr>
          <w:rFonts w:ascii="Arial" w:hAnsi="Arial" w:eastAsia="Arial"/>
          <w:b/>
          <w:color w:val="17365D"/>
          <w:sz w:val="18"/>
        </w:rPr>
        <w:t>Tabela 3 — Quantidades por estágio e mudança relativa ao estágio anterior</w:t>
      </w:r>
    </w:p>
    <w:tbl>
      <w:tblPr>
        <w:tblStyle w:val="TableGrid"/>
        <w:tblW w:type="auto" w:w="0"/>
        <w:jc w:val="center"/>
        <w:tblLayout w:type="fixed"/>
        <w:tblLook w:firstColumn="1" w:firstRow="1" w:lastColumn="0" w:lastRow="0" w:noHBand="0" w:noVBand="1" w:val="04A0"/>
      </w:tblPr>
      <w:tblGrid>
        <w:gridCol w:w="2367"/>
        <w:gridCol w:w="2367"/>
        <w:gridCol w:w="2367"/>
        <w:gridCol w:w="2367"/>
      </w:tblGrid>
      <w:tr>
        <w:trPr>
          <w:tblHeader w:val="true"/>
        </w:trPr>
        <w:tc>
          <w:tcPr>
            <w:tcW w:type="dxa" w:w="3572"/>
            <w:shd w:fill="17365D"/>
            <w:vAlign w:val="center"/>
            <w:tcMar>
              <w:top w:w="80" w:type="dxa"/>
              <w:start w:w="100" w:type="dxa"/>
              <w:bottom w:w="80" w:type="dxa"/>
              <w:end w:w="100" w:type="dxa"/>
            </w:tcMar>
          </w:tcPr>
          <w:p>
            <w:pPr>
              <w:ind w:firstLine="0"/>
              <w:jc w:val="center"/>
            </w:pPr>
            <w:r>
              <w:rPr>
                <w:rFonts w:ascii="Arial" w:hAnsi="Arial" w:eastAsia="Arial"/>
                <w:b/>
                <w:color w:val="FFFFFF"/>
                <w:sz w:val="17"/>
              </w:rPr>
              <w:t>Estágio</w:t>
            </w:r>
          </w:p>
        </w:tc>
        <w:tc>
          <w:tcPr>
            <w:tcW w:type="dxa" w:w="1417"/>
            <w:shd w:fill="17365D"/>
            <w:vAlign w:val="center"/>
            <w:tcMar>
              <w:top w:w="80" w:type="dxa"/>
              <w:start w:w="100" w:type="dxa"/>
              <w:bottom w:w="80" w:type="dxa"/>
              <w:end w:w="100" w:type="dxa"/>
            </w:tcMar>
          </w:tcPr>
          <w:p>
            <w:pPr>
              <w:ind w:firstLine="0"/>
              <w:jc w:val="center"/>
            </w:pPr>
            <w:r>
              <w:rPr>
                <w:rFonts w:ascii="Arial" w:hAnsi="Arial" w:eastAsia="Arial"/>
                <w:b/>
                <w:color w:val="FFFFFF"/>
                <w:sz w:val="17"/>
              </w:rPr>
              <w:t>n</w:t>
            </w:r>
          </w:p>
        </w:tc>
        <w:tc>
          <w:tcPr>
            <w:tcW w:type="dxa" w:w="1871"/>
            <w:shd w:fill="17365D"/>
            <w:vAlign w:val="center"/>
            <w:tcMar>
              <w:top w:w="80" w:type="dxa"/>
              <w:start w:w="100" w:type="dxa"/>
              <w:bottom w:w="80" w:type="dxa"/>
              <w:end w:w="100" w:type="dxa"/>
            </w:tcMar>
          </w:tcPr>
          <w:p>
            <w:pPr>
              <w:ind w:firstLine="0"/>
              <w:jc w:val="center"/>
            </w:pPr>
            <w:r>
              <w:rPr>
                <w:rFonts w:ascii="Arial" w:hAnsi="Arial" w:eastAsia="Arial"/>
                <w:b/>
                <w:color w:val="FFFFFF"/>
                <w:sz w:val="17"/>
              </w:rPr>
              <w:t>% do bruto</w:t>
            </w:r>
          </w:p>
        </w:tc>
        <w:tc>
          <w:tcPr>
            <w:tcW w:type="dxa" w:w="2268"/>
            <w:shd w:fill="17365D"/>
            <w:vAlign w:val="center"/>
            <w:tcMar>
              <w:top w:w="80" w:type="dxa"/>
              <w:start w:w="100" w:type="dxa"/>
              <w:bottom w:w="80" w:type="dxa"/>
              <w:end w:w="100" w:type="dxa"/>
            </w:tcMar>
          </w:tcPr>
          <w:p>
            <w:pPr>
              <w:ind w:firstLine="0"/>
              <w:jc w:val="center"/>
            </w:pPr>
            <w:r>
              <w:rPr>
                <w:rFonts w:ascii="Arial" w:hAnsi="Arial" w:eastAsia="Arial"/>
                <w:b/>
                <w:color w:val="FFFFFF"/>
                <w:sz w:val="17"/>
              </w:rPr>
              <w:t>Mudança (p.p.)</w:t>
            </w:r>
          </w:p>
        </w:tc>
      </w:tr>
      <w:tr>
        <w:trPr>
          <w:cantSplit/>
        </w:trPr>
        <w:tc>
          <w:tcPr>
            <w:tcW w:type="dxa" w:w="3572"/>
            <w:vAlign w:val="center"/>
            <w:tcMar>
              <w:top w:w="80" w:type="dxa"/>
              <w:start w:w="100" w:type="dxa"/>
              <w:bottom w:w="80" w:type="dxa"/>
              <w:end w:w="100" w:type="dxa"/>
            </w:tcMar>
          </w:tcPr>
          <w:p>
            <w:pPr>
              <w:spacing w:after="0"/>
              <w:ind w:firstLine="0"/>
              <w:jc w:val="left"/>
            </w:pPr>
            <w:r>
              <w:rPr>
                <w:rFonts w:ascii="Arial" w:hAnsi="Arial" w:eastAsia="Arial"/>
                <w:color w:val="222222"/>
                <w:sz w:val="17"/>
              </w:rPr>
              <w:t>Coleta bruta</w:t>
            </w:r>
          </w:p>
        </w:tc>
        <w:tc>
          <w:tcPr>
            <w:tcW w:type="dxa" w:w="1417"/>
            <w:vAlign w:val="center"/>
            <w:tcMar>
              <w:top w:w="80" w:type="dxa"/>
              <w:start w:w="100" w:type="dxa"/>
              <w:bottom w:w="80" w:type="dxa"/>
              <w:end w:w="100" w:type="dxa"/>
            </w:tcMar>
          </w:tcPr>
          <w:p>
            <w:pPr>
              <w:spacing w:after="0"/>
              <w:ind w:firstLine="0"/>
              <w:jc w:val="center"/>
            </w:pPr>
            <w:r>
              <w:rPr>
                <w:rFonts w:ascii="Arial" w:hAnsi="Arial" w:eastAsia="Arial"/>
                <w:color w:val="222222"/>
                <w:sz w:val="17"/>
              </w:rPr>
              <w:t>11.724</w:t>
            </w:r>
          </w:p>
        </w:tc>
        <w:tc>
          <w:tcPr>
            <w:tcW w:type="dxa" w:w="1871"/>
            <w:vAlign w:val="center"/>
            <w:tcMar>
              <w:top w:w="80" w:type="dxa"/>
              <w:start w:w="100" w:type="dxa"/>
              <w:bottom w:w="80" w:type="dxa"/>
              <w:end w:w="100" w:type="dxa"/>
            </w:tcMar>
          </w:tcPr>
          <w:p>
            <w:pPr>
              <w:spacing w:after="0"/>
              <w:ind w:firstLine="0"/>
              <w:jc w:val="center"/>
            </w:pPr>
            <w:r>
              <w:rPr>
                <w:rFonts w:ascii="Arial" w:hAnsi="Arial" w:eastAsia="Arial"/>
                <w:color w:val="222222"/>
                <w:sz w:val="17"/>
              </w:rPr>
              <w:t>100,0</w:t>
            </w:r>
          </w:p>
        </w:tc>
        <w:tc>
          <w:tcPr>
            <w:tcW w:type="dxa" w:w="2268"/>
            <w:vAlign w:val="center"/>
            <w:tcMar>
              <w:top w:w="80" w:type="dxa"/>
              <w:start w:w="100" w:type="dxa"/>
              <w:bottom w:w="80" w:type="dxa"/>
              <w:end w:w="100" w:type="dxa"/>
            </w:tcMar>
          </w:tcPr>
          <w:p>
            <w:pPr>
              <w:spacing w:after="0"/>
              <w:ind w:firstLine="0"/>
              <w:jc w:val="center"/>
            </w:pPr>
            <w:r>
              <w:rPr>
                <w:rFonts w:ascii="Arial" w:hAnsi="Arial" w:eastAsia="Arial"/>
                <w:color w:val="222222"/>
                <w:sz w:val="17"/>
              </w:rPr>
              <w:t>—</w:t>
            </w:r>
          </w:p>
        </w:tc>
      </w:tr>
      <w:tr>
        <w:trPr>
          <w:cantSplit/>
        </w:trPr>
        <w:tc>
          <w:tcPr>
            <w:tcW w:type="dxa" w:w="3572"/>
            <w:shd w:fill="F3F6FA"/>
            <w:vAlign w:val="center"/>
            <w:tcMar>
              <w:top w:w="80" w:type="dxa"/>
              <w:start w:w="100" w:type="dxa"/>
              <w:bottom w:w="80" w:type="dxa"/>
              <w:end w:w="100" w:type="dxa"/>
            </w:tcMar>
          </w:tcPr>
          <w:p>
            <w:pPr>
              <w:spacing w:after="0"/>
              <w:ind w:firstLine="0"/>
              <w:jc w:val="left"/>
            </w:pPr>
            <w:r>
              <w:rPr>
                <w:rFonts w:ascii="Arial" w:hAnsi="Arial" w:eastAsia="Arial"/>
                <w:color w:val="222222"/>
                <w:sz w:val="17"/>
              </w:rPr>
              <w:t>Entrada na padronização</w:t>
            </w:r>
          </w:p>
        </w:tc>
        <w:tc>
          <w:tcPr>
            <w:tcW w:type="dxa" w:w="1417"/>
            <w:shd w:fill="F3F6FA"/>
            <w:vAlign w:val="center"/>
            <w:tcMar>
              <w:top w:w="80" w:type="dxa"/>
              <w:start w:w="100" w:type="dxa"/>
              <w:bottom w:w="80" w:type="dxa"/>
              <w:end w:w="100" w:type="dxa"/>
            </w:tcMar>
          </w:tcPr>
          <w:p>
            <w:pPr>
              <w:spacing w:after="0"/>
              <w:ind w:firstLine="0"/>
              <w:jc w:val="center"/>
            </w:pPr>
            <w:r>
              <w:rPr>
                <w:rFonts w:ascii="Arial" w:hAnsi="Arial" w:eastAsia="Arial"/>
                <w:color w:val="222222"/>
                <w:sz w:val="17"/>
              </w:rPr>
              <w:t>9.764</w:t>
            </w:r>
          </w:p>
        </w:tc>
        <w:tc>
          <w:tcPr>
            <w:tcW w:type="dxa" w:w="1871"/>
            <w:shd w:fill="F3F6FA"/>
            <w:vAlign w:val="center"/>
            <w:tcMar>
              <w:top w:w="80" w:type="dxa"/>
              <w:start w:w="100" w:type="dxa"/>
              <w:bottom w:w="80" w:type="dxa"/>
              <w:end w:w="100" w:type="dxa"/>
            </w:tcMar>
          </w:tcPr>
          <w:p>
            <w:pPr>
              <w:spacing w:after="0"/>
              <w:ind w:firstLine="0"/>
              <w:jc w:val="center"/>
            </w:pPr>
            <w:r>
              <w:rPr>
                <w:rFonts w:ascii="Arial" w:hAnsi="Arial" w:eastAsia="Arial"/>
                <w:color w:val="222222"/>
                <w:sz w:val="17"/>
              </w:rPr>
              <w:t>83,3</w:t>
            </w:r>
          </w:p>
        </w:tc>
        <w:tc>
          <w:tcPr>
            <w:tcW w:type="dxa" w:w="2268"/>
            <w:shd w:fill="F3F6FA"/>
            <w:vAlign w:val="center"/>
            <w:tcMar>
              <w:top w:w="80" w:type="dxa"/>
              <w:start w:w="100" w:type="dxa"/>
              <w:bottom w:w="80" w:type="dxa"/>
              <w:end w:w="100" w:type="dxa"/>
            </w:tcMar>
          </w:tcPr>
          <w:p>
            <w:pPr>
              <w:spacing w:after="0"/>
              <w:ind w:firstLine="0"/>
              <w:jc w:val="center"/>
            </w:pPr>
            <w:r>
              <w:rPr>
                <w:rFonts w:ascii="Arial" w:hAnsi="Arial" w:eastAsia="Arial"/>
                <w:color w:val="222222"/>
                <w:sz w:val="17"/>
              </w:rPr>
              <w:t>−16,7</w:t>
            </w:r>
          </w:p>
        </w:tc>
      </w:tr>
      <w:tr>
        <w:trPr>
          <w:cantSplit/>
        </w:trPr>
        <w:tc>
          <w:tcPr>
            <w:tcW w:type="dxa" w:w="3572"/>
            <w:vAlign w:val="center"/>
            <w:tcMar>
              <w:top w:w="80" w:type="dxa"/>
              <w:start w:w="100" w:type="dxa"/>
              <w:bottom w:w="80" w:type="dxa"/>
              <w:end w:w="100" w:type="dxa"/>
            </w:tcMar>
          </w:tcPr>
          <w:p>
            <w:pPr>
              <w:spacing w:after="0"/>
              <w:ind w:firstLine="0"/>
              <w:jc w:val="left"/>
            </w:pPr>
            <w:r>
              <w:rPr>
                <w:rFonts w:ascii="Arial" w:hAnsi="Arial" w:eastAsia="Arial"/>
                <w:color w:val="222222"/>
                <w:sz w:val="17"/>
              </w:rPr>
              <w:t>Padronização bem-sucedida</w:t>
            </w:r>
          </w:p>
        </w:tc>
        <w:tc>
          <w:tcPr>
            <w:tcW w:type="dxa" w:w="1417"/>
            <w:vAlign w:val="center"/>
            <w:tcMar>
              <w:top w:w="80" w:type="dxa"/>
              <w:start w:w="100" w:type="dxa"/>
              <w:bottom w:w="80" w:type="dxa"/>
              <w:end w:w="100" w:type="dxa"/>
            </w:tcMar>
          </w:tcPr>
          <w:p>
            <w:pPr>
              <w:spacing w:after="0"/>
              <w:ind w:firstLine="0"/>
              <w:jc w:val="center"/>
            </w:pPr>
            <w:r>
              <w:rPr>
                <w:rFonts w:ascii="Arial" w:hAnsi="Arial" w:eastAsia="Arial"/>
                <w:color w:val="222222"/>
                <w:sz w:val="17"/>
              </w:rPr>
              <w:t>9.546</w:t>
            </w:r>
          </w:p>
        </w:tc>
        <w:tc>
          <w:tcPr>
            <w:tcW w:type="dxa" w:w="1871"/>
            <w:vAlign w:val="center"/>
            <w:tcMar>
              <w:top w:w="80" w:type="dxa"/>
              <w:start w:w="100" w:type="dxa"/>
              <w:bottom w:w="80" w:type="dxa"/>
              <w:end w:w="100" w:type="dxa"/>
            </w:tcMar>
          </w:tcPr>
          <w:p>
            <w:pPr>
              <w:spacing w:after="0"/>
              <w:ind w:firstLine="0"/>
              <w:jc w:val="center"/>
            </w:pPr>
            <w:r>
              <w:rPr>
                <w:rFonts w:ascii="Arial" w:hAnsi="Arial" w:eastAsia="Arial"/>
                <w:color w:val="222222"/>
                <w:sz w:val="17"/>
              </w:rPr>
              <w:t>81,4</w:t>
            </w:r>
          </w:p>
        </w:tc>
        <w:tc>
          <w:tcPr>
            <w:tcW w:type="dxa" w:w="2268"/>
            <w:vAlign w:val="center"/>
            <w:tcMar>
              <w:top w:w="80" w:type="dxa"/>
              <w:start w:w="100" w:type="dxa"/>
              <w:bottom w:w="80" w:type="dxa"/>
              <w:end w:w="100" w:type="dxa"/>
            </w:tcMar>
          </w:tcPr>
          <w:p>
            <w:pPr>
              <w:spacing w:after="0"/>
              <w:ind w:firstLine="0"/>
              <w:jc w:val="center"/>
            </w:pPr>
            <w:r>
              <w:rPr>
                <w:rFonts w:ascii="Arial" w:hAnsi="Arial" w:eastAsia="Arial"/>
                <w:color w:val="222222"/>
                <w:sz w:val="17"/>
              </w:rPr>
              <w:t>−1,9</w:t>
            </w:r>
          </w:p>
        </w:tc>
      </w:tr>
      <w:tr>
        <w:trPr>
          <w:cantSplit/>
        </w:trPr>
        <w:tc>
          <w:tcPr>
            <w:tcW w:type="dxa" w:w="3572"/>
            <w:shd w:fill="F3F6FA"/>
            <w:vAlign w:val="center"/>
            <w:tcMar>
              <w:top w:w="80" w:type="dxa"/>
              <w:start w:w="100" w:type="dxa"/>
              <w:bottom w:w="80" w:type="dxa"/>
              <w:end w:w="100" w:type="dxa"/>
            </w:tcMar>
          </w:tcPr>
          <w:p>
            <w:pPr>
              <w:spacing w:after="0"/>
              <w:ind w:firstLine="0"/>
              <w:jc w:val="left"/>
            </w:pPr>
            <w:r>
              <w:rPr>
                <w:rFonts w:ascii="Arial" w:hAnsi="Arial" w:eastAsia="Arial"/>
                <w:color w:val="222222"/>
                <w:sz w:val="17"/>
              </w:rPr>
              <w:t>Manifesto analítico</w:t>
            </w:r>
          </w:p>
        </w:tc>
        <w:tc>
          <w:tcPr>
            <w:tcW w:type="dxa" w:w="1417"/>
            <w:shd w:fill="F3F6FA"/>
            <w:vAlign w:val="center"/>
            <w:tcMar>
              <w:top w:w="80" w:type="dxa"/>
              <w:start w:w="100" w:type="dxa"/>
              <w:bottom w:w="80" w:type="dxa"/>
              <w:end w:w="100" w:type="dxa"/>
            </w:tcMar>
          </w:tcPr>
          <w:p>
            <w:pPr>
              <w:spacing w:after="0"/>
              <w:ind w:firstLine="0"/>
              <w:jc w:val="center"/>
            </w:pPr>
            <w:r>
              <w:rPr>
                <w:rFonts w:ascii="Arial" w:hAnsi="Arial" w:eastAsia="Arial"/>
                <w:color w:val="222222"/>
                <w:sz w:val="17"/>
              </w:rPr>
              <w:t>9.584</w:t>
            </w:r>
          </w:p>
        </w:tc>
        <w:tc>
          <w:tcPr>
            <w:tcW w:type="dxa" w:w="1871"/>
            <w:shd w:fill="F3F6FA"/>
            <w:vAlign w:val="center"/>
            <w:tcMar>
              <w:top w:w="80" w:type="dxa"/>
              <w:start w:w="100" w:type="dxa"/>
              <w:bottom w:w="80" w:type="dxa"/>
              <w:end w:w="100" w:type="dxa"/>
            </w:tcMar>
          </w:tcPr>
          <w:p>
            <w:pPr>
              <w:spacing w:after="0"/>
              <w:ind w:firstLine="0"/>
              <w:jc w:val="center"/>
            </w:pPr>
            <w:r>
              <w:rPr>
                <w:rFonts w:ascii="Arial" w:hAnsi="Arial" w:eastAsia="Arial"/>
                <w:color w:val="222222"/>
                <w:sz w:val="17"/>
              </w:rPr>
              <w:t>81,7</w:t>
            </w:r>
          </w:p>
        </w:tc>
        <w:tc>
          <w:tcPr>
            <w:tcW w:type="dxa" w:w="2268"/>
            <w:shd w:fill="F3F6FA"/>
            <w:vAlign w:val="center"/>
            <w:tcMar>
              <w:top w:w="80" w:type="dxa"/>
              <w:start w:w="100" w:type="dxa"/>
              <w:bottom w:w="80" w:type="dxa"/>
              <w:end w:w="100" w:type="dxa"/>
            </w:tcMar>
          </w:tcPr>
          <w:p>
            <w:pPr>
              <w:spacing w:after="0"/>
              <w:ind w:firstLine="0"/>
              <w:jc w:val="center"/>
            </w:pPr>
            <w:r>
              <w:rPr>
                <w:rFonts w:ascii="Arial" w:hAnsi="Arial" w:eastAsia="Arial"/>
                <w:color w:val="222222"/>
                <w:sz w:val="17"/>
              </w:rPr>
              <w:t>+0,3</w:t>
            </w:r>
          </w:p>
        </w:tc>
      </w:tr>
      <w:tr>
        <w:trPr>
          <w:cantSplit/>
        </w:trPr>
        <w:tc>
          <w:tcPr>
            <w:tcW w:type="dxa" w:w="3572"/>
            <w:vAlign w:val="center"/>
            <w:tcMar>
              <w:top w:w="80" w:type="dxa"/>
              <w:start w:w="100" w:type="dxa"/>
              <w:bottom w:w="80" w:type="dxa"/>
              <w:end w:w="100" w:type="dxa"/>
            </w:tcMar>
          </w:tcPr>
          <w:p>
            <w:pPr>
              <w:spacing w:after="0"/>
              <w:ind w:firstLine="0"/>
              <w:jc w:val="left"/>
            </w:pPr>
            <w:r>
              <w:rPr>
                <w:rFonts w:ascii="Arial" w:hAnsi="Arial" w:eastAsia="Arial"/>
                <w:color w:val="222222"/>
                <w:sz w:val="17"/>
              </w:rPr>
              <w:t>Embeddings válidos</w:t>
            </w:r>
          </w:p>
        </w:tc>
        <w:tc>
          <w:tcPr>
            <w:tcW w:type="dxa" w:w="1417"/>
            <w:vAlign w:val="center"/>
            <w:tcMar>
              <w:top w:w="80" w:type="dxa"/>
              <w:start w:w="100" w:type="dxa"/>
              <w:bottom w:w="80" w:type="dxa"/>
              <w:end w:w="100" w:type="dxa"/>
            </w:tcMar>
          </w:tcPr>
          <w:p>
            <w:pPr>
              <w:spacing w:after="0"/>
              <w:ind w:firstLine="0"/>
              <w:jc w:val="center"/>
            </w:pPr>
            <w:r>
              <w:rPr>
                <w:rFonts w:ascii="Arial" w:hAnsi="Arial" w:eastAsia="Arial"/>
                <w:color w:val="222222"/>
                <w:sz w:val="17"/>
              </w:rPr>
              <w:t>9.482</w:t>
            </w:r>
          </w:p>
        </w:tc>
        <w:tc>
          <w:tcPr>
            <w:tcW w:type="dxa" w:w="1871"/>
            <w:vAlign w:val="center"/>
            <w:tcMar>
              <w:top w:w="80" w:type="dxa"/>
              <w:start w:w="100" w:type="dxa"/>
              <w:bottom w:w="80" w:type="dxa"/>
              <w:end w:w="100" w:type="dxa"/>
            </w:tcMar>
          </w:tcPr>
          <w:p>
            <w:pPr>
              <w:spacing w:after="0"/>
              <w:ind w:firstLine="0"/>
              <w:jc w:val="center"/>
            </w:pPr>
            <w:r>
              <w:rPr>
                <w:rFonts w:ascii="Arial" w:hAnsi="Arial" w:eastAsia="Arial"/>
                <w:color w:val="222222"/>
                <w:sz w:val="17"/>
              </w:rPr>
              <w:t>80,9</w:t>
            </w:r>
          </w:p>
        </w:tc>
        <w:tc>
          <w:tcPr>
            <w:tcW w:type="dxa" w:w="2268"/>
            <w:vAlign w:val="center"/>
            <w:tcMar>
              <w:top w:w="80" w:type="dxa"/>
              <w:start w:w="100" w:type="dxa"/>
              <w:bottom w:w="80" w:type="dxa"/>
              <w:end w:w="100" w:type="dxa"/>
            </w:tcMar>
          </w:tcPr>
          <w:p>
            <w:pPr>
              <w:spacing w:after="0"/>
              <w:ind w:firstLine="0"/>
              <w:jc w:val="center"/>
            </w:pPr>
            <w:r>
              <w:rPr>
                <w:rFonts w:ascii="Arial" w:hAnsi="Arial" w:eastAsia="Arial"/>
                <w:color w:val="222222"/>
                <w:sz w:val="17"/>
              </w:rPr>
              <w:t>−0,9</w:t>
            </w:r>
          </w:p>
        </w:tc>
      </w:tr>
    </w:tbl>
    <w:p>
      <w:pPr>
        <w:spacing w:before="60" w:after="120"/>
        <w:ind w:firstLine="0"/>
      </w:pPr>
      <w:r>
        <w:rPr>
          <w:rFonts w:ascii="Arial" w:hAnsi="Arial" w:eastAsia="Arial"/>
          <w:i/>
          <w:color w:val="5B6573"/>
          <w:sz w:val="16"/>
        </w:rPr>
        <w:t>Percentuais usam 11.724 como denominador. A passagem de 9.546 para 9.584 não é retenção: 38 linhas foram acrescentadas sem transição documental completa.</w:t>
      </w:r>
    </w:p>
    <w:p>
      <w:pPr>
        <w:pStyle w:val="Heading2"/>
      </w:pPr>
      <w:r>
        <w:t>3.2 Concentração institucional e atribuição de fonte</w:t>
      </w:r>
    </w:p>
    <w:p>
      <w:pPr>
        <w:keepLines w:val="0"/>
        <w:ind w:firstLine="454"/>
      </w:pPr>
      <w:r>
        <w:rPr>
          <w:rFonts w:ascii="Arial" w:hAnsi="Arial" w:eastAsia="Arial"/>
          <w:i w:val="0"/>
          <w:color w:val="222222"/>
          <w:sz w:val="21"/>
        </w:rPr>
        <w:t>A composição bruta foi fortemente concentrada: Interpol respondeu por 8.627 registros (73,6%) e FBI por 2.148 (18,3%), somando 91,9%. DEA, Projeto Captura, Disque Denúncia e Europe’s Most Wanted contribuíram com 7,9%. No manifesto, a regra documental atribuiu fonte a 9,374 linhas e deixou 210 sem resolução. Todas as 248 associações da amostra estratificada satisfizeram a chave exata nos artefatos presentes. A evidência sustenta a atribuição documental, não uma linhagem imune a erro humano nem um denominador das populações institucionais.</w:t>
      </w:r>
    </w:p>
    <w:p>
      <w:pPr>
        <w:ind w:firstLine="0"/>
        <w:jc w:val="center"/>
      </w:pPr>
      <w:r>
        <w:drawing>
          <wp:inline xmlns:a="http://schemas.openxmlformats.org/drawingml/2006/main" xmlns:pic="http://schemas.openxmlformats.org/drawingml/2006/picture">
            <wp:extent cx="5688000" cy="2922977"/>
            <wp:docPr id="3" name="Picture 3" descr="Barras mostram predomínio da Interpol e do FBI no conjunto bruto e no manifesto."/>
            <wp:cNvGraphicFramePr>
              <a:graphicFrameLocks noChangeAspect="1"/>
            </wp:cNvGraphicFramePr>
            <a:graphic>
              <a:graphicData uri="http://schemas.openxmlformats.org/drawingml/2006/picture">
                <pic:pic>
                  <pic:nvPicPr>
                    <pic:cNvPr id="0" name="source_concentration_final.png"/>
                    <pic:cNvPicPr/>
                  </pic:nvPicPr>
                  <pic:blipFill>
                    <a:blip r:embed="rId15"/>
                    <a:stretch>
                      <a:fillRect/>
                    </a:stretch>
                  </pic:blipFill>
                  <pic:spPr>
                    <a:xfrm>
                      <a:off x="0" y="0"/>
                      <a:ext cx="5688000" cy="2922977"/>
                    </a:xfrm>
                    <a:prstGeom prst="rect"/>
                  </pic:spPr>
                </pic:pic>
              </a:graphicData>
            </a:graphic>
          </wp:inline>
        </w:drawing>
      </w:r>
    </w:p>
    <w:p>
      <w:pPr>
        <w:pStyle w:val="Caption"/>
        <w:ind w:firstLine="0"/>
        <w:jc w:val="left"/>
      </w:pPr>
      <w:r>
        <w:rPr>
          <w:rFonts w:ascii="Arial" w:hAnsi="Arial" w:eastAsia="Arial"/>
          <w:color w:val="5B6573"/>
          <w:sz w:val="18"/>
        </w:rPr>
        <w:t>Figura 3 — Concentração por fonte no conjunto bruto e no manifesto analítico.</w:t>
      </w:r>
    </w:p>
    <w:p>
      <w:pPr>
        <w:pStyle w:val="Caption"/>
        <w:ind w:firstLine="0"/>
      </w:pPr>
      <w:r>
        <w:rPr>
          <w:rFonts w:ascii="Arial" w:hAnsi="Arial" w:eastAsia="Arial"/>
          <w:b/>
          <w:color w:val="17365D"/>
          <w:sz w:val="18"/>
        </w:rPr>
        <w:t>Tabela 4 — Composição e enriquecimento por fonte nos clusters-alvo</w:t>
      </w:r>
    </w:p>
    <w:tbl>
      <w:tblPr>
        <w:tblStyle w:val="TableGrid"/>
        <w:tblW w:type="auto" w:w="0"/>
        <w:jc w:val="center"/>
        <w:tblLayout w:type="fixed"/>
        <w:tblLook w:firstColumn="1" w:firstRow="1" w:lastColumn="0" w:lastRow="0" w:noHBand="0" w:noVBand="1" w:val="04A0"/>
      </w:tblPr>
      <w:tblGrid>
        <w:gridCol w:w="1894"/>
        <w:gridCol w:w="1894"/>
        <w:gridCol w:w="1894"/>
        <w:gridCol w:w="1894"/>
        <w:gridCol w:w="1894"/>
      </w:tblGrid>
      <w:tr>
        <w:trPr>
          <w:tblHeader w:val="true"/>
        </w:trPr>
        <w:tc>
          <w:tcPr>
            <w:tcW w:type="dxa" w:w="2494"/>
            <w:shd w:fill="17365D"/>
            <w:vAlign w:val="center"/>
            <w:tcMar>
              <w:top w:w="80" w:type="dxa"/>
              <w:start w:w="100" w:type="dxa"/>
              <w:bottom w:w="80" w:type="dxa"/>
              <w:end w:w="100" w:type="dxa"/>
            </w:tcMar>
          </w:tcPr>
          <w:p>
            <w:pPr>
              <w:ind w:firstLine="0"/>
              <w:jc w:val="center"/>
            </w:pPr>
            <w:r>
              <w:rPr>
                <w:rFonts w:ascii="Arial" w:hAnsi="Arial" w:eastAsia="Arial"/>
                <w:b/>
                <w:color w:val="FFFFFF"/>
                <w:sz w:val="17"/>
              </w:rPr>
              <w:t>Fonte</w:t>
            </w:r>
          </w:p>
        </w:tc>
        <w:tc>
          <w:tcPr>
            <w:tcW w:type="dxa" w:w="1701"/>
            <w:shd w:fill="17365D"/>
            <w:vAlign w:val="center"/>
            <w:tcMar>
              <w:top w:w="80" w:type="dxa"/>
              <w:start w:w="100" w:type="dxa"/>
              <w:bottom w:w="80" w:type="dxa"/>
              <w:end w:w="100" w:type="dxa"/>
            </w:tcMar>
          </w:tcPr>
          <w:p>
            <w:pPr>
              <w:ind w:firstLine="0"/>
              <w:jc w:val="center"/>
            </w:pPr>
            <w:r>
              <w:rPr>
                <w:rFonts w:ascii="Arial" w:hAnsi="Arial" w:eastAsia="Arial"/>
                <w:b/>
                <w:color w:val="FFFFFF"/>
                <w:sz w:val="17"/>
              </w:rPr>
              <w:t>Alvo arquivado, n</w:t>
            </w:r>
          </w:p>
        </w:tc>
        <w:tc>
          <w:tcPr>
            <w:tcW w:type="dxa" w:w="1757"/>
            <w:shd w:fill="17365D"/>
            <w:vAlign w:val="center"/>
            <w:tcMar>
              <w:top w:w="80" w:type="dxa"/>
              <w:start w:w="100" w:type="dxa"/>
              <w:bottom w:w="80" w:type="dxa"/>
              <w:end w:w="100" w:type="dxa"/>
            </w:tcMar>
          </w:tcPr>
          <w:p>
            <w:pPr>
              <w:ind w:firstLine="0"/>
              <w:jc w:val="center"/>
            </w:pPr>
            <w:r>
              <w:rPr>
                <w:rFonts w:ascii="Arial" w:hAnsi="Arial" w:eastAsia="Arial"/>
                <w:b/>
                <w:color w:val="FFFFFF"/>
                <w:sz w:val="17"/>
              </w:rPr>
              <w:t>Enriq. arquivado</w:t>
            </w:r>
          </w:p>
        </w:tc>
        <w:tc>
          <w:tcPr>
            <w:tcW w:type="dxa" w:w="1587"/>
            <w:shd w:fill="17365D"/>
            <w:vAlign w:val="center"/>
            <w:tcMar>
              <w:top w:w="80" w:type="dxa"/>
              <w:start w:w="100" w:type="dxa"/>
              <w:bottom w:w="80" w:type="dxa"/>
              <w:end w:w="100" w:type="dxa"/>
            </w:tcMar>
          </w:tcPr>
          <w:p>
            <w:pPr>
              <w:ind w:firstLine="0"/>
              <w:jc w:val="center"/>
            </w:pPr>
            <w:r>
              <w:rPr>
                <w:rFonts w:ascii="Arial" w:hAnsi="Arial" w:eastAsia="Arial"/>
                <w:b/>
                <w:color w:val="FFFFFF"/>
                <w:sz w:val="17"/>
              </w:rPr>
              <w:t>Alvo atual, n</w:t>
            </w:r>
          </w:p>
        </w:tc>
        <w:tc>
          <w:tcPr>
            <w:tcW w:type="dxa" w:w="1701"/>
            <w:shd w:fill="17365D"/>
            <w:vAlign w:val="center"/>
            <w:tcMar>
              <w:top w:w="80" w:type="dxa"/>
              <w:start w:w="100" w:type="dxa"/>
              <w:bottom w:w="80" w:type="dxa"/>
              <w:end w:w="100" w:type="dxa"/>
            </w:tcMar>
          </w:tcPr>
          <w:p>
            <w:pPr>
              <w:ind w:firstLine="0"/>
              <w:jc w:val="center"/>
            </w:pPr>
            <w:r>
              <w:rPr>
                <w:rFonts w:ascii="Arial" w:hAnsi="Arial" w:eastAsia="Arial"/>
                <w:b/>
                <w:color w:val="FFFFFF"/>
                <w:sz w:val="17"/>
              </w:rPr>
              <w:t>Enriq. atual</w:t>
            </w:r>
          </w:p>
        </w:tc>
      </w:tr>
      <w:tr>
        <w:trPr>
          <w:cantSplit/>
        </w:trPr>
        <w:tc>
          <w:tcPr>
            <w:tcW w:type="dxa" w:w="2494"/>
            <w:vAlign w:val="center"/>
            <w:tcMar>
              <w:top w:w="80" w:type="dxa"/>
              <w:start w:w="100" w:type="dxa"/>
              <w:bottom w:w="80" w:type="dxa"/>
              <w:end w:w="100" w:type="dxa"/>
            </w:tcMar>
          </w:tcPr>
          <w:p>
            <w:pPr>
              <w:spacing w:after="0"/>
              <w:ind w:firstLine="0"/>
              <w:jc w:val="left"/>
            </w:pPr>
            <w:r>
              <w:rPr>
                <w:rFonts w:ascii="Arial" w:hAnsi="Arial" w:eastAsia="Arial"/>
                <w:color w:val="222222"/>
                <w:sz w:val="17"/>
              </w:rPr>
              <w:t>DEA</w:t>
            </w:r>
          </w:p>
        </w:tc>
        <w:tc>
          <w:tcPr>
            <w:tcW w:type="dxa" w:w="1701"/>
            <w:vAlign w:val="center"/>
            <w:tcMar>
              <w:top w:w="80" w:type="dxa"/>
              <w:start w:w="100" w:type="dxa"/>
              <w:bottom w:w="80" w:type="dxa"/>
              <w:end w:w="100" w:type="dxa"/>
            </w:tcMar>
          </w:tcPr>
          <w:p>
            <w:pPr>
              <w:spacing w:after="0"/>
              <w:ind w:firstLine="0"/>
              <w:jc w:val="center"/>
            </w:pPr>
            <w:r>
              <w:rPr>
                <w:rFonts w:ascii="Arial" w:hAnsi="Arial" w:eastAsia="Arial"/>
                <w:color w:val="222222"/>
                <w:sz w:val="17"/>
              </w:rPr>
              <w:t>0</w:t>
            </w:r>
          </w:p>
        </w:tc>
        <w:tc>
          <w:tcPr>
            <w:tcW w:type="dxa" w:w="1757"/>
            <w:vAlign w:val="center"/>
            <w:tcMar>
              <w:top w:w="80" w:type="dxa"/>
              <w:start w:w="100" w:type="dxa"/>
              <w:bottom w:w="80" w:type="dxa"/>
              <w:end w:w="100" w:type="dxa"/>
            </w:tcMar>
          </w:tcPr>
          <w:p>
            <w:pPr>
              <w:spacing w:after="0"/>
              <w:ind w:firstLine="0"/>
              <w:jc w:val="center"/>
            </w:pPr>
            <w:r>
              <w:rPr>
                <w:rFonts w:ascii="Arial" w:hAnsi="Arial" w:eastAsia="Arial"/>
                <w:color w:val="222222"/>
                <w:sz w:val="17"/>
              </w:rPr>
              <w:t>0,00</w:t>
            </w:r>
          </w:p>
        </w:tc>
        <w:tc>
          <w:tcPr>
            <w:tcW w:type="dxa" w:w="1587"/>
            <w:vAlign w:val="center"/>
            <w:tcMar>
              <w:top w:w="80" w:type="dxa"/>
              <w:start w:w="100" w:type="dxa"/>
              <w:bottom w:w="80" w:type="dxa"/>
              <w:end w:w="100" w:type="dxa"/>
            </w:tcMar>
          </w:tcPr>
          <w:p>
            <w:pPr>
              <w:spacing w:after="0"/>
              <w:ind w:firstLine="0"/>
              <w:jc w:val="center"/>
            </w:pPr>
            <w:r>
              <w:rPr>
                <w:rFonts w:ascii="Arial" w:hAnsi="Arial" w:eastAsia="Arial"/>
                <w:color w:val="222222"/>
                <w:sz w:val="17"/>
              </w:rPr>
              <w:t>15</w:t>
            </w:r>
          </w:p>
        </w:tc>
        <w:tc>
          <w:tcPr>
            <w:tcW w:type="dxa" w:w="1701"/>
            <w:vAlign w:val="center"/>
            <w:tcMar>
              <w:top w:w="80" w:type="dxa"/>
              <w:start w:w="100" w:type="dxa"/>
              <w:bottom w:w="80" w:type="dxa"/>
              <w:end w:w="100" w:type="dxa"/>
            </w:tcMar>
          </w:tcPr>
          <w:p>
            <w:pPr>
              <w:spacing w:after="0"/>
              <w:ind w:firstLine="0"/>
              <w:jc w:val="center"/>
            </w:pPr>
            <w:r>
              <w:rPr>
                <w:rFonts w:ascii="Arial" w:hAnsi="Arial" w:eastAsia="Arial"/>
                <w:color w:val="222222"/>
                <w:sz w:val="17"/>
              </w:rPr>
              <w:t>1,30</w:t>
            </w:r>
          </w:p>
        </w:tc>
      </w:tr>
      <w:tr>
        <w:trPr>
          <w:cantSplit/>
        </w:trPr>
        <w:tc>
          <w:tcPr>
            <w:tcW w:type="dxa" w:w="2494"/>
            <w:shd w:fill="F3F6FA"/>
            <w:vAlign w:val="center"/>
            <w:tcMar>
              <w:top w:w="80" w:type="dxa"/>
              <w:start w:w="100" w:type="dxa"/>
              <w:bottom w:w="80" w:type="dxa"/>
              <w:end w:w="100" w:type="dxa"/>
            </w:tcMar>
          </w:tcPr>
          <w:p>
            <w:pPr>
              <w:spacing w:after="0"/>
              <w:ind w:firstLine="0"/>
              <w:jc w:val="left"/>
            </w:pPr>
            <w:r>
              <w:rPr>
                <w:rFonts w:ascii="Arial" w:hAnsi="Arial" w:eastAsia="Arial"/>
                <w:color w:val="222222"/>
                <w:sz w:val="17"/>
              </w:rPr>
              <w:t>Disque Denúncia</w:t>
            </w:r>
          </w:p>
        </w:tc>
        <w:tc>
          <w:tcPr>
            <w:tcW w:type="dxa" w:w="1701"/>
            <w:shd w:fill="F3F6FA"/>
            <w:vAlign w:val="center"/>
            <w:tcMar>
              <w:top w:w="80" w:type="dxa"/>
              <w:start w:w="100" w:type="dxa"/>
              <w:bottom w:w="80" w:type="dxa"/>
              <w:end w:w="100" w:type="dxa"/>
            </w:tcMar>
          </w:tcPr>
          <w:p>
            <w:pPr>
              <w:spacing w:after="0"/>
              <w:ind w:firstLine="0"/>
              <w:jc w:val="center"/>
            </w:pPr>
            <w:r>
              <w:rPr>
                <w:rFonts w:ascii="Arial" w:hAnsi="Arial" w:eastAsia="Arial"/>
                <w:color w:val="222222"/>
                <w:sz w:val="17"/>
              </w:rPr>
              <w:t>0</w:t>
            </w:r>
          </w:p>
        </w:tc>
        <w:tc>
          <w:tcPr>
            <w:tcW w:type="dxa" w:w="1757"/>
            <w:shd w:fill="F3F6FA"/>
            <w:vAlign w:val="center"/>
            <w:tcMar>
              <w:top w:w="80" w:type="dxa"/>
              <w:start w:w="100" w:type="dxa"/>
              <w:bottom w:w="80" w:type="dxa"/>
              <w:end w:w="100" w:type="dxa"/>
            </w:tcMar>
          </w:tcPr>
          <w:p>
            <w:pPr>
              <w:spacing w:after="0"/>
              <w:ind w:firstLine="0"/>
              <w:jc w:val="center"/>
            </w:pPr>
            <w:r>
              <w:rPr>
                <w:rFonts w:ascii="Arial" w:hAnsi="Arial" w:eastAsia="Arial"/>
                <w:color w:val="222222"/>
                <w:sz w:val="17"/>
              </w:rPr>
              <w:t>0,00</w:t>
            </w:r>
          </w:p>
        </w:tc>
        <w:tc>
          <w:tcPr>
            <w:tcW w:type="dxa" w:w="1587"/>
            <w:shd w:fill="F3F6FA"/>
            <w:vAlign w:val="center"/>
            <w:tcMar>
              <w:top w:w="80" w:type="dxa"/>
              <w:start w:w="100" w:type="dxa"/>
              <w:bottom w:w="80" w:type="dxa"/>
              <w:end w:w="100" w:type="dxa"/>
            </w:tcMar>
          </w:tcPr>
          <w:p>
            <w:pPr>
              <w:spacing w:after="0"/>
              <w:ind w:firstLine="0"/>
              <w:jc w:val="center"/>
            </w:pPr>
            <w:r>
              <w:rPr>
                <w:rFonts w:ascii="Arial" w:hAnsi="Arial" w:eastAsia="Arial"/>
                <w:color w:val="222222"/>
                <w:sz w:val="17"/>
              </w:rPr>
              <w:t>0</w:t>
            </w:r>
          </w:p>
        </w:tc>
        <w:tc>
          <w:tcPr>
            <w:tcW w:type="dxa" w:w="1701"/>
            <w:shd w:fill="F3F6FA"/>
            <w:vAlign w:val="center"/>
            <w:tcMar>
              <w:top w:w="80" w:type="dxa"/>
              <w:start w:w="100" w:type="dxa"/>
              <w:bottom w:w="80" w:type="dxa"/>
              <w:end w:w="100" w:type="dxa"/>
            </w:tcMar>
          </w:tcPr>
          <w:p>
            <w:pPr>
              <w:spacing w:after="0"/>
              <w:ind w:firstLine="0"/>
              <w:jc w:val="center"/>
            </w:pPr>
            <w:r>
              <w:rPr>
                <w:rFonts w:ascii="Arial" w:hAnsi="Arial" w:eastAsia="Arial"/>
                <w:color w:val="222222"/>
                <w:sz w:val="17"/>
              </w:rPr>
              <w:t>0,00</w:t>
            </w:r>
          </w:p>
        </w:tc>
      </w:tr>
      <w:tr>
        <w:trPr>
          <w:cantSplit/>
        </w:trPr>
        <w:tc>
          <w:tcPr>
            <w:tcW w:type="dxa" w:w="2494"/>
            <w:vAlign w:val="center"/>
            <w:tcMar>
              <w:top w:w="80" w:type="dxa"/>
              <w:start w:w="100" w:type="dxa"/>
              <w:bottom w:w="80" w:type="dxa"/>
              <w:end w:w="100" w:type="dxa"/>
            </w:tcMar>
          </w:tcPr>
          <w:p>
            <w:pPr>
              <w:spacing w:after="0"/>
              <w:ind w:firstLine="0"/>
              <w:jc w:val="left"/>
            </w:pPr>
            <w:r>
              <w:rPr>
                <w:rFonts w:ascii="Arial" w:hAnsi="Arial" w:eastAsia="Arial"/>
                <w:color w:val="222222"/>
                <w:sz w:val="17"/>
              </w:rPr>
              <w:t>Europe’s Most Wanted</w:t>
            </w:r>
          </w:p>
        </w:tc>
        <w:tc>
          <w:tcPr>
            <w:tcW w:type="dxa" w:w="1701"/>
            <w:vAlign w:val="center"/>
            <w:tcMar>
              <w:top w:w="80" w:type="dxa"/>
              <w:start w:w="100" w:type="dxa"/>
              <w:bottom w:w="80" w:type="dxa"/>
              <w:end w:w="100" w:type="dxa"/>
            </w:tcMar>
          </w:tcPr>
          <w:p>
            <w:pPr>
              <w:spacing w:after="0"/>
              <w:ind w:firstLine="0"/>
              <w:jc w:val="center"/>
            </w:pPr>
            <w:r>
              <w:rPr>
                <w:rFonts w:ascii="Arial" w:hAnsi="Arial" w:eastAsia="Arial"/>
                <w:color w:val="222222"/>
                <w:sz w:val="17"/>
              </w:rPr>
              <w:t>1</w:t>
            </w:r>
          </w:p>
        </w:tc>
        <w:tc>
          <w:tcPr>
            <w:tcW w:type="dxa" w:w="1757"/>
            <w:vAlign w:val="center"/>
            <w:tcMar>
              <w:top w:w="80" w:type="dxa"/>
              <w:start w:w="100" w:type="dxa"/>
              <w:bottom w:w="80" w:type="dxa"/>
              <w:end w:w="100" w:type="dxa"/>
            </w:tcMar>
          </w:tcPr>
          <w:p>
            <w:pPr>
              <w:spacing w:after="0"/>
              <w:ind w:firstLine="0"/>
              <w:jc w:val="center"/>
            </w:pPr>
            <w:r>
              <w:rPr>
                <w:rFonts w:ascii="Arial" w:hAnsi="Arial" w:eastAsia="Arial"/>
                <w:color w:val="222222"/>
                <w:sz w:val="17"/>
              </w:rPr>
              <w:t>0,73</w:t>
            </w:r>
          </w:p>
        </w:tc>
        <w:tc>
          <w:tcPr>
            <w:tcW w:type="dxa" w:w="1587"/>
            <w:vAlign w:val="center"/>
            <w:tcMar>
              <w:top w:w="80" w:type="dxa"/>
              <w:start w:w="100" w:type="dxa"/>
              <w:bottom w:w="80" w:type="dxa"/>
              <w:end w:w="100" w:type="dxa"/>
            </w:tcMar>
          </w:tcPr>
          <w:p>
            <w:pPr>
              <w:spacing w:after="0"/>
              <w:ind w:firstLine="0"/>
              <w:jc w:val="center"/>
            </w:pPr>
            <w:r>
              <w:rPr>
                <w:rFonts w:ascii="Arial" w:hAnsi="Arial" w:eastAsia="Arial"/>
                <w:color w:val="222222"/>
                <w:sz w:val="17"/>
              </w:rPr>
              <w:t>0</w:t>
            </w:r>
          </w:p>
        </w:tc>
        <w:tc>
          <w:tcPr>
            <w:tcW w:type="dxa" w:w="1701"/>
            <w:vAlign w:val="center"/>
            <w:tcMar>
              <w:top w:w="80" w:type="dxa"/>
              <w:start w:w="100" w:type="dxa"/>
              <w:bottom w:w="80" w:type="dxa"/>
              <w:end w:w="100" w:type="dxa"/>
            </w:tcMar>
          </w:tcPr>
          <w:p>
            <w:pPr>
              <w:spacing w:after="0"/>
              <w:ind w:firstLine="0"/>
              <w:jc w:val="center"/>
            </w:pPr>
            <w:r>
              <w:rPr>
                <w:rFonts w:ascii="Arial" w:hAnsi="Arial" w:eastAsia="Arial"/>
                <w:color w:val="222222"/>
                <w:sz w:val="17"/>
              </w:rPr>
              <w:t>0,00</w:t>
            </w:r>
          </w:p>
        </w:tc>
      </w:tr>
      <w:tr>
        <w:trPr>
          <w:cantSplit/>
        </w:trPr>
        <w:tc>
          <w:tcPr>
            <w:tcW w:type="dxa" w:w="2494"/>
            <w:shd w:fill="F3F6FA"/>
            <w:vAlign w:val="center"/>
            <w:tcMar>
              <w:top w:w="80" w:type="dxa"/>
              <w:start w:w="100" w:type="dxa"/>
              <w:bottom w:w="80" w:type="dxa"/>
              <w:end w:w="100" w:type="dxa"/>
            </w:tcMar>
          </w:tcPr>
          <w:p>
            <w:pPr>
              <w:spacing w:after="0"/>
              <w:ind w:firstLine="0"/>
              <w:jc w:val="left"/>
            </w:pPr>
            <w:r>
              <w:rPr>
                <w:rFonts w:ascii="Arial" w:hAnsi="Arial" w:eastAsia="Arial"/>
                <w:color w:val="222222"/>
                <w:sz w:val="17"/>
              </w:rPr>
              <w:t>FBI</w:t>
            </w:r>
          </w:p>
        </w:tc>
        <w:tc>
          <w:tcPr>
            <w:tcW w:type="dxa" w:w="1701"/>
            <w:shd w:fill="F3F6FA"/>
            <w:vAlign w:val="center"/>
            <w:tcMar>
              <w:top w:w="80" w:type="dxa"/>
              <w:start w:w="100" w:type="dxa"/>
              <w:bottom w:w="80" w:type="dxa"/>
              <w:end w:w="100" w:type="dxa"/>
            </w:tcMar>
          </w:tcPr>
          <w:p>
            <w:pPr>
              <w:spacing w:after="0"/>
              <w:ind w:firstLine="0"/>
              <w:jc w:val="center"/>
            </w:pPr>
            <w:r>
              <w:rPr>
                <w:rFonts w:ascii="Arial" w:hAnsi="Arial" w:eastAsia="Arial"/>
                <w:color w:val="222222"/>
                <w:sz w:val="17"/>
              </w:rPr>
              <w:t>4</w:t>
            </w:r>
          </w:p>
        </w:tc>
        <w:tc>
          <w:tcPr>
            <w:tcW w:type="dxa" w:w="1757"/>
            <w:shd w:fill="F3F6FA"/>
            <w:vAlign w:val="center"/>
            <w:tcMar>
              <w:top w:w="80" w:type="dxa"/>
              <w:start w:w="100" w:type="dxa"/>
              <w:bottom w:w="80" w:type="dxa"/>
              <w:end w:w="100" w:type="dxa"/>
            </w:tcMar>
          </w:tcPr>
          <w:p>
            <w:pPr>
              <w:spacing w:after="0"/>
              <w:ind w:firstLine="0"/>
              <w:jc w:val="center"/>
            </w:pPr>
            <w:r>
              <w:rPr>
                <w:rFonts w:ascii="Arial" w:hAnsi="Arial" w:eastAsia="Arial"/>
                <w:color w:val="222222"/>
                <w:sz w:val="17"/>
              </w:rPr>
              <w:t>0,09</w:t>
            </w:r>
          </w:p>
        </w:tc>
        <w:tc>
          <w:tcPr>
            <w:tcW w:type="dxa" w:w="1587"/>
            <w:shd w:fill="F3F6FA"/>
            <w:vAlign w:val="center"/>
            <w:tcMar>
              <w:top w:w="80" w:type="dxa"/>
              <w:start w:w="100" w:type="dxa"/>
              <w:bottom w:w="80" w:type="dxa"/>
              <w:end w:w="100" w:type="dxa"/>
            </w:tcMar>
          </w:tcPr>
          <w:p>
            <w:pPr>
              <w:spacing w:after="0"/>
              <w:ind w:firstLine="0"/>
              <w:jc w:val="center"/>
            </w:pPr>
            <w:r>
              <w:rPr>
                <w:rFonts w:ascii="Arial" w:hAnsi="Arial" w:eastAsia="Arial"/>
                <w:color w:val="222222"/>
                <w:sz w:val="17"/>
              </w:rPr>
              <w:t>18</w:t>
            </w:r>
          </w:p>
        </w:tc>
        <w:tc>
          <w:tcPr>
            <w:tcW w:type="dxa" w:w="1701"/>
            <w:shd w:fill="F3F6FA"/>
            <w:vAlign w:val="center"/>
            <w:tcMar>
              <w:top w:w="80" w:type="dxa"/>
              <w:start w:w="100" w:type="dxa"/>
              <w:bottom w:w="80" w:type="dxa"/>
              <w:end w:w="100" w:type="dxa"/>
            </w:tcMar>
          </w:tcPr>
          <w:p>
            <w:pPr>
              <w:spacing w:after="0"/>
              <w:ind w:firstLine="0"/>
              <w:jc w:val="center"/>
            </w:pPr>
            <w:r>
              <w:rPr>
                <w:rFonts w:ascii="Arial" w:hAnsi="Arial" w:eastAsia="Arial"/>
                <w:color w:val="222222"/>
                <w:sz w:val="17"/>
              </w:rPr>
              <w:t>0,44</w:t>
            </w:r>
          </w:p>
        </w:tc>
      </w:tr>
      <w:tr>
        <w:trPr>
          <w:cantSplit/>
        </w:trPr>
        <w:tc>
          <w:tcPr>
            <w:tcW w:type="dxa" w:w="2494"/>
            <w:vAlign w:val="center"/>
            <w:tcMar>
              <w:top w:w="80" w:type="dxa"/>
              <w:start w:w="100" w:type="dxa"/>
              <w:bottom w:w="80" w:type="dxa"/>
              <w:end w:w="100" w:type="dxa"/>
            </w:tcMar>
          </w:tcPr>
          <w:p>
            <w:pPr>
              <w:spacing w:after="0"/>
              <w:ind w:firstLine="0"/>
              <w:jc w:val="left"/>
            </w:pPr>
            <w:r>
              <w:rPr>
                <w:rFonts w:ascii="Arial" w:hAnsi="Arial" w:eastAsia="Arial"/>
                <w:color w:val="222222"/>
                <w:sz w:val="17"/>
              </w:rPr>
              <w:t>Interpol</w:t>
            </w:r>
          </w:p>
        </w:tc>
        <w:tc>
          <w:tcPr>
            <w:tcW w:type="dxa" w:w="1701"/>
            <w:vAlign w:val="center"/>
            <w:tcMar>
              <w:top w:w="80" w:type="dxa"/>
              <w:start w:w="100" w:type="dxa"/>
              <w:bottom w:w="80" w:type="dxa"/>
              <w:end w:w="100" w:type="dxa"/>
            </w:tcMar>
          </w:tcPr>
          <w:p>
            <w:pPr>
              <w:spacing w:after="0"/>
              <w:ind w:firstLine="0"/>
              <w:jc w:val="center"/>
            </w:pPr>
            <w:r>
              <w:rPr>
                <w:rFonts w:ascii="Arial" w:hAnsi="Arial" w:eastAsia="Arial"/>
                <w:color w:val="222222"/>
                <w:sz w:val="17"/>
              </w:rPr>
              <w:t>264</w:t>
            </w:r>
          </w:p>
        </w:tc>
        <w:tc>
          <w:tcPr>
            <w:tcW w:type="dxa" w:w="1757"/>
            <w:vAlign w:val="center"/>
            <w:tcMar>
              <w:top w:w="80" w:type="dxa"/>
              <w:start w:w="100" w:type="dxa"/>
              <w:bottom w:w="80" w:type="dxa"/>
              <w:end w:w="100" w:type="dxa"/>
            </w:tcMar>
          </w:tcPr>
          <w:p>
            <w:pPr>
              <w:spacing w:after="0"/>
              <w:ind w:firstLine="0"/>
              <w:jc w:val="center"/>
            </w:pPr>
            <w:r>
              <w:rPr>
                <w:rFonts w:ascii="Arial" w:hAnsi="Arial" w:eastAsia="Arial"/>
                <w:color w:val="222222"/>
                <w:sz w:val="17"/>
              </w:rPr>
              <w:t>1,33</w:t>
            </w:r>
          </w:p>
        </w:tc>
        <w:tc>
          <w:tcPr>
            <w:tcW w:type="dxa" w:w="1587"/>
            <w:vAlign w:val="center"/>
            <w:tcMar>
              <w:top w:w="80" w:type="dxa"/>
              <w:start w:w="100" w:type="dxa"/>
              <w:bottom w:w="80" w:type="dxa"/>
              <w:end w:w="100" w:type="dxa"/>
            </w:tcMar>
          </w:tcPr>
          <w:p>
            <w:pPr>
              <w:spacing w:after="0"/>
              <w:ind w:firstLine="0"/>
              <w:jc w:val="center"/>
            </w:pPr>
            <w:r>
              <w:rPr>
                <w:rFonts w:ascii="Arial" w:hAnsi="Arial" w:eastAsia="Arial"/>
                <w:color w:val="222222"/>
                <w:sz w:val="17"/>
              </w:rPr>
              <w:t>204</w:t>
            </w:r>
          </w:p>
        </w:tc>
        <w:tc>
          <w:tcPr>
            <w:tcW w:type="dxa" w:w="1701"/>
            <w:vAlign w:val="center"/>
            <w:tcMar>
              <w:top w:w="80" w:type="dxa"/>
              <w:start w:w="100" w:type="dxa"/>
              <w:bottom w:w="80" w:type="dxa"/>
              <w:end w:w="100" w:type="dxa"/>
            </w:tcMar>
          </w:tcPr>
          <w:p>
            <w:pPr>
              <w:spacing w:after="0"/>
              <w:ind w:firstLine="0"/>
              <w:jc w:val="center"/>
            </w:pPr>
            <w:r>
              <w:rPr>
                <w:rFonts w:ascii="Arial" w:hAnsi="Arial" w:eastAsia="Arial"/>
                <w:color w:val="222222"/>
                <w:sz w:val="17"/>
              </w:rPr>
              <w:t>1,17</w:t>
            </w:r>
          </w:p>
        </w:tc>
      </w:tr>
      <w:tr>
        <w:trPr>
          <w:cantSplit/>
        </w:trPr>
        <w:tc>
          <w:tcPr>
            <w:tcW w:type="dxa" w:w="2494"/>
            <w:shd w:fill="F3F6FA"/>
            <w:vAlign w:val="center"/>
            <w:tcMar>
              <w:top w:w="80" w:type="dxa"/>
              <w:start w:w="100" w:type="dxa"/>
              <w:bottom w:w="80" w:type="dxa"/>
              <w:end w:w="100" w:type="dxa"/>
            </w:tcMar>
          </w:tcPr>
          <w:p>
            <w:pPr>
              <w:spacing w:after="0"/>
              <w:ind w:firstLine="0"/>
              <w:jc w:val="left"/>
            </w:pPr>
            <w:r>
              <w:rPr>
                <w:rFonts w:ascii="Arial" w:hAnsi="Arial" w:eastAsia="Arial"/>
                <w:color w:val="222222"/>
                <w:sz w:val="17"/>
              </w:rPr>
              <w:t>Projeto Captura</w:t>
            </w:r>
          </w:p>
        </w:tc>
        <w:tc>
          <w:tcPr>
            <w:tcW w:type="dxa" w:w="1701"/>
            <w:shd w:fill="F3F6FA"/>
            <w:vAlign w:val="center"/>
            <w:tcMar>
              <w:top w:w="80" w:type="dxa"/>
              <w:start w:w="100" w:type="dxa"/>
              <w:bottom w:w="80" w:type="dxa"/>
              <w:end w:w="100" w:type="dxa"/>
            </w:tcMar>
          </w:tcPr>
          <w:p>
            <w:pPr>
              <w:spacing w:after="0"/>
              <w:ind w:firstLine="0"/>
              <w:jc w:val="center"/>
            </w:pPr>
            <w:r>
              <w:rPr>
                <w:rFonts w:ascii="Arial" w:hAnsi="Arial" w:eastAsia="Arial"/>
                <w:color w:val="222222"/>
                <w:sz w:val="17"/>
              </w:rPr>
              <w:t>0</w:t>
            </w:r>
          </w:p>
        </w:tc>
        <w:tc>
          <w:tcPr>
            <w:tcW w:type="dxa" w:w="1757"/>
            <w:shd w:fill="F3F6FA"/>
            <w:vAlign w:val="center"/>
            <w:tcMar>
              <w:top w:w="80" w:type="dxa"/>
              <w:start w:w="100" w:type="dxa"/>
              <w:bottom w:w="80" w:type="dxa"/>
              <w:end w:w="100" w:type="dxa"/>
            </w:tcMar>
          </w:tcPr>
          <w:p>
            <w:pPr>
              <w:spacing w:after="0"/>
              <w:ind w:firstLine="0"/>
              <w:jc w:val="center"/>
            </w:pPr>
            <w:r>
              <w:rPr>
                <w:rFonts w:ascii="Arial" w:hAnsi="Arial" w:eastAsia="Arial"/>
                <w:color w:val="222222"/>
                <w:sz w:val="17"/>
              </w:rPr>
              <w:t>0,00</w:t>
            </w:r>
          </w:p>
        </w:tc>
        <w:tc>
          <w:tcPr>
            <w:tcW w:type="dxa" w:w="1587"/>
            <w:shd w:fill="F3F6FA"/>
            <w:vAlign w:val="center"/>
            <w:tcMar>
              <w:top w:w="80" w:type="dxa"/>
              <w:start w:w="100" w:type="dxa"/>
              <w:bottom w:w="80" w:type="dxa"/>
              <w:end w:w="100" w:type="dxa"/>
            </w:tcMar>
          </w:tcPr>
          <w:p>
            <w:pPr>
              <w:spacing w:after="0"/>
              <w:ind w:firstLine="0"/>
              <w:jc w:val="center"/>
            </w:pPr>
            <w:r>
              <w:rPr>
                <w:rFonts w:ascii="Arial" w:hAnsi="Arial" w:eastAsia="Arial"/>
                <w:color w:val="222222"/>
                <w:sz w:val="17"/>
              </w:rPr>
              <w:t>0</w:t>
            </w:r>
          </w:p>
        </w:tc>
        <w:tc>
          <w:tcPr>
            <w:tcW w:type="dxa" w:w="1701"/>
            <w:shd w:fill="F3F6FA"/>
            <w:vAlign w:val="center"/>
            <w:tcMar>
              <w:top w:w="80" w:type="dxa"/>
              <w:start w:w="100" w:type="dxa"/>
              <w:bottom w:w="80" w:type="dxa"/>
              <w:end w:w="100" w:type="dxa"/>
            </w:tcMar>
          </w:tcPr>
          <w:p>
            <w:pPr>
              <w:spacing w:after="0"/>
              <w:ind w:firstLine="0"/>
              <w:jc w:val="center"/>
            </w:pPr>
            <w:r>
              <w:rPr>
                <w:rFonts w:ascii="Arial" w:hAnsi="Arial" w:eastAsia="Arial"/>
                <w:color w:val="222222"/>
                <w:sz w:val="17"/>
              </w:rPr>
              <w:t>0,00</w:t>
            </w:r>
          </w:p>
        </w:tc>
      </w:tr>
    </w:tbl>
    <w:p>
      <w:pPr>
        <w:spacing w:before="60" w:after="120"/>
        <w:ind w:firstLine="0"/>
      </w:pPr>
      <w:r>
        <w:rPr>
          <w:rFonts w:ascii="Arial" w:hAnsi="Arial" w:eastAsia="Arial"/>
          <w:i/>
          <w:color w:val="5B6573"/>
          <w:sz w:val="16"/>
        </w:rPr>
        <w:t>Enriquecimento = proporção da fonte no alvo / proporção da fonte no conjunto válido. Valores acima de 1 indicam sobrerrepresentação descritiva.</w:t>
      </w:r>
    </w:p>
    <w:p>
      <w:pPr>
        <w:keepLines w:val="0"/>
        <w:ind w:firstLine="454"/>
      </w:pPr>
      <w:r>
        <w:rPr>
          <w:rFonts w:ascii="Arial" w:hAnsi="Arial" w:eastAsia="Arial"/>
          <w:i w:val="0"/>
          <w:color w:val="222222"/>
          <w:sz w:val="21"/>
        </w:rPr>
        <w:t>Fonte e variáveis técnicas predisseram o pertencimento ao cluster-alvo contemporâneo com AUC fora da amostra de 0,648. Separadamente, fonte alcançou 0,562 e qualidade/variáveis técnicas, 0,619. Esse resultado mostra que o alvo carrega estrutura mensurável de proveniência/qualidade. Não estabelece que a fonte cause o agrupamento, nem que a dependência seja racial.</w:t>
      </w:r>
    </w:p>
    <w:p>
      <w:pPr>
        <w:pStyle w:val="Heading2"/>
      </w:pPr>
      <w:r>
        <w:t>3.3 Comparação formal dos artefatos</w:t>
      </w:r>
    </w:p>
    <w:p>
      <w:pPr>
        <w:keepLines w:val="0"/>
        <w:ind w:firstLine="454"/>
      </w:pPr>
      <w:r>
        <w:rPr>
          <w:rFonts w:ascii="Arial" w:hAnsi="Arial" w:eastAsia="Arial"/>
          <w:i w:val="0"/>
          <w:color w:val="222222"/>
          <w:sz w:val="21"/>
        </w:rPr>
        <w:t>O artefato arquivado continha 9,472 embeddings válidos e escolhia o cluster 40 como alvo; o corrente continha 9,482 e escolhia o cluster 30. Em 9,455 caminhos comuns, ARI=0,054, NMI=0,245 e a proporção máxima de itens alinhados pelo pareamento húngaro foi 13,9%. O cluster antigo teve como melhor correspondente o cluster 58, com 105 itens em comum e Jaccard=0,224; o Jaccard com o alvo efetivamente selecionado na versão corrente foi 0,000.</w:t>
      </w:r>
    </w:p>
    <w:p>
      <w:pPr>
        <w:pStyle w:val="Caption"/>
        <w:ind w:firstLine="0"/>
      </w:pPr>
      <w:r>
        <w:rPr>
          <w:rFonts w:ascii="Arial" w:hAnsi="Arial" w:eastAsia="Arial"/>
          <w:b/>
          <w:color w:val="17365D"/>
          <w:sz w:val="18"/>
        </w:rPr>
        <w:t>Tabela 5 — Concordância entre partições arquivada e contemporânea</w:t>
      </w:r>
    </w:p>
    <w:tbl>
      <w:tblPr>
        <w:tblStyle w:val="TableGrid"/>
        <w:tblW w:type="auto" w:w="0"/>
        <w:jc w:val="center"/>
        <w:tblLayout w:type="fixed"/>
        <w:tblLook w:firstColumn="1" w:firstRow="1" w:lastColumn="0" w:lastRow="0" w:noHBand="0" w:noVBand="1" w:val="04A0"/>
      </w:tblPr>
      <w:tblGrid>
        <w:gridCol w:w="3156"/>
        <w:gridCol w:w="3156"/>
        <w:gridCol w:w="3156"/>
      </w:tblGrid>
      <w:tr>
        <w:trPr>
          <w:tblHeader w:val="true"/>
        </w:trPr>
        <w:tc>
          <w:tcPr>
            <w:tcW w:type="dxa" w:w="2835"/>
            <w:shd w:fill="17365D"/>
            <w:vAlign w:val="center"/>
            <w:tcMar>
              <w:top w:w="80" w:type="dxa"/>
              <w:start w:w="100" w:type="dxa"/>
              <w:bottom w:w="80" w:type="dxa"/>
              <w:end w:w="100" w:type="dxa"/>
            </w:tcMar>
          </w:tcPr>
          <w:p>
            <w:pPr>
              <w:ind w:firstLine="0"/>
              <w:jc w:val="center"/>
            </w:pPr>
            <w:r>
              <w:rPr>
                <w:rFonts w:ascii="Arial" w:hAnsi="Arial" w:eastAsia="Arial"/>
                <w:b/>
                <w:color w:val="FFFFFF"/>
                <w:sz w:val="17"/>
              </w:rPr>
              <w:t>Medida</w:t>
            </w:r>
          </w:p>
        </w:tc>
        <w:tc>
          <w:tcPr>
            <w:tcW w:type="dxa" w:w="1587"/>
            <w:shd w:fill="17365D"/>
            <w:vAlign w:val="center"/>
            <w:tcMar>
              <w:top w:w="80" w:type="dxa"/>
              <w:start w:w="100" w:type="dxa"/>
              <w:bottom w:w="80" w:type="dxa"/>
              <w:end w:w="100" w:type="dxa"/>
            </w:tcMar>
          </w:tcPr>
          <w:p>
            <w:pPr>
              <w:ind w:firstLine="0"/>
              <w:jc w:val="center"/>
            </w:pPr>
            <w:r>
              <w:rPr>
                <w:rFonts w:ascii="Arial" w:hAnsi="Arial" w:eastAsia="Arial"/>
                <w:b/>
                <w:color w:val="FFFFFF"/>
                <w:sz w:val="17"/>
              </w:rPr>
              <w:t>Valor</w:t>
            </w:r>
          </w:p>
        </w:tc>
        <w:tc>
          <w:tcPr>
            <w:tcW w:type="dxa" w:w="4706"/>
            <w:shd w:fill="17365D"/>
            <w:vAlign w:val="center"/>
            <w:tcMar>
              <w:top w:w="80" w:type="dxa"/>
              <w:start w:w="100" w:type="dxa"/>
              <w:bottom w:w="80" w:type="dxa"/>
              <w:end w:w="100" w:type="dxa"/>
            </w:tcMar>
          </w:tcPr>
          <w:p>
            <w:pPr>
              <w:ind w:firstLine="0"/>
              <w:jc w:val="center"/>
            </w:pPr>
            <w:r>
              <w:rPr>
                <w:rFonts w:ascii="Arial" w:hAnsi="Arial" w:eastAsia="Arial"/>
                <w:b/>
                <w:color w:val="FFFFFF"/>
                <w:sz w:val="17"/>
              </w:rPr>
              <w:t>Interpretação no desenho</w:t>
            </w:r>
          </w:p>
        </w:tc>
      </w:tr>
      <w:tr>
        <w:trPr>
          <w:cantSplit/>
        </w:trPr>
        <w:tc>
          <w:tcPr>
            <w:tcW w:type="dxa" w:w="2835"/>
            <w:vAlign w:val="center"/>
            <w:tcMar>
              <w:top w:w="80" w:type="dxa"/>
              <w:start w:w="100" w:type="dxa"/>
              <w:bottom w:w="80" w:type="dxa"/>
              <w:end w:w="100" w:type="dxa"/>
            </w:tcMar>
          </w:tcPr>
          <w:p>
            <w:pPr>
              <w:spacing w:after="0"/>
              <w:ind w:firstLine="0"/>
              <w:jc w:val="left"/>
            </w:pPr>
            <w:r>
              <w:rPr>
                <w:rFonts w:ascii="Arial" w:hAnsi="Arial" w:eastAsia="Arial"/>
                <w:color w:val="222222"/>
                <w:sz w:val="17"/>
              </w:rPr>
              <w:t>ARI global</w:t>
            </w:r>
          </w:p>
        </w:tc>
        <w:tc>
          <w:tcPr>
            <w:tcW w:type="dxa" w:w="1587"/>
            <w:vAlign w:val="center"/>
            <w:tcMar>
              <w:top w:w="80" w:type="dxa"/>
              <w:start w:w="100" w:type="dxa"/>
              <w:bottom w:w="80" w:type="dxa"/>
              <w:end w:w="100" w:type="dxa"/>
            </w:tcMar>
          </w:tcPr>
          <w:p>
            <w:pPr>
              <w:spacing w:after="0"/>
              <w:ind w:firstLine="0"/>
              <w:jc w:val="center"/>
            </w:pPr>
            <w:r>
              <w:rPr>
                <w:rFonts w:ascii="Arial" w:hAnsi="Arial" w:eastAsia="Arial"/>
                <w:color w:val="222222"/>
                <w:sz w:val="17"/>
              </w:rPr>
              <w:t>0,054</w:t>
            </w:r>
          </w:p>
        </w:tc>
        <w:tc>
          <w:tcPr>
            <w:tcW w:type="dxa" w:w="4706"/>
            <w:vAlign w:val="center"/>
            <w:tcMar>
              <w:top w:w="80" w:type="dxa"/>
              <w:start w:w="100" w:type="dxa"/>
              <w:bottom w:w="80" w:type="dxa"/>
              <w:end w:w="100" w:type="dxa"/>
            </w:tcMar>
          </w:tcPr>
          <w:p>
            <w:pPr>
              <w:spacing w:after="0"/>
              <w:ind w:firstLine="0"/>
              <w:jc w:val="center"/>
            </w:pPr>
            <w:r>
              <w:rPr>
                <w:rFonts w:ascii="Arial" w:hAnsi="Arial" w:eastAsia="Arial"/>
                <w:color w:val="222222"/>
                <w:sz w:val="17"/>
              </w:rPr>
              <w:t>Baixa concordância corrigida ao acaso</w:t>
            </w:r>
          </w:p>
        </w:tc>
      </w:tr>
      <w:tr>
        <w:trPr>
          <w:cantSplit/>
        </w:trPr>
        <w:tc>
          <w:tcPr>
            <w:tcW w:type="dxa" w:w="2835"/>
            <w:shd w:fill="F3F6FA"/>
            <w:vAlign w:val="center"/>
            <w:tcMar>
              <w:top w:w="80" w:type="dxa"/>
              <w:start w:w="100" w:type="dxa"/>
              <w:bottom w:w="80" w:type="dxa"/>
              <w:end w:w="100" w:type="dxa"/>
            </w:tcMar>
          </w:tcPr>
          <w:p>
            <w:pPr>
              <w:spacing w:after="0"/>
              <w:ind w:firstLine="0"/>
              <w:jc w:val="left"/>
            </w:pPr>
            <w:r>
              <w:rPr>
                <w:rFonts w:ascii="Arial" w:hAnsi="Arial" w:eastAsia="Arial"/>
                <w:color w:val="222222"/>
                <w:sz w:val="17"/>
              </w:rPr>
              <w:t>NMI global</w:t>
            </w:r>
          </w:p>
        </w:tc>
        <w:tc>
          <w:tcPr>
            <w:tcW w:type="dxa" w:w="1587"/>
            <w:shd w:fill="F3F6FA"/>
            <w:vAlign w:val="center"/>
            <w:tcMar>
              <w:top w:w="80" w:type="dxa"/>
              <w:start w:w="100" w:type="dxa"/>
              <w:bottom w:w="80" w:type="dxa"/>
              <w:end w:w="100" w:type="dxa"/>
            </w:tcMar>
          </w:tcPr>
          <w:p>
            <w:pPr>
              <w:spacing w:after="0"/>
              <w:ind w:firstLine="0"/>
              <w:jc w:val="center"/>
            </w:pPr>
            <w:r>
              <w:rPr>
                <w:rFonts w:ascii="Arial" w:hAnsi="Arial" w:eastAsia="Arial"/>
                <w:color w:val="222222"/>
                <w:sz w:val="17"/>
              </w:rPr>
              <w:t>0,245</w:t>
            </w:r>
          </w:p>
        </w:tc>
        <w:tc>
          <w:tcPr>
            <w:tcW w:type="dxa" w:w="4706"/>
            <w:shd w:fill="F3F6FA"/>
            <w:vAlign w:val="center"/>
            <w:tcMar>
              <w:top w:w="80" w:type="dxa"/>
              <w:start w:w="100" w:type="dxa"/>
              <w:bottom w:w="80" w:type="dxa"/>
              <w:end w:w="100" w:type="dxa"/>
            </w:tcMar>
          </w:tcPr>
          <w:p>
            <w:pPr>
              <w:spacing w:after="0"/>
              <w:ind w:firstLine="0"/>
              <w:jc w:val="center"/>
            </w:pPr>
            <w:r>
              <w:rPr>
                <w:rFonts w:ascii="Arial" w:hAnsi="Arial" w:eastAsia="Arial"/>
                <w:color w:val="222222"/>
                <w:sz w:val="17"/>
              </w:rPr>
              <w:t>Baixa informação compartilhada</w:t>
            </w:r>
          </w:p>
        </w:tc>
      </w:tr>
      <w:tr>
        <w:trPr>
          <w:cantSplit/>
        </w:trPr>
        <w:tc>
          <w:tcPr>
            <w:tcW w:type="dxa" w:w="2835"/>
            <w:vAlign w:val="center"/>
            <w:tcMar>
              <w:top w:w="80" w:type="dxa"/>
              <w:start w:w="100" w:type="dxa"/>
              <w:bottom w:w="80" w:type="dxa"/>
              <w:end w:w="100" w:type="dxa"/>
            </w:tcMar>
          </w:tcPr>
          <w:p>
            <w:pPr>
              <w:spacing w:after="0"/>
              <w:ind w:firstLine="0"/>
              <w:jc w:val="left"/>
            </w:pPr>
            <w:r>
              <w:rPr>
                <w:rFonts w:ascii="Arial" w:hAnsi="Arial" w:eastAsia="Arial"/>
                <w:color w:val="222222"/>
                <w:sz w:val="17"/>
              </w:rPr>
              <w:t>Pareamento húngaro</w:t>
            </w:r>
          </w:p>
        </w:tc>
        <w:tc>
          <w:tcPr>
            <w:tcW w:type="dxa" w:w="1587"/>
            <w:vAlign w:val="center"/>
            <w:tcMar>
              <w:top w:w="80" w:type="dxa"/>
              <w:start w:w="100" w:type="dxa"/>
              <w:bottom w:w="80" w:type="dxa"/>
              <w:end w:w="100" w:type="dxa"/>
            </w:tcMar>
          </w:tcPr>
          <w:p>
            <w:pPr>
              <w:spacing w:after="0"/>
              <w:ind w:firstLine="0"/>
              <w:jc w:val="center"/>
            </w:pPr>
            <w:r>
              <w:rPr>
                <w:rFonts w:ascii="Arial" w:hAnsi="Arial" w:eastAsia="Arial"/>
                <w:color w:val="222222"/>
                <w:sz w:val="17"/>
              </w:rPr>
              <w:t>13,9%</w:t>
            </w:r>
          </w:p>
        </w:tc>
        <w:tc>
          <w:tcPr>
            <w:tcW w:type="dxa" w:w="4706"/>
            <w:vAlign w:val="center"/>
            <w:tcMar>
              <w:top w:w="80" w:type="dxa"/>
              <w:start w:w="100" w:type="dxa"/>
              <w:bottom w:w="80" w:type="dxa"/>
              <w:end w:w="100" w:type="dxa"/>
            </w:tcMar>
          </w:tcPr>
          <w:p>
            <w:pPr>
              <w:spacing w:after="0"/>
              <w:ind w:firstLine="0"/>
              <w:jc w:val="center"/>
            </w:pPr>
            <w:r>
              <w:rPr>
                <w:rFonts w:ascii="Arial" w:hAnsi="Arial" w:eastAsia="Arial"/>
                <w:color w:val="222222"/>
                <w:sz w:val="17"/>
              </w:rPr>
              <w:t>Parcela máxima alinhável entre rótulos permutados</w:t>
            </w:r>
          </w:p>
        </w:tc>
      </w:tr>
      <w:tr>
        <w:trPr>
          <w:cantSplit/>
        </w:trPr>
        <w:tc>
          <w:tcPr>
            <w:tcW w:type="dxa" w:w="2835"/>
            <w:shd w:fill="F3F6FA"/>
            <w:vAlign w:val="center"/>
            <w:tcMar>
              <w:top w:w="80" w:type="dxa"/>
              <w:start w:w="100" w:type="dxa"/>
              <w:bottom w:w="80" w:type="dxa"/>
              <w:end w:w="100" w:type="dxa"/>
            </w:tcMar>
          </w:tcPr>
          <w:p>
            <w:pPr>
              <w:spacing w:after="0"/>
              <w:ind w:firstLine="0"/>
              <w:jc w:val="left"/>
            </w:pPr>
            <w:r>
              <w:rPr>
                <w:rFonts w:ascii="Arial" w:hAnsi="Arial" w:eastAsia="Arial"/>
                <w:color w:val="222222"/>
                <w:sz w:val="17"/>
              </w:rPr>
              <w:t>Jaccard do melhor alvo correspondente</w:t>
            </w:r>
          </w:p>
        </w:tc>
        <w:tc>
          <w:tcPr>
            <w:tcW w:type="dxa" w:w="1587"/>
            <w:shd w:fill="F3F6FA"/>
            <w:vAlign w:val="center"/>
            <w:tcMar>
              <w:top w:w="80" w:type="dxa"/>
              <w:start w:w="100" w:type="dxa"/>
              <w:bottom w:w="80" w:type="dxa"/>
              <w:end w:w="100" w:type="dxa"/>
            </w:tcMar>
          </w:tcPr>
          <w:p>
            <w:pPr>
              <w:spacing w:after="0"/>
              <w:ind w:firstLine="0"/>
              <w:jc w:val="center"/>
            </w:pPr>
            <w:r>
              <w:rPr>
                <w:rFonts w:ascii="Arial" w:hAnsi="Arial" w:eastAsia="Arial"/>
                <w:color w:val="222222"/>
                <w:sz w:val="17"/>
              </w:rPr>
              <w:t>0,224</w:t>
            </w:r>
          </w:p>
        </w:tc>
        <w:tc>
          <w:tcPr>
            <w:tcW w:type="dxa" w:w="4706"/>
            <w:shd w:fill="F3F6FA"/>
            <w:vAlign w:val="center"/>
            <w:tcMar>
              <w:top w:w="80" w:type="dxa"/>
              <w:start w:w="100" w:type="dxa"/>
              <w:bottom w:w="80" w:type="dxa"/>
              <w:end w:w="100" w:type="dxa"/>
            </w:tcMar>
          </w:tcPr>
          <w:p>
            <w:pPr>
              <w:spacing w:after="0"/>
              <w:ind w:firstLine="0"/>
              <w:jc w:val="center"/>
            </w:pPr>
            <w:r>
              <w:rPr>
                <w:rFonts w:ascii="Arial" w:hAnsi="Arial" w:eastAsia="Arial"/>
                <w:color w:val="222222"/>
                <w:sz w:val="17"/>
              </w:rPr>
              <w:t>Sobreposição parcial do conjunto-alvo</w:t>
            </w:r>
          </w:p>
        </w:tc>
      </w:tr>
      <w:tr>
        <w:trPr>
          <w:cantSplit/>
        </w:trPr>
        <w:tc>
          <w:tcPr>
            <w:tcW w:type="dxa" w:w="2835"/>
            <w:vAlign w:val="center"/>
            <w:tcMar>
              <w:top w:w="80" w:type="dxa"/>
              <w:start w:w="100" w:type="dxa"/>
              <w:bottom w:w="80" w:type="dxa"/>
              <w:end w:w="100" w:type="dxa"/>
            </w:tcMar>
          </w:tcPr>
          <w:p>
            <w:pPr>
              <w:spacing w:after="0"/>
              <w:ind w:firstLine="0"/>
              <w:jc w:val="left"/>
            </w:pPr>
            <w:r>
              <w:rPr>
                <w:rFonts w:ascii="Arial" w:hAnsi="Arial" w:eastAsia="Arial"/>
                <w:color w:val="222222"/>
                <w:sz w:val="17"/>
              </w:rPr>
              <w:t>Jaccard com o alvo corrente</w:t>
            </w:r>
          </w:p>
        </w:tc>
        <w:tc>
          <w:tcPr>
            <w:tcW w:type="dxa" w:w="1587"/>
            <w:vAlign w:val="center"/>
            <w:tcMar>
              <w:top w:w="80" w:type="dxa"/>
              <w:start w:w="100" w:type="dxa"/>
              <w:bottom w:w="80" w:type="dxa"/>
              <w:end w:w="100" w:type="dxa"/>
            </w:tcMar>
          </w:tcPr>
          <w:p>
            <w:pPr>
              <w:spacing w:after="0"/>
              <w:ind w:firstLine="0"/>
              <w:jc w:val="center"/>
            </w:pPr>
            <w:r>
              <w:rPr>
                <w:rFonts w:ascii="Arial" w:hAnsi="Arial" w:eastAsia="Arial"/>
                <w:color w:val="222222"/>
                <w:sz w:val="17"/>
              </w:rPr>
              <w:t>0,000</w:t>
            </w:r>
          </w:p>
        </w:tc>
        <w:tc>
          <w:tcPr>
            <w:tcW w:type="dxa" w:w="4706"/>
            <w:vAlign w:val="center"/>
            <w:tcMar>
              <w:top w:w="80" w:type="dxa"/>
              <w:start w:w="100" w:type="dxa"/>
              <w:bottom w:w="80" w:type="dxa"/>
              <w:end w:w="100" w:type="dxa"/>
            </w:tcMar>
          </w:tcPr>
          <w:p>
            <w:pPr>
              <w:spacing w:after="0"/>
              <w:ind w:firstLine="0"/>
              <w:jc w:val="center"/>
            </w:pPr>
            <w:r>
              <w:rPr>
                <w:rFonts w:ascii="Arial" w:hAnsi="Arial" w:eastAsia="Arial"/>
                <w:color w:val="222222"/>
                <w:sz w:val="17"/>
              </w:rPr>
              <w:t>Alvos selecionados disjuntos</w:t>
            </w:r>
          </w:p>
        </w:tc>
      </w:tr>
    </w:tbl>
    <w:p>
      <w:pPr>
        <w:spacing w:before="60" w:after="120"/>
        <w:ind w:firstLine="0"/>
      </w:pPr>
      <w:r>
        <w:rPr>
          <w:rFonts w:ascii="Arial" w:hAnsi="Arial" w:eastAsia="Arial"/>
          <w:i/>
          <w:color w:val="5B6573"/>
          <w:sz w:val="16"/>
        </w:rPr>
        <w:t>A comparação formal demonstra mudança substantiva da partição. O cosseno entre centroides é apenas descritivo porque os hashes dos pesos da extração arquivada não foram preservados.</w:t>
      </w:r>
    </w:p>
    <w:p>
      <w:pPr>
        <w:pStyle w:val="Heading2"/>
      </w:pPr>
      <w:r>
        <w:t>3.4 Estabilidade em múltiplas sementes</w:t>
      </w:r>
    </w:p>
    <w:p>
      <w:pPr>
        <w:keepLines w:val="0"/>
        <w:ind w:firstLine="454"/>
      </w:pPr>
      <w:r>
        <w:rPr>
          <w:rFonts w:ascii="Arial" w:hAnsi="Arial" w:eastAsia="Arial"/>
          <w:i w:val="0"/>
          <w:color w:val="222222"/>
          <w:sz w:val="21"/>
        </w:rPr>
        <w:t>Contra a semente 42, o ARI global das dez execuções teve mediana 0,082 e intervalo observado de 0,073–0,091; a NMI mediana foi 0,283. Para o alvo de referência, o Jaccard do melhor correspondente variou de 0,263 a 0,543, mediana 0,428. O cluster que melhor correspondia ao alvo foi também o selecionado pela heurística em apenas 6 de 10 execuções. Portanto, a mudança 40→30 não é usada isoladamente como prova: a instabilidade é sustentada por medidas globais e pelo comportamento multissemente.</w:t>
      </w:r>
    </w:p>
    <w:p>
      <w:pPr>
        <w:ind w:firstLine="0"/>
        <w:jc w:val="center"/>
      </w:pPr>
      <w:r>
        <w:drawing>
          <wp:inline xmlns:a="http://schemas.openxmlformats.org/drawingml/2006/main" xmlns:pic="http://schemas.openxmlformats.org/drawingml/2006/picture">
            <wp:extent cx="5868000" cy="2472496"/>
            <wp:docPr id="4" name="Picture 4" descr="À esquerda, matriz de contingência entre partições arquivada e atual. À direita, barras de Jaccard do melhor correspondente e pontos do alvo selecionado em dez sementes."/>
            <wp:cNvGraphicFramePr>
              <a:graphicFrameLocks noChangeAspect="1"/>
            </wp:cNvGraphicFramePr>
            <a:graphic>
              <a:graphicData uri="http://schemas.openxmlformats.org/drawingml/2006/picture">
                <pic:pic>
                  <pic:nvPicPr>
                    <pic:cNvPr id="0" name="partition_stability.png"/>
                    <pic:cNvPicPr/>
                  </pic:nvPicPr>
                  <pic:blipFill>
                    <a:blip r:embed="rId16"/>
                    <a:stretch>
                      <a:fillRect/>
                    </a:stretch>
                  </pic:blipFill>
                  <pic:spPr>
                    <a:xfrm>
                      <a:off x="0" y="0"/>
                      <a:ext cx="5868000" cy="2472496"/>
                    </a:xfrm>
                    <a:prstGeom prst="rect"/>
                  </pic:spPr>
                </pic:pic>
              </a:graphicData>
            </a:graphic>
          </wp:inline>
        </w:drawing>
      </w:r>
    </w:p>
    <w:p>
      <w:pPr>
        <w:pStyle w:val="Caption"/>
        <w:ind w:firstLine="0"/>
        <w:jc w:val="left"/>
      </w:pPr>
      <w:r>
        <w:rPr>
          <w:rFonts w:ascii="Arial" w:hAnsi="Arial" w:eastAsia="Arial"/>
          <w:color w:val="5B6573"/>
          <w:sz w:val="18"/>
        </w:rPr>
        <w:t>Figura 4 — Concordância entre artefatos e estabilidade do cluster-alvo em dez sementes.</w:t>
      </w:r>
    </w:p>
    <w:p>
      <w:pPr>
        <w:pStyle w:val="Heading2"/>
      </w:pPr>
      <w:r>
        <w:t>3.5 Ablação do escore e circularidade</w:t>
      </w:r>
    </w:p>
    <w:p>
      <w:pPr>
        <w:pStyle w:val="Caption"/>
        <w:ind w:firstLine="0"/>
      </w:pPr>
      <w:r>
        <w:rPr>
          <w:rFonts w:ascii="Arial" w:hAnsi="Arial" w:eastAsia="Arial"/>
          <w:b/>
          <w:color w:val="17365D"/>
          <w:sz w:val="18"/>
        </w:rPr>
        <w:t>Tabela 6 — Ablação contemporânea sobre o artefato arquivado</w:t>
      </w:r>
    </w:p>
    <w:tbl>
      <w:tblPr>
        <w:tblStyle w:val="TableGrid"/>
        <w:tblW w:type="auto" w:w="0"/>
        <w:jc w:val="center"/>
        <w:tblLayout w:type="fixed"/>
        <w:tblLook w:firstColumn="1" w:firstRow="1" w:lastColumn="0" w:lastRow="0" w:noHBand="0" w:noVBand="1" w:val="04A0"/>
      </w:tblPr>
      <w:tblGrid>
        <w:gridCol w:w="2367"/>
        <w:gridCol w:w="2367"/>
        <w:gridCol w:w="2367"/>
        <w:gridCol w:w="2367"/>
      </w:tblGrid>
      <w:tr>
        <w:trPr>
          <w:tblHeader w:val="true"/>
        </w:trPr>
        <w:tc>
          <w:tcPr>
            <w:tcW w:type="dxa" w:w="2608"/>
            <w:shd w:fill="17365D"/>
            <w:vAlign w:val="center"/>
            <w:tcMar>
              <w:top w:w="80" w:type="dxa"/>
              <w:start w:w="100" w:type="dxa"/>
              <w:bottom w:w="80" w:type="dxa"/>
              <w:end w:w="100" w:type="dxa"/>
            </w:tcMar>
          </w:tcPr>
          <w:p>
            <w:pPr>
              <w:ind w:firstLine="0"/>
              <w:jc w:val="center"/>
            </w:pPr>
            <w:r>
              <w:rPr>
                <w:rFonts w:ascii="Arial" w:hAnsi="Arial" w:eastAsia="Arial"/>
                <w:b/>
                <w:color w:val="FFFFFF"/>
                <w:sz w:val="17"/>
              </w:rPr>
              <w:t>Regra de pontuação</w:t>
            </w:r>
          </w:p>
        </w:tc>
        <w:tc>
          <w:tcPr>
            <w:tcW w:type="dxa" w:w="1587"/>
            <w:shd w:fill="17365D"/>
            <w:vAlign w:val="center"/>
            <w:tcMar>
              <w:top w:w="80" w:type="dxa"/>
              <w:start w:w="100" w:type="dxa"/>
              <w:bottom w:w="80" w:type="dxa"/>
              <w:end w:w="100" w:type="dxa"/>
            </w:tcMar>
          </w:tcPr>
          <w:p>
            <w:pPr>
              <w:ind w:firstLine="0"/>
              <w:jc w:val="center"/>
            </w:pPr>
            <w:r>
              <w:rPr>
                <w:rFonts w:ascii="Arial" w:hAnsi="Arial" w:eastAsia="Arial"/>
                <w:b/>
                <w:color w:val="FFFFFF"/>
                <w:sz w:val="17"/>
              </w:rPr>
              <w:t>AUC sintética</w:t>
            </w:r>
          </w:p>
        </w:tc>
        <w:tc>
          <w:tcPr>
            <w:tcW w:type="dxa" w:w="1531"/>
            <w:shd w:fill="17365D"/>
            <w:vAlign w:val="center"/>
            <w:tcMar>
              <w:top w:w="80" w:type="dxa"/>
              <w:start w:w="100" w:type="dxa"/>
              <w:bottom w:w="80" w:type="dxa"/>
              <w:end w:w="100" w:type="dxa"/>
            </w:tcMar>
          </w:tcPr>
          <w:p>
            <w:pPr>
              <w:ind w:firstLine="0"/>
              <w:jc w:val="center"/>
            </w:pPr>
            <w:r>
              <w:rPr>
                <w:rFonts w:ascii="Arial" w:hAnsi="Arial" w:eastAsia="Arial"/>
                <w:b/>
                <w:color w:val="FFFFFF"/>
                <w:sz w:val="17"/>
              </w:rPr>
              <w:t>Erro igual</w:t>
            </w:r>
          </w:p>
        </w:tc>
        <w:tc>
          <w:tcPr>
            <w:tcW w:type="dxa" w:w="3402"/>
            <w:shd w:fill="17365D"/>
            <w:vAlign w:val="center"/>
            <w:tcMar>
              <w:top w:w="80" w:type="dxa"/>
              <w:start w:w="100" w:type="dxa"/>
              <w:bottom w:w="80" w:type="dxa"/>
              <w:end w:w="100" w:type="dxa"/>
            </w:tcMar>
          </w:tcPr>
          <w:p>
            <w:pPr>
              <w:ind w:firstLine="0"/>
              <w:jc w:val="center"/>
            </w:pPr>
            <w:r>
              <w:rPr>
                <w:rFonts w:ascii="Arial" w:hAnsi="Arial" w:eastAsia="Arial"/>
                <w:b/>
                <w:color w:val="FFFFFF"/>
                <w:sz w:val="17"/>
              </w:rPr>
              <w:t>Leitura</w:t>
            </w:r>
          </w:p>
        </w:tc>
      </w:tr>
      <w:tr>
        <w:trPr>
          <w:cantSplit/>
        </w:trPr>
        <w:tc>
          <w:tcPr>
            <w:tcW w:type="dxa" w:w="2608"/>
            <w:vAlign w:val="center"/>
            <w:tcMar>
              <w:top w:w="80" w:type="dxa"/>
              <w:start w:w="100" w:type="dxa"/>
              <w:bottom w:w="80" w:type="dxa"/>
              <w:end w:w="100" w:type="dxa"/>
            </w:tcMar>
          </w:tcPr>
          <w:p>
            <w:pPr>
              <w:spacing w:after="0"/>
              <w:ind w:firstLine="0"/>
              <w:jc w:val="left"/>
            </w:pPr>
            <w:r>
              <w:rPr>
                <w:rFonts w:ascii="Arial" w:hAnsi="Arial" w:eastAsia="Arial"/>
                <w:color w:val="222222"/>
                <w:sz w:val="17"/>
              </w:rPr>
              <w:t>Cosseno com centróide</w:t>
            </w:r>
          </w:p>
        </w:tc>
        <w:tc>
          <w:tcPr>
            <w:tcW w:type="dxa" w:w="1587"/>
            <w:vAlign w:val="center"/>
            <w:tcMar>
              <w:top w:w="80" w:type="dxa"/>
              <w:start w:w="100" w:type="dxa"/>
              <w:bottom w:w="80" w:type="dxa"/>
              <w:end w:w="100" w:type="dxa"/>
            </w:tcMar>
          </w:tcPr>
          <w:p>
            <w:pPr>
              <w:spacing w:after="0"/>
              <w:ind w:firstLine="0"/>
              <w:jc w:val="center"/>
            </w:pPr>
            <w:r>
              <w:rPr>
                <w:rFonts w:ascii="Arial" w:hAnsi="Arial" w:eastAsia="Arial"/>
                <w:color w:val="222222"/>
                <w:sz w:val="17"/>
              </w:rPr>
              <w:t>0,999521</w:t>
            </w:r>
          </w:p>
        </w:tc>
        <w:tc>
          <w:tcPr>
            <w:tcW w:type="dxa" w:w="1531"/>
            <w:vAlign w:val="center"/>
            <w:tcMar>
              <w:top w:w="80" w:type="dxa"/>
              <w:start w:w="100" w:type="dxa"/>
              <w:bottom w:w="80" w:type="dxa"/>
              <w:end w:w="100" w:type="dxa"/>
            </w:tcMar>
          </w:tcPr>
          <w:p>
            <w:pPr>
              <w:spacing w:after="0"/>
              <w:ind w:firstLine="0"/>
              <w:jc w:val="center"/>
            </w:pPr>
            <w:r>
              <w:rPr>
                <w:rFonts w:ascii="Arial" w:hAnsi="Arial" w:eastAsia="Arial"/>
                <w:color w:val="222222"/>
                <w:sz w:val="17"/>
              </w:rPr>
              <w:t>0,4%</w:t>
            </w:r>
          </w:p>
        </w:tc>
        <w:tc>
          <w:tcPr>
            <w:tcW w:type="dxa" w:w="3402"/>
            <w:vAlign w:val="center"/>
            <w:tcMar>
              <w:top w:w="80" w:type="dxa"/>
              <w:start w:w="100" w:type="dxa"/>
              <w:bottom w:w="80" w:type="dxa"/>
              <w:end w:w="100" w:type="dxa"/>
            </w:tcMar>
          </w:tcPr>
          <w:p>
            <w:pPr>
              <w:spacing w:after="0"/>
              <w:ind w:firstLine="0"/>
              <w:jc w:val="center"/>
            </w:pPr>
            <w:r>
              <w:rPr>
                <w:rFonts w:ascii="Arial" w:hAnsi="Arial" w:eastAsia="Arial"/>
                <w:color w:val="222222"/>
                <w:sz w:val="17"/>
              </w:rPr>
              <w:t>Complexidade mínima</w:t>
            </w:r>
          </w:p>
        </w:tc>
      </w:tr>
      <w:tr>
        <w:trPr>
          <w:cantSplit/>
        </w:trPr>
        <w:tc>
          <w:tcPr>
            <w:tcW w:type="dxa" w:w="2608"/>
            <w:shd w:fill="F3F6FA"/>
            <w:vAlign w:val="center"/>
            <w:tcMar>
              <w:top w:w="80" w:type="dxa"/>
              <w:start w:w="100" w:type="dxa"/>
              <w:bottom w:w="80" w:type="dxa"/>
              <w:end w:w="100" w:type="dxa"/>
            </w:tcMar>
          </w:tcPr>
          <w:p>
            <w:pPr>
              <w:spacing w:after="0"/>
              <w:ind w:firstLine="0"/>
              <w:jc w:val="left"/>
            </w:pPr>
            <w:r>
              <w:rPr>
                <w:rFonts w:ascii="Arial" w:hAnsi="Arial" w:eastAsia="Arial"/>
                <w:color w:val="222222"/>
                <w:sz w:val="17"/>
              </w:rPr>
              <w:t>Média top-k</w:t>
            </w:r>
          </w:p>
        </w:tc>
        <w:tc>
          <w:tcPr>
            <w:tcW w:type="dxa" w:w="1587"/>
            <w:shd w:fill="F3F6FA"/>
            <w:vAlign w:val="center"/>
            <w:tcMar>
              <w:top w:w="80" w:type="dxa"/>
              <w:start w:w="100" w:type="dxa"/>
              <w:bottom w:w="80" w:type="dxa"/>
              <w:end w:w="100" w:type="dxa"/>
            </w:tcMar>
          </w:tcPr>
          <w:p>
            <w:pPr>
              <w:spacing w:after="0"/>
              <w:ind w:firstLine="0"/>
              <w:jc w:val="center"/>
            </w:pPr>
            <w:r>
              <w:rPr>
                <w:rFonts w:ascii="Arial" w:hAnsi="Arial" w:eastAsia="Arial"/>
                <w:color w:val="222222"/>
                <w:sz w:val="17"/>
              </w:rPr>
              <w:t>0,994880</w:t>
            </w:r>
          </w:p>
        </w:tc>
        <w:tc>
          <w:tcPr>
            <w:tcW w:type="dxa" w:w="1531"/>
            <w:shd w:fill="F3F6FA"/>
            <w:vAlign w:val="center"/>
            <w:tcMar>
              <w:top w:w="80" w:type="dxa"/>
              <w:start w:w="100" w:type="dxa"/>
              <w:bottom w:w="80" w:type="dxa"/>
              <w:end w:w="100" w:type="dxa"/>
            </w:tcMar>
          </w:tcPr>
          <w:p>
            <w:pPr>
              <w:spacing w:after="0"/>
              <w:ind w:firstLine="0"/>
              <w:jc w:val="center"/>
            </w:pPr>
            <w:r>
              <w:rPr>
                <w:rFonts w:ascii="Arial" w:hAnsi="Arial" w:eastAsia="Arial"/>
                <w:color w:val="222222"/>
                <w:sz w:val="17"/>
              </w:rPr>
              <w:t>3,1%</w:t>
            </w:r>
          </w:p>
        </w:tc>
        <w:tc>
          <w:tcPr>
            <w:tcW w:type="dxa" w:w="3402"/>
            <w:shd w:fill="F3F6FA"/>
            <w:vAlign w:val="center"/>
            <w:tcMar>
              <w:top w:w="80" w:type="dxa"/>
              <w:start w:w="100" w:type="dxa"/>
              <w:bottom w:w="80" w:type="dxa"/>
              <w:end w:w="100" w:type="dxa"/>
            </w:tcMar>
          </w:tcPr>
          <w:p>
            <w:pPr>
              <w:spacing w:after="0"/>
              <w:ind w:firstLine="0"/>
              <w:jc w:val="center"/>
            </w:pPr>
            <w:r>
              <w:rPr>
                <w:rFonts w:ascii="Arial" w:hAnsi="Arial" w:eastAsia="Arial"/>
                <w:color w:val="222222"/>
                <w:sz w:val="17"/>
              </w:rPr>
              <w:t>Complexidade baixa</w:t>
            </w:r>
          </w:p>
        </w:tc>
      </w:tr>
      <w:tr>
        <w:trPr>
          <w:cantSplit/>
        </w:trPr>
        <w:tc>
          <w:tcPr>
            <w:tcW w:type="dxa" w:w="2608"/>
            <w:vAlign w:val="center"/>
            <w:tcMar>
              <w:top w:w="80" w:type="dxa"/>
              <w:start w:w="100" w:type="dxa"/>
              <w:bottom w:w="80" w:type="dxa"/>
              <w:end w:w="100" w:type="dxa"/>
            </w:tcMar>
          </w:tcPr>
          <w:p>
            <w:pPr>
              <w:spacing w:after="0"/>
              <w:ind w:firstLine="0"/>
              <w:jc w:val="left"/>
            </w:pPr>
            <w:r>
              <w:rPr>
                <w:rFonts w:ascii="Arial" w:hAnsi="Arial" w:eastAsia="Arial"/>
                <w:color w:val="222222"/>
                <w:sz w:val="17"/>
              </w:rPr>
              <w:t>Mahalanobis</w:t>
            </w:r>
          </w:p>
        </w:tc>
        <w:tc>
          <w:tcPr>
            <w:tcW w:type="dxa" w:w="1587"/>
            <w:vAlign w:val="center"/>
            <w:tcMar>
              <w:top w:w="80" w:type="dxa"/>
              <w:start w:w="100" w:type="dxa"/>
              <w:bottom w:w="80" w:type="dxa"/>
              <w:end w:w="100" w:type="dxa"/>
            </w:tcMar>
          </w:tcPr>
          <w:p>
            <w:pPr>
              <w:spacing w:after="0"/>
              <w:ind w:firstLine="0"/>
              <w:jc w:val="center"/>
            </w:pPr>
            <w:r>
              <w:rPr>
                <w:rFonts w:ascii="Arial" w:hAnsi="Arial" w:eastAsia="Arial"/>
                <w:color w:val="222222"/>
                <w:sz w:val="17"/>
              </w:rPr>
              <w:t>0,500000</w:t>
            </w:r>
          </w:p>
        </w:tc>
        <w:tc>
          <w:tcPr>
            <w:tcW w:type="dxa" w:w="1531"/>
            <w:vAlign w:val="center"/>
            <w:tcMar>
              <w:top w:w="80" w:type="dxa"/>
              <w:start w:w="100" w:type="dxa"/>
              <w:bottom w:w="80" w:type="dxa"/>
              <w:end w:w="100" w:type="dxa"/>
            </w:tcMar>
          </w:tcPr>
          <w:p>
            <w:pPr>
              <w:spacing w:after="0"/>
              <w:ind w:firstLine="0"/>
              <w:jc w:val="center"/>
            </w:pPr>
            <w:r>
              <w:rPr>
                <w:rFonts w:ascii="Arial" w:hAnsi="Arial" w:eastAsia="Arial"/>
                <w:color w:val="222222"/>
                <w:sz w:val="17"/>
              </w:rPr>
              <w:t>50,0%</w:t>
            </w:r>
          </w:p>
        </w:tc>
        <w:tc>
          <w:tcPr>
            <w:tcW w:type="dxa" w:w="3402"/>
            <w:vAlign w:val="center"/>
            <w:tcMar>
              <w:top w:w="80" w:type="dxa"/>
              <w:start w:w="100" w:type="dxa"/>
              <w:bottom w:w="80" w:type="dxa"/>
              <w:end w:w="100" w:type="dxa"/>
            </w:tcMar>
          </w:tcPr>
          <w:p>
            <w:pPr>
              <w:spacing w:after="0"/>
              <w:ind w:firstLine="0"/>
              <w:jc w:val="center"/>
            </w:pPr>
            <w:r>
              <w:rPr>
                <w:rFonts w:ascii="Arial" w:hAnsi="Arial" w:eastAsia="Arial"/>
                <w:color w:val="222222"/>
                <w:sz w:val="17"/>
              </w:rPr>
              <w:t>Complexidade média</w:t>
            </w:r>
          </w:p>
        </w:tc>
      </w:tr>
      <w:tr>
        <w:trPr>
          <w:cantSplit/>
        </w:trPr>
        <w:tc>
          <w:tcPr>
            <w:tcW w:type="dxa" w:w="2608"/>
            <w:shd w:fill="F3F6FA"/>
            <w:vAlign w:val="center"/>
            <w:tcMar>
              <w:top w:w="80" w:type="dxa"/>
              <w:start w:w="100" w:type="dxa"/>
              <w:bottom w:w="80" w:type="dxa"/>
              <w:end w:w="100" w:type="dxa"/>
            </w:tcMar>
          </w:tcPr>
          <w:p>
            <w:pPr>
              <w:spacing w:after="0"/>
              <w:ind w:firstLine="0"/>
              <w:jc w:val="left"/>
            </w:pPr>
            <w:r>
              <w:rPr>
                <w:rFonts w:ascii="Arial" w:hAnsi="Arial" w:eastAsia="Arial"/>
                <w:color w:val="222222"/>
                <w:sz w:val="17"/>
              </w:rPr>
              <w:t>Combinação sem OCSVM</w:t>
            </w:r>
          </w:p>
        </w:tc>
        <w:tc>
          <w:tcPr>
            <w:tcW w:type="dxa" w:w="1587"/>
            <w:shd w:fill="F3F6FA"/>
            <w:vAlign w:val="center"/>
            <w:tcMar>
              <w:top w:w="80" w:type="dxa"/>
              <w:start w:w="100" w:type="dxa"/>
              <w:bottom w:w="80" w:type="dxa"/>
              <w:end w:w="100" w:type="dxa"/>
            </w:tcMar>
          </w:tcPr>
          <w:p>
            <w:pPr>
              <w:spacing w:after="0"/>
              <w:ind w:firstLine="0"/>
              <w:jc w:val="center"/>
            </w:pPr>
            <w:r>
              <w:rPr>
                <w:rFonts w:ascii="Arial" w:hAnsi="Arial" w:eastAsia="Arial"/>
                <w:color w:val="222222"/>
                <w:sz w:val="17"/>
              </w:rPr>
              <w:t>0,999219</w:t>
            </w:r>
          </w:p>
        </w:tc>
        <w:tc>
          <w:tcPr>
            <w:tcW w:type="dxa" w:w="1531"/>
            <w:shd w:fill="F3F6FA"/>
            <w:vAlign w:val="center"/>
            <w:tcMar>
              <w:top w:w="80" w:type="dxa"/>
              <w:start w:w="100" w:type="dxa"/>
              <w:bottom w:w="80" w:type="dxa"/>
              <w:end w:w="100" w:type="dxa"/>
            </w:tcMar>
          </w:tcPr>
          <w:p>
            <w:pPr>
              <w:spacing w:after="0"/>
              <w:ind w:firstLine="0"/>
              <w:jc w:val="center"/>
            </w:pPr>
            <w:r>
              <w:rPr>
                <w:rFonts w:ascii="Arial" w:hAnsi="Arial" w:eastAsia="Arial"/>
                <w:color w:val="222222"/>
                <w:sz w:val="17"/>
              </w:rPr>
              <w:t>0,8%</w:t>
            </w:r>
          </w:p>
        </w:tc>
        <w:tc>
          <w:tcPr>
            <w:tcW w:type="dxa" w:w="3402"/>
            <w:shd w:fill="F3F6FA"/>
            <w:vAlign w:val="center"/>
            <w:tcMar>
              <w:top w:w="80" w:type="dxa"/>
              <w:start w:w="100" w:type="dxa"/>
              <w:bottom w:w="80" w:type="dxa"/>
              <w:end w:w="100" w:type="dxa"/>
            </w:tcMar>
          </w:tcPr>
          <w:p>
            <w:pPr>
              <w:spacing w:after="0"/>
              <w:ind w:firstLine="0"/>
              <w:jc w:val="center"/>
            </w:pPr>
            <w:r>
              <w:rPr>
                <w:rFonts w:ascii="Arial" w:hAnsi="Arial" w:eastAsia="Arial"/>
                <w:color w:val="222222"/>
                <w:sz w:val="17"/>
              </w:rPr>
              <w:t>Complexidade alta</w:t>
            </w:r>
          </w:p>
        </w:tc>
      </w:tr>
      <w:tr>
        <w:trPr>
          <w:cantSplit/>
        </w:trPr>
        <w:tc>
          <w:tcPr>
            <w:tcW w:type="dxa" w:w="2608"/>
            <w:vAlign w:val="center"/>
            <w:tcMar>
              <w:top w:w="80" w:type="dxa"/>
              <w:start w:w="100" w:type="dxa"/>
              <w:bottom w:w="80" w:type="dxa"/>
              <w:end w:w="100" w:type="dxa"/>
            </w:tcMar>
          </w:tcPr>
          <w:p>
            <w:pPr>
              <w:spacing w:after="0"/>
              <w:ind w:firstLine="0"/>
              <w:jc w:val="left"/>
            </w:pPr>
            <w:r>
              <w:rPr>
                <w:rFonts w:ascii="Arial" w:hAnsi="Arial" w:eastAsia="Arial"/>
                <w:color w:val="222222"/>
                <w:sz w:val="17"/>
              </w:rPr>
              <w:t>Combinação com OCSVM</w:t>
            </w:r>
          </w:p>
        </w:tc>
        <w:tc>
          <w:tcPr>
            <w:tcW w:type="dxa" w:w="1587"/>
            <w:vAlign w:val="center"/>
            <w:tcMar>
              <w:top w:w="80" w:type="dxa"/>
              <w:start w:w="100" w:type="dxa"/>
              <w:bottom w:w="80" w:type="dxa"/>
              <w:end w:w="100" w:type="dxa"/>
            </w:tcMar>
          </w:tcPr>
          <w:p>
            <w:pPr>
              <w:spacing w:after="0"/>
              <w:ind w:firstLine="0"/>
              <w:jc w:val="center"/>
            </w:pPr>
            <w:r>
              <w:rPr>
                <w:rFonts w:ascii="Arial" w:hAnsi="Arial" w:eastAsia="Arial"/>
                <w:color w:val="222222"/>
                <w:sz w:val="17"/>
              </w:rPr>
              <w:t>0,999304</w:t>
            </w:r>
          </w:p>
        </w:tc>
        <w:tc>
          <w:tcPr>
            <w:tcW w:type="dxa" w:w="1531"/>
            <w:vAlign w:val="center"/>
            <w:tcMar>
              <w:top w:w="80" w:type="dxa"/>
              <w:start w:w="100" w:type="dxa"/>
              <w:bottom w:w="80" w:type="dxa"/>
              <w:end w:w="100" w:type="dxa"/>
            </w:tcMar>
          </w:tcPr>
          <w:p>
            <w:pPr>
              <w:spacing w:after="0"/>
              <w:ind w:firstLine="0"/>
              <w:jc w:val="center"/>
            </w:pPr>
            <w:r>
              <w:rPr>
                <w:rFonts w:ascii="Arial" w:hAnsi="Arial" w:eastAsia="Arial"/>
                <w:color w:val="222222"/>
                <w:sz w:val="17"/>
              </w:rPr>
              <w:t>0,9%</w:t>
            </w:r>
          </w:p>
        </w:tc>
        <w:tc>
          <w:tcPr>
            <w:tcW w:type="dxa" w:w="3402"/>
            <w:vAlign w:val="center"/>
            <w:tcMar>
              <w:top w:w="80" w:type="dxa"/>
              <w:start w:w="100" w:type="dxa"/>
              <w:bottom w:w="80" w:type="dxa"/>
              <w:end w:w="100" w:type="dxa"/>
            </w:tcMar>
          </w:tcPr>
          <w:p>
            <w:pPr>
              <w:spacing w:after="0"/>
              <w:ind w:firstLine="0"/>
              <w:jc w:val="center"/>
            </w:pPr>
            <w:r>
              <w:rPr>
                <w:rFonts w:ascii="Arial" w:hAnsi="Arial" w:eastAsia="Arial"/>
                <w:color w:val="222222"/>
                <w:sz w:val="17"/>
              </w:rPr>
              <w:t>Complexidade maior</w:t>
            </w:r>
          </w:p>
        </w:tc>
      </w:tr>
    </w:tbl>
    <w:p>
      <w:pPr>
        <w:spacing w:before="60" w:after="120"/>
        <w:ind w:firstLine="0"/>
      </w:pPr>
      <w:r>
        <w:rPr>
          <w:rFonts w:ascii="Arial" w:hAnsi="Arial" w:eastAsia="Arial"/>
          <w:i/>
          <w:color w:val="5B6573"/>
          <w:sz w:val="16"/>
        </w:rPr>
        <w:t>Registros, partição, splits sintéticos e semente foram mantidos fixos. AUC e erro igual não são métricas de identidade neste experimento.</w:t>
      </w:r>
    </w:p>
    <w:p>
      <w:pPr>
        <w:keepLines w:val="0"/>
        <w:ind w:firstLine="454"/>
      </w:pPr>
      <w:r>
        <w:rPr>
          <w:rFonts w:ascii="Arial" w:hAnsi="Arial" w:eastAsia="Arial"/>
          <w:i w:val="0"/>
          <w:color w:val="222222"/>
          <w:sz w:val="21"/>
        </w:rPr>
        <w:t xml:space="preserve">A melhor AUC foi obtida por </w:t>
      </w:r>
      <w:r>
        <w:rPr>
          <w:rFonts w:ascii="Consolas" w:hAnsi="Consolas" w:eastAsia="Consolas"/>
          <w:color w:val="222222"/>
          <w:sz w:val="20"/>
        </w:rPr>
        <w:t>Cosseno com centróide</w:t>
      </w:r>
      <w:r>
        <w:rPr>
          <w:rFonts w:ascii="Arial" w:hAnsi="Arial" w:eastAsia="Arial"/>
          <w:i w:val="0"/>
          <w:color w:val="222222"/>
          <w:sz w:val="21"/>
        </w:rPr>
        <w:t xml:space="preserve"> (0,999521). O componente de cosseno ao centroide, sozinho, alcançou AUC próxima de 1 e erro igual inferior a 1%. A distância de Mahalanobis saturou e não discriminou as classes. O resultado é compatível com circularidade: uma regra simples baseada na mesma geometria usada para formar o rótulo já quase o recupera. Acrescentar componentes complexos não cria validade externa.</w:t>
      </w:r>
    </w:p>
    <w:p>
      <w:pPr>
        <w:pStyle w:val="Heading2"/>
      </w:pPr>
      <w:r>
        <w:t>3.6 Ensaio de sensibilidade com imagens de referência</w:t>
      </w:r>
    </w:p>
    <w:p>
      <w:pPr>
        <w:keepLines w:val="0"/>
        <w:ind w:firstLine="454"/>
      </w:pPr>
      <w:r>
        <w:rPr>
          <w:rFonts w:ascii="Arial" w:hAnsi="Arial" w:eastAsia="Arial"/>
          <w:i w:val="0"/>
          <w:color w:val="222222"/>
          <w:sz w:val="21"/>
        </w:rPr>
        <w:t>O ensaio processou 13 imagens de conveniência em 8 condições, totalizando 104 tentativas. A taxa global de detecção foi 100,0%. A tabela apresenta mudanças do escore em relação à imagem original apenas quando ambas as condições produziram face detectável. Por não haver amostragem, identidade repetida controlada ou rótulos demográficos validados, diferenças entre arquivos não são interpretadas como desempenho por grupo.</w:t>
      </w:r>
    </w:p>
    <w:p>
      <w:pPr>
        <w:pStyle w:val="Caption"/>
        <w:ind w:firstLine="0"/>
      </w:pPr>
      <w:r>
        <w:rPr>
          <w:rFonts w:ascii="Arial" w:hAnsi="Arial" w:eastAsia="Arial"/>
          <w:b/>
          <w:color w:val="17365D"/>
          <w:sz w:val="18"/>
        </w:rPr>
        <w:t>Tabela 7 — Sensibilidade das imagens de conveniência a transformações técnicas</w:t>
      </w:r>
    </w:p>
    <w:tbl>
      <w:tblPr>
        <w:tblStyle w:val="TableGrid"/>
        <w:tblW w:type="auto" w:w="0"/>
        <w:jc w:val="center"/>
        <w:tblLayout w:type="fixed"/>
        <w:tblLook w:firstColumn="1" w:firstRow="1" w:lastColumn="0" w:lastRow="0" w:noHBand="0" w:noVBand="1" w:val="04A0"/>
      </w:tblPr>
      <w:tblGrid>
        <w:gridCol w:w="2367"/>
        <w:gridCol w:w="2367"/>
        <w:gridCol w:w="2367"/>
        <w:gridCol w:w="2367"/>
      </w:tblGrid>
      <w:tr>
        <w:trPr>
          <w:tblHeader w:val="true"/>
        </w:trPr>
        <w:tc>
          <w:tcPr>
            <w:tcW w:type="dxa" w:w="3685"/>
            <w:shd w:fill="17365D"/>
            <w:vAlign w:val="center"/>
            <w:tcMar>
              <w:top w:w="80" w:type="dxa"/>
              <w:start w:w="100" w:type="dxa"/>
              <w:bottom w:w="80" w:type="dxa"/>
              <w:end w:w="100" w:type="dxa"/>
            </w:tcMar>
          </w:tcPr>
          <w:p>
            <w:pPr>
              <w:ind w:firstLine="0"/>
              <w:jc w:val="center"/>
            </w:pPr>
            <w:r>
              <w:rPr>
                <w:rFonts w:ascii="Arial" w:hAnsi="Arial" w:eastAsia="Arial"/>
                <w:b/>
                <w:color w:val="FFFFFF"/>
                <w:sz w:val="17"/>
              </w:rPr>
              <w:t>Condição</w:t>
            </w:r>
          </w:p>
        </w:tc>
        <w:tc>
          <w:tcPr>
            <w:tcW w:type="dxa" w:w="1701"/>
            <w:shd w:fill="17365D"/>
            <w:vAlign w:val="center"/>
            <w:tcMar>
              <w:top w:w="80" w:type="dxa"/>
              <w:start w:w="100" w:type="dxa"/>
              <w:bottom w:w="80" w:type="dxa"/>
              <w:end w:w="100" w:type="dxa"/>
            </w:tcMar>
          </w:tcPr>
          <w:p>
            <w:pPr>
              <w:ind w:firstLine="0"/>
              <w:jc w:val="center"/>
            </w:pPr>
            <w:r>
              <w:rPr>
                <w:rFonts w:ascii="Arial" w:hAnsi="Arial" w:eastAsia="Arial"/>
                <w:b/>
                <w:color w:val="FFFFFF"/>
                <w:sz w:val="17"/>
              </w:rPr>
              <w:t>Detectadas</w:t>
            </w:r>
          </w:p>
        </w:tc>
        <w:tc>
          <w:tcPr>
            <w:tcW w:type="dxa" w:w="1417"/>
            <w:shd w:fill="17365D"/>
            <w:vAlign w:val="center"/>
            <w:tcMar>
              <w:top w:w="80" w:type="dxa"/>
              <w:start w:w="100" w:type="dxa"/>
              <w:bottom w:w="80" w:type="dxa"/>
              <w:end w:w="100" w:type="dxa"/>
            </w:tcMar>
          </w:tcPr>
          <w:p>
            <w:pPr>
              <w:ind w:firstLine="0"/>
              <w:jc w:val="center"/>
            </w:pPr>
            <w:r>
              <w:rPr>
                <w:rFonts w:ascii="Arial" w:hAnsi="Arial" w:eastAsia="Arial"/>
                <w:b/>
                <w:color w:val="FFFFFF"/>
                <w:sz w:val="17"/>
              </w:rPr>
              <w:t>Taxa</w:t>
            </w:r>
          </w:p>
        </w:tc>
        <w:tc>
          <w:tcPr>
            <w:tcW w:type="dxa" w:w="2324"/>
            <w:shd w:fill="17365D"/>
            <w:vAlign w:val="center"/>
            <w:tcMar>
              <w:top w:w="80" w:type="dxa"/>
              <w:start w:w="100" w:type="dxa"/>
              <w:bottom w:w="80" w:type="dxa"/>
              <w:end w:w="100" w:type="dxa"/>
            </w:tcMar>
          </w:tcPr>
          <w:p>
            <w:pPr>
              <w:ind w:firstLine="0"/>
              <w:jc w:val="center"/>
            </w:pPr>
            <w:r>
              <w:rPr>
                <w:rFonts w:ascii="Arial" w:hAnsi="Arial" w:eastAsia="Arial"/>
                <w:b/>
                <w:color w:val="FFFFFF"/>
                <w:sz w:val="17"/>
              </w:rPr>
              <w:t>|Δ escore| mediano</w:t>
            </w:r>
          </w:p>
        </w:tc>
      </w:tr>
      <w:tr>
        <w:trPr>
          <w:cantSplit/>
        </w:trPr>
        <w:tc>
          <w:tcPr>
            <w:tcW w:type="dxa" w:w="3685"/>
            <w:vAlign w:val="center"/>
            <w:tcMar>
              <w:top w:w="80" w:type="dxa"/>
              <w:start w:w="100" w:type="dxa"/>
              <w:bottom w:w="80" w:type="dxa"/>
              <w:end w:w="100" w:type="dxa"/>
            </w:tcMar>
          </w:tcPr>
          <w:p>
            <w:pPr>
              <w:spacing w:after="0"/>
              <w:ind w:firstLine="0"/>
              <w:jc w:val="left"/>
            </w:pPr>
            <w:r>
              <w:rPr>
                <w:rFonts w:ascii="Arial" w:hAnsi="Arial" w:eastAsia="Arial"/>
                <w:color w:val="222222"/>
                <w:sz w:val="17"/>
              </w:rPr>
              <w:t>blur_1_5</w:t>
            </w:r>
          </w:p>
        </w:tc>
        <w:tc>
          <w:tcPr>
            <w:tcW w:type="dxa" w:w="1701"/>
            <w:vAlign w:val="center"/>
            <w:tcMar>
              <w:top w:w="80" w:type="dxa"/>
              <w:start w:w="100" w:type="dxa"/>
              <w:bottom w:w="80" w:type="dxa"/>
              <w:end w:w="100" w:type="dxa"/>
            </w:tcMar>
          </w:tcPr>
          <w:p>
            <w:pPr>
              <w:spacing w:after="0"/>
              <w:ind w:firstLine="0"/>
              <w:jc w:val="center"/>
            </w:pPr>
            <w:r>
              <w:rPr>
                <w:rFonts w:ascii="Arial" w:hAnsi="Arial" w:eastAsia="Arial"/>
                <w:color w:val="222222"/>
                <w:sz w:val="17"/>
              </w:rPr>
              <w:t>13/13</w:t>
            </w:r>
          </w:p>
        </w:tc>
        <w:tc>
          <w:tcPr>
            <w:tcW w:type="dxa" w:w="1417"/>
            <w:vAlign w:val="center"/>
            <w:tcMar>
              <w:top w:w="80" w:type="dxa"/>
              <w:start w:w="100" w:type="dxa"/>
              <w:bottom w:w="80" w:type="dxa"/>
              <w:end w:w="100" w:type="dxa"/>
            </w:tcMar>
          </w:tcPr>
          <w:p>
            <w:pPr>
              <w:spacing w:after="0"/>
              <w:ind w:firstLine="0"/>
              <w:jc w:val="center"/>
            </w:pPr>
            <w:r>
              <w:rPr>
                <w:rFonts w:ascii="Arial" w:hAnsi="Arial" w:eastAsia="Arial"/>
                <w:color w:val="222222"/>
                <w:sz w:val="17"/>
              </w:rPr>
              <w:t>100,0%</w:t>
            </w:r>
          </w:p>
        </w:tc>
        <w:tc>
          <w:tcPr>
            <w:tcW w:type="dxa" w:w="2324"/>
            <w:vAlign w:val="center"/>
            <w:tcMar>
              <w:top w:w="80" w:type="dxa"/>
              <w:start w:w="100" w:type="dxa"/>
              <w:bottom w:w="80" w:type="dxa"/>
              <w:end w:w="100" w:type="dxa"/>
            </w:tcMar>
          </w:tcPr>
          <w:p>
            <w:pPr>
              <w:spacing w:after="0"/>
              <w:ind w:firstLine="0"/>
              <w:jc w:val="center"/>
            </w:pPr>
            <w:r>
              <w:rPr>
                <w:rFonts w:ascii="Arial" w:hAnsi="Arial" w:eastAsia="Arial"/>
                <w:color w:val="222222"/>
                <w:sz w:val="17"/>
              </w:rPr>
              <w:t>0,0040</w:t>
            </w:r>
          </w:p>
        </w:tc>
      </w:tr>
      <w:tr>
        <w:trPr>
          <w:cantSplit/>
        </w:trPr>
        <w:tc>
          <w:tcPr>
            <w:tcW w:type="dxa" w:w="3685"/>
            <w:shd w:fill="F3F6FA"/>
            <w:vAlign w:val="center"/>
            <w:tcMar>
              <w:top w:w="80" w:type="dxa"/>
              <w:start w:w="100" w:type="dxa"/>
              <w:bottom w:w="80" w:type="dxa"/>
              <w:end w:w="100" w:type="dxa"/>
            </w:tcMar>
          </w:tcPr>
          <w:p>
            <w:pPr>
              <w:spacing w:after="0"/>
              <w:ind w:firstLine="0"/>
              <w:jc w:val="left"/>
            </w:pPr>
            <w:r>
              <w:rPr>
                <w:rFonts w:ascii="Arial" w:hAnsi="Arial" w:eastAsia="Arial"/>
                <w:color w:val="222222"/>
                <w:sz w:val="17"/>
              </w:rPr>
              <w:t>brightness_065</w:t>
            </w:r>
          </w:p>
        </w:tc>
        <w:tc>
          <w:tcPr>
            <w:tcW w:type="dxa" w:w="1701"/>
            <w:shd w:fill="F3F6FA"/>
            <w:vAlign w:val="center"/>
            <w:tcMar>
              <w:top w:w="80" w:type="dxa"/>
              <w:start w:w="100" w:type="dxa"/>
              <w:bottom w:w="80" w:type="dxa"/>
              <w:end w:w="100" w:type="dxa"/>
            </w:tcMar>
          </w:tcPr>
          <w:p>
            <w:pPr>
              <w:spacing w:after="0"/>
              <w:ind w:firstLine="0"/>
              <w:jc w:val="center"/>
            </w:pPr>
            <w:r>
              <w:rPr>
                <w:rFonts w:ascii="Arial" w:hAnsi="Arial" w:eastAsia="Arial"/>
                <w:color w:val="222222"/>
                <w:sz w:val="17"/>
              </w:rPr>
              <w:t>13/13</w:t>
            </w:r>
          </w:p>
        </w:tc>
        <w:tc>
          <w:tcPr>
            <w:tcW w:type="dxa" w:w="1417"/>
            <w:shd w:fill="F3F6FA"/>
            <w:vAlign w:val="center"/>
            <w:tcMar>
              <w:top w:w="80" w:type="dxa"/>
              <w:start w:w="100" w:type="dxa"/>
              <w:bottom w:w="80" w:type="dxa"/>
              <w:end w:w="100" w:type="dxa"/>
            </w:tcMar>
          </w:tcPr>
          <w:p>
            <w:pPr>
              <w:spacing w:after="0"/>
              <w:ind w:firstLine="0"/>
              <w:jc w:val="center"/>
            </w:pPr>
            <w:r>
              <w:rPr>
                <w:rFonts w:ascii="Arial" w:hAnsi="Arial" w:eastAsia="Arial"/>
                <w:color w:val="222222"/>
                <w:sz w:val="17"/>
              </w:rPr>
              <w:t>100,0%</w:t>
            </w:r>
          </w:p>
        </w:tc>
        <w:tc>
          <w:tcPr>
            <w:tcW w:type="dxa" w:w="2324"/>
            <w:shd w:fill="F3F6FA"/>
            <w:vAlign w:val="center"/>
            <w:tcMar>
              <w:top w:w="80" w:type="dxa"/>
              <w:start w:w="100" w:type="dxa"/>
              <w:bottom w:w="80" w:type="dxa"/>
              <w:end w:w="100" w:type="dxa"/>
            </w:tcMar>
          </w:tcPr>
          <w:p>
            <w:pPr>
              <w:spacing w:after="0"/>
              <w:ind w:firstLine="0"/>
              <w:jc w:val="center"/>
            </w:pPr>
            <w:r>
              <w:rPr>
                <w:rFonts w:ascii="Arial" w:hAnsi="Arial" w:eastAsia="Arial"/>
                <w:color w:val="222222"/>
                <w:sz w:val="17"/>
              </w:rPr>
              <w:t>0,0015</w:t>
            </w:r>
          </w:p>
        </w:tc>
      </w:tr>
      <w:tr>
        <w:trPr>
          <w:cantSplit/>
        </w:trPr>
        <w:tc>
          <w:tcPr>
            <w:tcW w:type="dxa" w:w="3685"/>
            <w:vAlign w:val="center"/>
            <w:tcMar>
              <w:top w:w="80" w:type="dxa"/>
              <w:start w:w="100" w:type="dxa"/>
              <w:bottom w:w="80" w:type="dxa"/>
              <w:end w:w="100" w:type="dxa"/>
            </w:tcMar>
          </w:tcPr>
          <w:p>
            <w:pPr>
              <w:spacing w:after="0"/>
              <w:ind w:firstLine="0"/>
              <w:jc w:val="left"/>
            </w:pPr>
            <w:r>
              <w:rPr>
                <w:rFonts w:ascii="Arial" w:hAnsi="Arial" w:eastAsia="Arial"/>
                <w:color w:val="222222"/>
                <w:sz w:val="17"/>
              </w:rPr>
              <w:t>brightness_135</w:t>
            </w:r>
          </w:p>
        </w:tc>
        <w:tc>
          <w:tcPr>
            <w:tcW w:type="dxa" w:w="1701"/>
            <w:vAlign w:val="center"/>
            <w:tcMar>
              <w:top w:w="80" w:type="dxa"/>
              <w:start w:w="100" w:type="dxa"/>
              <w:bottom w:w="80" w:type="dxa"/>
              <w:end w:w="100" w:type="dxa"/>
            </w:tcMar>
          </w:tcPr>
          <w:p>
            <w:pPr>
              <w:spacing w:after="0"/>
              <w:ind w:firstLine="0"/>
              <w:jc w:val="center"/>
            </w:pPr>
            <w:r>
              <w:rPr>
                <w:rFonts w:ascii="Arial" w:hAnsi="Arial" w:eastAsia="Arial"/>
                <w:color w:val="222222"/>
                <w:sz w:val="17"/>
              </w:rPr>
              <w:t>13/13</w:t>
            </w:r>
          </w:p>
        </w:tc>
        <w:tc>
          <w:tcPr>
            <w:tcW w:type="dxa" w:w="1417"/>
            <w:vAlign w:val="center"/>
            <w:tcMar>
              <w:top w:w="80" w:type="dxa"/>
              <w:start w:w="100" w:type="dxa"/>
              <w:bottom w:w="80" w:type="dxa"/>
              <w:end w:w="100" w:type="dxa"/>
            </w:tcMar>
          </w:tcPr>
          <w:p>
            <w:pPr>
              <w:spacing w:after="0"/>
              <w:ind w:firstLine="0"/>
              <w:jc w:val="center"/>
            </w:pPr>
            <w:r>
              <w:rPr>
                <w:rFonts w:ascii="Arial" w:hAnsi="Arial" w:eastAsia="Arial"/>
                <w:color w:val="222222"/>
                <w:sz w:val="17"/>
              </w:rPr>
              <w:t>100,0%</w:t>
            </w:r>
          </w:p>
        </w:tc>
        <w:tc>
          <w:tcPr>
            <w:tcW w:type="dxa" w:w="2324"/>
            <w:vAlign w:val="center"/>
            <w:tcMar>
              <w:top w:w="80" w:type="dxa"/>
              <w:start w:w="100" w:type="dxa"/>
              <w:bottom w:w="80" w:type="dxa"/>
              <w:end w:w="100" w:type="dxa"/>
            </w:tcMar>
          </w:tcPr>
          <w:p>
            <w:pPr>
              <w:spacing w:after="0"/>
              <w:ind w:firstLine="0"/>
              <w:jc w:val="center"/>
            </w:pPr>
            <w:r>
              <w:rPr>
                <w:rFonts w:ascii="Arial" w:hAnsi="Arial" w:eastAsia="Arial"/>
                <w:color w:val="222222"/>
                <w:sz w:val="17"/>
              </w:rPr>
              <w:t>0,0030</w:t>
            </w:r>
          </w:p>
        </w:tc>
      </w:tr>
      <w:tr>
        <w:trPr>
          <w:cantSplit/>
        </w:trPr>
        <w:tc>
          <w:tcPr>
            <w:tcW w:type="dxa" w:w="3685"/>
            <w:shd w:fill="F3F6FA"/>
            <w:vAlign w:val="center"/>
            <w:tcMar>
              <w:top w:w="80" w:type="dxa"/>
              <w:start w:w="100" w:type="dxa"/>
              <w:bottom w:w="80" w:type="dxa"/>
              <w:end w:w="100" w:type="dxa"/>
            </w:tcMar>
          </w:tcPr>
          <w:p>
            <w:pPr>
              <w:spacing w:after="0"/>
              <w:ind w:firstLine="0"/>
              <w:jc w:val="left"/>
            </w:pPr>
            <w:r>
              <w:rPr>
                <w:rFonts w:ascii="Arial" w:hAnsi="Arial" w:eastAsia="Arial"/>
                <w:color w:val="222222"/>
                <w:sz w:val="17"/>
              </w:rPr>
              <w:t>downscale_128</w:t>
            </w:r>
          </w:p>
        </w:tc>
        <w:tc>
          <w:tcPr>
            <w:tcW w:type="dxa" w:w="1701"/>
            <w:shd w:fill="F3F6FA"/>
            <w:vAlign w:val="center"/>
            <w:tcMar>
              <w:top w:w="80" w:type="dxa"/>
              <w:start w:w="100" w:type="dxa"/>
              <w:bottom w:w="80" w:type="dxa"/>
              <w:end w:w="100" w:type="dxa"/>
            </w:tcMar>
          </w:tcPr>
          <w:p>
            <w:pPr>
              <w:spacing w:after="0"/>
              <w:ind w:firstLine="0"/>
              <w:jc w:val="center"/>
            </w:pPr>
            <w:r>
              <w:rPr>
                <w:rFonts w:ascii="Arial" w:hAnsi="Arial" w:eastAsia="Arial"/>
                <w:color w:val="222222"/>
                <w:sz w:val="17"/>
              </w:rPr>
              <w:t>13/13</w:t>
            </w:r>
          </w:p>
        </w:tc>
        <w:tc>
          <w:tcPr>
            <w:tcW w:type="dxa" w:w="1417"/>
            <w:shd w:fill="F3F6FA"/>
            <w:vAlign w:val="center"/>
            <w:tcMar>
              <w:top w:w="80" w:type="dxa"/>
              <w:start w:w="100" w:type="dxa"/>
              <w:bottom w:w="80" w:type="dxa"/>
              <w:end w:w="100" w:type="dxa"/>
            </w:tcMar>
          </w:tcPr>
          <w:p>
            <w:pPr>
              <w:spacing w:after="0"/>
              <w:ind w:firstLine="0"/>
              <w:jc w:val="center"/>
            </w:pPr>
            <w:r>
              <w:rPr>
                <w:rFonts w:ascii="Arial" w:hAnsi="Arial" w:eastAsia="Arial"/>
                <w:color w:val="222222"/>
                <w:sz w:val="17"/>
              </w:rPr>
              <w:t>100,0%</w:t>
            </w:r>
          </w:p>
        </w:tc>
        <w:tc>
          <w:tcPr>
            <w:tcW w:type="dxa" w:w="2324"/>
            <w:shd w:fill="F3F6FA"/>
            <w:vAlign w:val="center"/>
            <w:tcMar>
              <w:top w:w="80" w:type="dxa"/>
              <w:start w:w="100" w:type="dxa"/>
              <w:bottom w:w="80" w:type="dxa"/>
              <w:end w:w="100" w:type="dxa"/>
            </w:tcMar>
          </w:tcPr>
          <w:p>
            <w:pPr>
              <w:spacing w:after="0"/>
              <w:ind w:firstLine="0"/>
              <w:jc w:val="center"/>
            </w:pPr>
            <w:r>
              <w:rPr>
                <w:rFonts w:ascii="Arial" w:hAnsi="Arial" w:eastAsia="Arial"/>
                <w:color w:val="222222"/>
                <w:sz w:val="17"/>
              </w:rPr>
              <w:t>0,0039</w:t>
            </w:r>
          </w:p>
        </w:tc>
      </w:tr>
      <w:tr>
        <w:trPr>
          <w:cantSplit/>
        </w:trPr>
        <w:tc>
          <w:tcPr>
            <w:tcW w:type="dxa" w:w="3685"/>
            <w:vAlign w:val="center"/>
            <w:tcMar>
              <w:top w:w="80" w:type="dxa"/>
              <w:start w:w="100" w:type="dxa"/>
              <w:bottom w:w="80" w:type="dxa"/>
              <w:end w:w="100" w:type="dxa"/>
            </w:tcMar>
          </w:tcPr>
          <w:p>
            <w:pPr>
              <w:spacing w:after="0"/>
              <w:ind w:firstLine="0"/>
              <w:jc w:val="left"/>
            </w:pPr>
            <w:r>
              <w:rPr>
                <w:rFonts w:ascii="Arial" w:hAnsi="Arial" w:eastAsia="Arial"/>
                <w:color w:val="222222"/>
                <w:sz w:val="17"/>
              </w:rPr>
              <w:t>jpeg_q35</w:t>
            </w:r>
          </w:p>
        </w:tc>
        <w:tc>
          <w:tcPr>
            <w:tcW w:type="dxa" w:w="1701"/>
            <w:vAlign w:val="center"/>
            <w:tcMar>
              <w:top w:w="80" w:type="dxa"/>
              <w:start w:w="100" w:type="dxa"/>
              <w:bottom w:w="80" w:type="dxa"/>
              <w:end w:w="100" w:type="dxa"/>
            </w:tcMar>
          </w:tcPr>
          <w:p>
            <w:pPr>
              <w:spacing w:after="0"/>
              <w:ind w:firstLine="0"/>
              <w:jc w:val="center"/>
            </w:pPr>
            <w:r>
              <w:rPr>
                <w:rFonts w:ascii="Arial" w:hAnsi="Arial" w:eastAsia="Arial"/>
                <w:color w:val="222222"/>
                <w:sz w:val="17"/>
              </w:rPr>
              <w:t>13/13</w:t>
            </w:r>
          </w:p>
        </w:tc>
        <w:tc>
          <w:tcPr>
            <w:tcW w:type="dxa" w:w="1417"/>
            <w:vAlign w:val="center"/>
            <w:tcMar>
              <w:top w:w="80" w:type="dxa"/>
              <w:start w:w="100" w:type="dxa"/>
              <w:bottom w:w="80" w:type="dxa"/>
              <w:end w:w="100" w:type="dxa"/>
            </w:tcMar>
          </w:tcPr>
          <w:p>
            <w:pPr>
              <w:spacing w:after="0"/>
              <w:ind w:firstLine="0"/>
              <w:jc w:val="center"/>
            </w:pPr>
            <w:r>
              <w:rPr>
                <w:rFonts w:ascii="Arial" w:hAnsi="Arial" w:eastAsia="Arial"/>
                <w:color w:val="222222"/>
                <w:sz w:val="17"/>
              </w:rPr>
              <w:t>100,0%</w:t>
            </w:r>
          </w:p>
        </w:tc>
        <w:tc>
          <w:tcPr>
            <w:tcW w:type="dxa" w:w="2324"/>
            <w:vAlign w:val="center"/>
            <w:tcMar>
              <w:top w:w="80" w:type="dxa"/>
              <w:start w:w="100" w:type="dxa"/>
              <w:bottom w:w="80" w:type="dxa"/>
              <w:end w:w="100" w:type="dxa"/>
            </w:tcMar>
          </w:tcPr>
          <w:p>
            <w:pPr>
              <w:spacing w:after="0"/>
              <w:ind w:firstLine="0"/>
              <w:jc w:val="center"/>
            </w:pPr>
            <w:r>
              <w:rPr>
                <w:rFonts w:ascii="Arial" w:hAnsi="Arial" w:eastAsia="Arial"/>
                <w:color w:val="222222"/>
                <w:sz w:val="17"/>
              </w:rPr>
              <w:t>0,0040</w:t>
            </w:r>
          </w:p>
        </w:tc>
      </w:tr>
      <w:tr>
        <w:trPr>
          <w:cantSplit/>
        </w:trPr>
        <w:tc>
          <w:tcPr>
            <w:tcW w:type="dxa" w:w="3685"/>
            <w:shd w:fill="F3F6FA"/>
            <w:vAlign w:val="center"/>
            <w:tcMar>
              <w:top w:w="80" w:type="dxa"/>
              <w:start w:w="100" w:type="dxa"/>
              <w:bottom w:w="80" w:type="dxa"/>
              <w:end w:w="100" w:type="dxa"/>
            </w:tcMar>
          </w:tcPr>
          <w:p>
            <w:pPr>
              <w:spacing w:after="0"/>
              <w:ind w:firstLine="0"/>
              <w:jc w:val="left"/>
            </w:pPr>
            <w:r>
              <w:rPr>
                <w:rFonts w:ascii="Arial" w:hAnsi="Arial" w:eastAsia="Arial"/>
                <w:color w:val="222222"/>
                <w:sz w:val="17"/>
              </w:rPr>
              <w:t>original</w:t>
            </w:r>
          </w:p>
        </w:tc>
        <w:tc>
          <w:tcPr>
            <w:tcW w:type="dxa" w:w="1701"/>
            <w:shd w:fill="F3F6FA"/>
            <w:vAlign w:val="center"/>
            <w:tcMar>
              <w:top w:w="80" w:type="dxa"/>
              <w:start w:w="100" w:type="dxa"/>
              <w:bottom w:w="80" w:type="dxa"/>
              <w:end w:w="100" w:type="dxa"/>
            </w:tcMar>
          </w:tcPr>
          <w:p>
            <w:pPr>
              <w:spacing w:after="0"/>
              <w:ind w:firstLine="0"/>
              <w:jc w:val="center"/>
            </w:pPr>
            <w:r>
              <w:rPr>
                <w:rFonts w:ascii="Arial" w:hAnsi="Arial" w:eastAsia="Arial"/>
                <w:color w:val="222222"/>
                <w:sz w:val="17"/>
              </w:rPr>
              <w:t>13/13</w:t>
            </w:r>
          </w:p>
        </w:tc>
        <w:tc>
          <w:tcPr>
            <w:tcW w:type="dxa" w:w="1417"/>
            <w:shd w:fill="F3F6FA"/>
            <w:vAlign w:val="center"/>
            <w:tcMar>
              <w:top w:w="80" w:type="dxa"/>
              <w:start w:w="100" w:type="dxa"/>
              <w:bottom w:w="80" w:type="dxa"/>
              <w:end w:w="100" w:type="dxa"/>
            </w:tcMar>
          </w:tcPr>
          <w:p>
            <w:pPr>
              <w:spacing w:after="0"/>
              <w:ind w:firstLine="0"/>
              <w:jc w:val="center"/>
            </w:pPr>
            <w:r>
              <w:rPr>
                <w:rFonts w:ascii="Arial" w:hAnsi="Arial" w:eastAsia="Arial"/>
                <w:color w:val="222222"/>
                <w:sz w:val="17"/>
              </w:rPr>
              <w:t>100,0%</w:t>
            </w:r>
          </w:p>
        </w:tc>
        <w:tc>
          <w:tcPr>
            <w:tcW w:type="dxa" w:w="2324"/>
            <w:shd w:fill="F3F6FA"/>
            <w:vAlign w:val="center"/>
            <w:tcMar>
              <w:top w:w="80" w:type="dxa"/>
              <w:start w:w="100" w:type="dxa"/>
              <w:bottom w:w="80" w:type="dxa"/>
              <w:end w:w="100" w:type="dxa"/>
            </w:tcMar>
          </w:tcPr>
          <w:p>
            <w:pPr>
              <w:spacing w:after="0"/>
              <w:ind w:firstLine="0"/>
              <w:jc w:val="center"/>
            </w:pPr>
            <w:r>
              <w:rPr>
                <w:rFonts w:ascii="Arial" w:hAnsi="Arial" w:eastAsia="Arial"/>
                <w:color w:val="222222"/>
                <w:sz w:val="17"/>
              </w:rPr>
              <w:t>0,0000</w:t>
            </w:r>
          </w:p>
        </w:tc>
      </w:tr>
      <w:tr>
        <w:trPr>
          <w:cantSplit/>
        </w:trPr>
        <w:tc>
          <w:tcPr>
            <w:tcW w:type="dxa" w:w="3685"/>
            <w:vAlign w:val="center"/>
            <w:tcMar>
              <w:top w:w="80" w:type="dxa"/>
              <w:start w:w="100" w:type="dxa"/>
              <w:bottom w:w="80" w:type="dxa"/>
              <w:end w:w="100" w:type="dxa"/>
            </w:tcMar>
          </w:tcPr>
          <w:p>
            <w:pPr>
              <w:spacing w:after="0"/>
              <w:ind w:firstLine="0"/>
              <w:jc w:val="left"/>
            </w:pPr>
            <w:r>
              <w:rPr>
                <w:rFonts w:ascii="Arial" w:hAnsi="Arial" w:eastAsia="Arial"/>
                <w:color w:val="222222"/>
                <w:sz w:val="17"/>
              </w:rPr>
              <w:t>rotate_minus10</w:t>
            </w:r>
          </w:p>
        </w:tc>
        <w:tc>
          <w:tcPr>
            <w:tcW w:type="dxa" w:w="1701"/>
            <w:vAlign w:val="center"/>
            <w:tcMar>
              <w:top w:w="80" w:type="dxa"/>
              <w:start w:w="100" w:type="dxa"/>
              <w:bottom w:w="80" w:type="dxa"/>
              <w:end w:w="100" w:type="dxa"/>
            </w:tcMar>
          </w:tcPr>
          <w:p>
            <w:pPr>
              <w:spacing w:after="0"/>
              <w:ind w:firstLine="0"/>
              <w:jc w:val="center"/>
            </w:pPr>
            <w:r>
              <w:rPr>
                <w:rFonts w:ascii="Arial" w:hAnsi="Arial" w:eastAsia="Arial"/>
                <w:color w:val="222222"/>
                <w:sz w:val="17"/>
              </w:rPr>
              <w:t>13/13</w:t>
            </w:r>
          </w:p>
        </w:tc>
        <w:tc>
          <w:tcPr>
            <w:tcW w:type="dxa" w:w="1417"/>
            <w:vAlign w:val="center"/>
            <w:tcMar>
              <w:top w:w="80" w:type="dxa"/>
              <w:start w:w="100" w:type="dxa"/>
              <w:bottom w:w="80" w:type="dxa"/>
              <w:end w:w="100" w:type="dxa"/>
            </w:tcMar>
          </w:tcPr>
          <w:p>
            <w:pPr>
              <w:spacing w:after="0"/>
              <w:ind w:firstLine="0"/>
              <w:jc w:val="center"/>
            </w:pPr>
            <w:r>
              <w:rPr>
                <w:rFonts w:ascii="Arial" w:hAnsi="Arial" w:eastAsia="Arial"/>
                <w:color w:val="222222"/>
                <w:sz w:val="17"/>
              </w:rPr>
              <w:t>100,0%</w:t>
            </w:r>
          </w:p>
        </w:tc>
        <w:tc>
          <w:tcPr>
            <w:tcW w:type="dxa" w:w="2324"/>
            <w:vAlign w:val="center"/>
            <w:tcMar>
              <w:top w:w="80" w:type="dxa"/>
              <w:start w:w="100" w:type="dxa"/>
              <w:bottom w:w="80" w:type="dxa"/>
              <w:end w:w="100" w:type="dxa"/>
            </w:tcMar>
          </w:tcPr>
          <w:p>
            <w:pPr>
              <w:spacing w:after="0"/>
              <w:ind w:firstLine="0"/>
              <w:jc w:val="center"/>
            </w:pPr>
            <w:r>
              <w:rPr>
                <w:rFonts w:ascii="Arial" w:hAnsi="Arial" w:eastAsia="Arial"/>
                <w:color w:val="222222"/>
                <w:sz w:val="17"/>
              </w:rPr>
              <w:t>0,0026</w:t>
            </w:r>
          </w:p>
        </w:tc>
      </w:tr>
      <w:tr>
        <w:trPr>
          <w:cantSplit/>
        </w:trPr>
        <w:tc>
          <w:tcPr>
            <w:tcW w:type="dxa" w:w="3685"/>
            <w:shd w:fill="F3F6FA"/>
            <w:vAlign w:val="center"/>
            <w:tcMar>
              <w:top w:w="80" w:type="dxa"/>
              <w:start w:w="100" w:type="dxa"/>
              <w:bottom w:w="80" w:type="dxa"/>
              <w:end w:w="100" w:type="dxa"/>
            </w:tcMar>
          </w:tcPr>
          <w:p>
            <w:pPr>
              <w:spacing w:after="0"/>
              <w:ind w:firstLine="0"/>
              <w:jc w:val="left"/>
            </w:pPr>
            <w:r>
              <w:rPr>
                <w:rFonts w:ascii="Arial" w:hAnsi="Arial" w:eastAsia="Arial"/>
                <w:color w:val="222222"/>
                <w:sz w:val="17"/>
              </w:rPr>
              <w:t>rotate_plus10</w:t>
            </w:r>
          </w:p>
        </w:tc>
        <w:tc>
          <w:tcPr>
            <w:tcW w:type="dxa" w:w="1701"/>
            <w:shd w:fill="F3F6FA"/>
            <w:vAlign w:val="center"/>
            <w:tcMar>
              <w:top w:w="80" w:type="dxa"/>
              <w:start w:w="100" w:type="dxa"/>
              <w:bottom w:w="80" w:type="dxa"/>
              <w:end w:w="100" w:type="dxa"/>
            </w:tcMar>
          </w:tcPr>
          <w:p>
            <w:pPr>
              <w:spacing w:after="0"/>
              <w:ind w:firstLine="0"/>
              <w:jc w:val="center"/>
            </w:pPr>
            <w:r>
              <w:rPr>
                <w:rFonts w:ascii="Arial" w:hAnsi="Arial" w:eastAsia="Arial"/>
                <w:color w:val="222222"/>
                <w:sz w:val="17"/>
              </w:rPr>
              <w:t>13/13</w:t>
            </w:r>
          </w:p>
        </w:tc>
        <w:tc>
          <w:tcPr>
            <w:tcW w:type="dxa" w:w="1417"/>
            <w:shd w:fill="F3F6FA"/>
            <w:vAlign w:val="center"/>
            <w:tcMar>
              <w:top w:w="80" w:type="dxa"/>
              <w:start w:w="100" w:type="dxa"/>
              <w:bottom w:w="80" w:type="dxa"/>
              <w:end w:w="100" w:type="dxa"/>
            </w:tcMar>
          </w:tcPr>
          <w:p>
            <w:pPr>
              <w:spacing w:after="0"/>
              <w:ind w:firstLine="0"/>
              <w:jc w:val="center"/>
            </w:pPr>
            <w:r>
              <w:rPr>
                <w:rFonts w:ascii="Arial" w:hAnsi="Arial" w:eastAsia="Arial"/>
                <w:color w:val="222222"/>
                <w:sz w:val="17"/>
              </w:rPr>
              <w:t>100,0%</w:t>
            </w:r>
          </w:p>
        </w:tc>
        <w:tc>
          <w:tcPr>
            <w:tcW w:type="dxa" w:w="2324"/>
            <w:shd w:fill="F3F6FA"/>
            <w:vAlign w:val="center"/>
            <w:tcMar>
              <w:top w:w="80" w:type="dxa"/>
              <w:start w:w="100" w:type="dxa"/>
              <w:bottom w:w="80" w:type="dxa"/>
              <w:end w:w="100" w:type="dxa"/>
            </w:tcMar>
          </w:tcPr>
          <w:p>
            <w:pPr>
              <w:spacing w:after="0"/>
              <w:ind w:firstLine="0"/>
              <w:jc w:val="center"/>
            </w:pPr>
            <w:r>
              <w:rPr>
                <w:rFonts w:ascii="Arial" w:hAnsi="Arial" w:eastAsia="Arial"/>
                <w:color w:val="222222"/>
                <w:sz w:val="17"/>
              </w:rPr>
              <w:t>0,0022</w:t>
            </w:r>
          </w:p>
        </w:tc>
      </w:tr>
    </w:tbl>
    <w:p>
      <w:pPr>
        <w:spacing w:before="60" w:after="120"/>
        <w:ind w:firstLine="0"/>
      </w:pPr>
      <w:r>
        <w:rPr>
          <w:rFonts w:ascii="Arial" w:hAnsi="Arial" w:eastAsia="Arial"/>
          <w:i/>
          <w:color w:val="5B6573"/>
          <w:sz w:val="16"/>
        </w:rPr>
        <w:t>O conjunto é um teste de estresse local. Os nomes de arquivo não foram tratados como rótulos científicos.</w:t>
      </w:r>
    </w:p>
    <w:p>
      <w:pPr>
        <w:pStyle w:val="Heading1"/>
      </w:pPr>
      <w:r>
        <w:t>4 Discussão</w:t>
      </w:r>
    </w:p>
    <w:p>
      <w:pPr>
        <w:pStyle w:val="Heading2"/>
      </w:pPr>
      <w:r>
        <w:t>4.1 O que foi medido</w:t>
      </w:r>
    </w:p>
    <w:p>
      <w:pPr>
        <w:keepLines w:val="0"/>
        <w:ind w:firstLine="454"/>
      </w:pPr>
      <w:r>
        <w:rPr>
          <w:rFonts w:ascii="Arial" w:hAnsi="Arial" w:eastAsia="Arial"/>
          <w:i w:val="0"/>
          <w:color w:val="222222"/>
          <w:sz w:val="21"/>
        </w:rPr>
        <w:t>O resultado empírico central é a dependência do conjunto em relação a processos institucionais e técnicos. A composição descreve páginas coletadas; a cobertura descreve sucesso do pipeline; ARI, NMI e Jaccard descrevem estabilidade dos artefatos; e a AUC sintética descreve separabilidade de um rótulo endógeno. Nenhuma dessas grandezas é taxa de criminalidade.</w:t>
      </w:r>
    </w:p>
    <w:p>
      <w:pPr>
        <w:pStyle w:val="Heading2"/>
      </w:pPr>
      <w:r>
        <w:t>4.2 Endogeneidade do alvo, circularidade e vazamento</w:t>
      </w:r>
    </w:p>
    <w:p>
      <w:pPr>
        <w:keepLines w:val="0"/>
        <w:ind w:firstLine="454"/>
      </w:pPr>
      <w:r>
        <w:rPr>
          <w:rFonts w:ascii="Arial" w:hAnsi="Arial" w:eastAsia="Arial"/>
          <w:i w:val="0"/>
          <w:color w:val="222222"/>
          <w:sz w:val="21"/>
        </w:rPr>
        <w:t>O alvo é endógeno porque nasce do mesmo espaço geométrico que depois o prediz. Isso se aproxima de vazamento por formulação, mas é mais preciso chamá-lo de circularidade avaliativa: não há uma coluna de rótulo externo indevidamente transferida ao teste; há construção e avaliação do alvo com informação estrutural comum. A ablação demonstra o mecanismo, pois o cosseno ao centroide isolado quase reproduz o rótulo.</w:t>
      </w:r>
    </w:p>
    <w:p>
      <w:pPr>
        <w:pStyle w:val="Heading2"/>
      </w:pPr>
      <w:r>
        <w:t>4.3 Concentração por fonte e viés mensurável</w:t>
      </w:r>
    </w:p>
    <w:p>
      <w:pPr>
        <w:keepLines w:val="0"/>
        <w:ind w:firstLine="454"/>
      </w:pPr>
      <w:r>
        <w:rPr>
          <w:rFonts w:ascii="Arial" w:hAnsi="Arial" w:eastAsia="Arial"/>
          <w:i w:val="0"/>
          <w:color w:val="222222"/>
          <w:sz w:val="21"/>
        </w:rPr>
        <w:t>A concentração de 91,9% em duas fontes reduz a diversidade institucional do corpus. Enriquecimento no alvo e previsibilidade por variáveis técnicas mostram dependência mensurável, mas não identificam a origem causal dessa dependência. “Concentração de fonte” é uma propriedade observada; “viés racial” exige um construto, protocolo de rotulagem, denominadores e comparação apropriada. O artigo mantém essa distinção.</w:t>
      </w:r>
    </w:p>
    <w:p>
      <w:pPr>
        <w:pStyle w:val="Heading2"/>
      </w:pPr>
      <w:r>
        <w:t>4.4 Validade de construto, interna, externa e estatística</w:t>
      </w:r>
    </w:p>
    <w:p>
      <w:pPr>
        <w:keepLines w:val="0"/>
        <w:ind w:firstLine="454"/>
      </w:pPr>
      <w:r>
        <w:rPr>
          <w:rFonts w:ascii="Arial" w:hAnsi="Arial" w:eastAsia="Arial"/>
          <w:i w:val="0"/>
          <w:color w:val="222222"/>
          <w:sz w:val="21"/>
        </w:rPr>
        <w:t>A validade de construto é limitada porque aparência facial, raça/cor, identidade e criminalidade são conceitos distintos. A validade interna é comprometida pela endogeneidade do alvo e instabilidade do agrupamento. A validade externa é limitada pela seleção de fontes, políticas de publicidade e ausência de amostragem da população de interesse. A validade de conclusão estatística é restrita porque as linhas não são amostra probabilística, pessoas podem se repetir e faltam denominadores; por isso, intervalos de reamostragem de linhas não são apresentados como intervalos populacionais.</w:t>
      </w:r>
    </w:p>
    <w:p>
      <w:pPr>
        <w:pStyle w:val="Heading2"/>
      </w:pPr>
      <w:r>
        <w:t>4.5 Seleção institucional e interpretação racial</w:t>
      </w:r>
    </w:p>
    <w:p>
      <w:pPr>
        <w:keepLines w:val="0"/>
        <w:ind w:firstLine="454"/>
      </w:pPr>
      <w:r>
        <w:rPr>
          <w:rFonts w:ascii="Arial" w:hAnsi="Arial" w:eastAsia="Arial"/>
          <w:i w:val="0"/>
          <w:color w:val="222222"/>
          <w:sz w:val="21"/>
        </w:rPr>
        <w:t>O fato de um grupo estar mais ou menos visível numa lista pode refletir intensidade de busca, prioridades legais, cooperação internacional, remoção após captura, acesso a fotografias e políticas de publicação. O conjunto não permite decidir qual mecanismo predomina. Em particular, uma contagem fenotípica não refuta nem comprova racismo: racismo institucional pode operar em decisões anteriores à publicação, e as categorias brasileiras de raça/cor não podem ser inferidas validamente de pixels.</w:t>
      </w:r>
    </w:p>
    <w:p>
      <w:pPr>
        <w:pStyle w:val="Heading2"/>
      </w:pPr>
      <w:r>
        <w:t>4.6 Resultado negativo como contribuição científica</w:t>
      </w:r>
    </w:p>
    <w:p>
      <w:pPr>
        <w:keepLines w:val="0"/>
        <w:ind w:firstLine="454"/>
      </w:pPr>
      <w:r>
        <w:rPr>
          <w:rFonts w:ascii="Arial" w:hAnsi="Arial" w:eastAsia="Arial"/>
          <w:i w:val="0"/>
          <w:color w:val="222222"/>
          <w:sz w:val="21"/>
        </w:rPr>
        <w:t>Demonstrar não identificabilidade não é ausência de resultado. É uma conclusão metodológica verificável: com os dados preservados, não há estimando definido para criminalidade racial ou equidade biométrica. Essa demarcação previne inferências ecológicas e essencialistas e desloca o programa de pesquisa para variáveis que representem decisões institucionais, desfechos e denominadores.</w:t>
      </w:r>
    </w:p>
    <w:p>
      <w:pPr>
        <w:pStyle w:val="Heading1"/>
      </w:pPr>
      <w:r>
        <w:t>5 Limitações e agenda de pesquisa</w:t>
      </w:r>
    </w:p>
    <w:p>
      <w:pPr>
        <w:keepLines w:val="0"/>
        <w:ind w:firstLine="454"/>
      </w:pPr>
      <w:r>
        <w:rPr>
          <w:rFonts w:ascii="Arial" w:hAnsi="Arial" w:eastAsia="Arial"/>
          <w:i w:val="0"/>
          <w:color w:val="222222"/>
          <w:sz w:val="21"/>
        </w:rPr>
        <w:t>Primeiro, o estado auditado não é uma versão de lançamento limpa: a árvore continha alterações locais, e o ambiente original do artefato arquivado não foi preservado. Segundo, os hashes dos arquivos ONNX atuais foram calculados, mas não existem hashes arquivados que garantam identidade dos pesos entre extrações. Terceiro, a atribuição de fonte por chave exata melhora a cobertura documental, porém não substitui um identificador imutável propagado por todos os estágios. Quarto, as imagens de referência são pequenas e intencionais; servem apenas a teste de estresse. Quinto, o estudo não mede remoções de páginas, duração da busca, duplicatas de pessoa entre fontes ou denominadores por jurisdição.</w:t>
      </w:r>
    </w:p>
    <w:p>
      <w:pPr>
        <w:keepLines w:val="0"/>
        <w:ind w:firstLine="454"/>
      </w:pPr>
      <w:r>
        <w:rPr>
          <w:rFonts w:ascii="Arial" w:hAnsi="Arial" w:eastAsia="Arial"/>
          <w:i w:val="0"/>
          <w:color w:val="222222"/>
          <w:sz w:val="21"/>
        </w:rPr>
        <w:t>Uma extensão adequada deve separar três protocolos. Para seleção institucional: painel temporal com entradas, remoções, motivo, jurisdição e denominadores de cada fonte. Para seletividade racial: dados administrativos governados, pontos de decisão e raça/cor autodeclarada quando juridicamente e eticamente cabível. Para biometria: pares genuínos e impostores por identidade, condições de captura, limiares operacionais e incerteza por grupo, conforme o tipo de avaliação previsto na ISO/IEC 19795-10:2024. FairFace ou BFW podem apoiar testes complementares, mas suas categorias não devem ser transportadas automaticamente para o contexto racial brasileiro.</w:t>
      </w:r>
    </w:p>
    <w:p>
      <w:pPr>
        <w:pStyle w:val="Heading1"/>
      </w:pPr>
      <w:r>
        <w:t>6 Conclusão</w:t>
      </w:r>
    </w:p>
    <w:p>
      <w:pPr>
        <w:keepLines w:val="0"/>
        <w:ind w:firstLine="454"/>
      </w:pPr>
      <w:r>
        <w:rPr>
          <w:rFonts w:ascii="Arial" w:hAnsi="Arial" w:eastAsia="Arial"/>
          <w:i w:val="0"/>
          <w:color w:val="222222"/>
          <w:sz w:val="21"/>
        </w:rPr>
        <w:t>A análise integral do repositório sustenta uma conclusão forte e delimitada: listas públicas de procurados são amostras institucionais selecionadas, não medidas de criminalidade populacional. A baixa concordância entre artefatos, a instabilidade multissemente e a ablação do escore mostram que o cluster-alvo é frágil e circular; a concentração de fonte e as lacunas de linhagem mostram que a composição depende de decisões de coleta e publicação. Os testes existentes e o ensaio com imagens de referência confirmam funcionamento e sensibilidade técnica local, mas não fornecem validação demográfica. Portanto, este pipeline não autoriza inferir que qualquer grupo racial seja mais ou menos criminoso, nem avaliar equidade biométrica. Seu valor científico está em tornar auditáveis os limites entre dado administrativo, seleção, representação facial e alegação social — inclusive quando o resultado correto é a não estimabilidade.</w:t>
      </w:r>
    </w:p>
    <w:p>
      <w:pPr>
        <w:pStyle w:val="Heading1"/>
      </w:pPr>
      <w:r>
        <w:t>Declarações</w:t>
      </w:r>
    </w:p>
    <w:p>
      <w:pPr>
        <w:keepLines w:val="0"/>
        <w:ind w:firstLine="0"/>
        <w:jc w:val="left"/>
      </w:pPr>
      <w:r>
        <w:rPr>
          <w:rFonts w:ascii="Arial" w:hAnsi="Arial" w:eastAsia="Arial"/>
          <w:i w:val="0"/>
          <w:color w:val="222222"/>
          <w:sz w:val="21"/>
        </w:rPr>
        <w:t xml:space="preserve">Disponibilidade de código e artefatos. O repositório público está em </w:t>
      </w:r>
      <w:r>
        <w:rPr>
          <w:rFonts w:ascii="Consolas" w:hAnsi="Consolas" w:eastAsia="Consolas"/>
          <w:color w:val="222222"/>
          <w:sz w:val="20"/>
        </w:rPr>
        <w:t>https://github.com/limag-henrique/are-you-a-criminal-ML</w:t>
      </w:r>
      <w:r>
        <w:rPr>
          <w:rFonts w:ascii="Arial" w:hAnsi="Arial" w:eastAsia="Arial"/>
          <w:i w:val="0"/>
          <w:color w:val="222222"/>
          <w:sz w:val="21"/>
        </w:rPr>
        <w:t xml:space="preserve">. O snapshot de referência é </w:t>
      </w:r>
      <w:r>
        <w:rPr>
          <w:rFonts w:ascii="Consolas" w:hAnsi="Consolas" w:eastAsia="Consolas"/>
          <w:color w:val="222222"/>
          <w:sz w:val="20"/>
        </w:rPr>
        <w:t>09be5a604224b5887ab7f222a12a0fbe1e6f3b68</w:t>
      </w:r>
      <w:r>
        <w:rPr>
          <w:rFonts w:ascii="Arial" w:hAnsi="Arial" w:eastAsia="Arial"/>
          <w:i w:val="0"/>
          <w:color w:val="222222"/>
          <w:sz w:val="21"/>
        </w:rPr>
        <w:t>, mas a árvore local auditada não estava limpa. Os comandos, hashes correntes e a lista de pacotes são descritos no material suplementar. Imagens mantêm as condições de uso das instituições de origem.</w:t>
      </w:r>
    </w:p>
    <w:p>
      <w:pPr>
        <w:keepLines w:val="0"/>
        <w:ind w:firstLine="0"/>
      </w:pPr>
      <w:r>
        <w:rPr>
          <w:rFonts w:ascii="Arial" w:hAnsi="Arial" w:eastAsia="Arial"/>
          <w:i w:val="0"/>
          <w:color w:val="222222"/>
          <w:sz w:val="21"/>
        </w:rPr>
        <w:t>Financiamento. O autor declara não ter recebido financiamento específico para este estudo.</w:t>
      </w:r>
    </w:p>
    <w:p>
      <w:pPr>
        <w:keepLines w:val="0"/>
        <w:ind w:firstLine="0"/>
      </w:pPr>
      <w:r>
        <w:rPr>
          <w:rFonts w:ascii="Arial" w:hAnsi="Arial" w:eastAsia="Arial"/>
          <w:i w:val="0"/>
          <w:color w:val="222222"/>
          <w:sz w:val="21"/>
        </w:rPr>
        <w:t>Conflitos de interesse. O autor desenvolveu o repositório auditado e declara não possuir conflito financeiro.</w:t>
      </w:r>
    </w:p>
    <w:p>
      <w:pPr>
        <w:keepLines w:val="0"/>
        <w:ind w:firstLine="0"/>
      </w:pPr>
      <w:r>
        <w:rPr>
          <w:rFonts w:ascii="Arial" w:hAnsi="Arial" w:eastAsia="Arial"/>
          <w:i w:val="0"/>
          <w:color w:val="222222"/>
          <w:sz w:val="21"/>
        </w:rPr>
        <w:t>Contribuições do autor. H. L. Gusmão: concepção, software, curadoria, análise, visualização e redação.</w:t>
      </w:r>
    </w:p>
    <w:p>
      <w:pPr>
        <w:keepLines w:val="0"/>
        <w:ind w:firstLine="0"/>
      </w:pPr>
      <w:r>
        <w:rPr>
          <w:rFonts w:ascii="Arial" w:hAnsi="Arial" w:eastAsia="Arial"/>
          <w:i w:val="0"/>
          <w:color w:val="222222"/>
          <w:sz w:val="21"/>
        </w:rPr>
        <w:t>Ética. Este artigo não classifica raça/cor a partir de imagens, não realiza inferência individual e não recomenda uso operacional do protótipo. Uma eventual pesquisa com dados pessoais vinculados requer avaliação ética e jurídica própria.</w:t>
      </w:r>
    </w:p>
    <w:p>
      <w:pPr>
        <w:pStyle w:val="Heading1"/>
      </w:pPr>
      <w:r>
        <w:t>Referências</w:t>
      </w:r>
    </w:p>
    <w:p>
      <w:pPr>
        <w:pStyle w:val="Referência"/>
        <w:spacing w:line="252" w:lineRule="auto" w:after="100"/>
        <w:jc w:val="left"/>
      </w:pPr>
      <w:r>
        <w:rPr>
          <w:rFonts w:ascii="Arial" w:hAnsi="Arial" w:eastAsia="Arial"/>
          <w:color w:val="222222"/>
          <w:sz w:val="18"/>
        </w:rPr>
        <w:t xml:space="preserve">BENDER, E. M.; FRIEDMAN, B. Data statements for natural language processing: toward mitigating system bias and enabling better science. Transactions of the Association for Computational Linguistics, v. 6, p. 587–604, 2018. DOI: 10.1162/tacl_a_00041. Disponível em: </w:t>
      </w:r>
      <w:hyperlink r:id="rId17">
        <w:r>
          <w:rPr>
            <w:rFonts w:ascii="Arial" w:hAnsi="Arial"/>
            <w:color w:val="2F75B5"/>
            <w:u w:val="single"/>
          </w:rPr>
          <w:t>https://aclanthology.org/Q18-1041/</w:t>
        </w:r>
      </w:hyperlink>
      <w:r>
        <w:rPr>
          <w:rFonts w:ascii="Arial" w:hAnsi="Arial" w:eastAsia="Arial"/>
          <w:color w:val="222222"/>
          <w:sz w:val="18"/>
        </w:rPr>
        <w:t>. Acesso em: 27 jul. 2026.</w:t>
      </w:r>
    </w:p>
    <w:p>
      <w:pPr>
        <w:pStyle w:val="Referência"/>
        <w:spacing w:line="252" w:lineRule="auto" w:after="100"/>
        <w:jc w:val="left"/>
      </w:pPr>
      <w:r>
        <w:rPr>
          <w:rFonts w:ascii="Arial" w:hAnsi="Arial" w:eastAsia="Arial"/>
          <w:color w:val="222222"/>
          <w:sz w:val="18"/>
        </w:rPr>
        <w:t xml:space="preserve">BUOLAMWINI, J.; GEBRU, T. Gender Shades: intersectional accuracy disparities in commercial gender classification. Proceedings of Machine Learning Research, v. 81, p. 77–91, 2018. Disponível em: </w:t>
      </w:r>
      <w:hyperlink r:id="rId18">
        <w:r>
          <w:rPr>
            <w:rFonts w:ascii="Arial" w:hAnsi="Arial"/>
            <w:color w:val="2F75B5"/>
            <w:u w:val="single"/>
          </w:rPr>
          <w:t>https://proceedings.mlr.press/v81/buolamwini18a.html</w:t>
        </w:r>
      </w:hyperlink>
      <w:r>
        <w:rPr>
          <w:rFonts w:ascii="Arial" w:hAnsi="Arial" w:eastAsia="Arial"/>
          <w:color w:val="222222"/>
          <w:sz w:val="18"/>
        </w:rPr>
        <w:t>. Acesso em: 27 jul. 2026.</w:t>
      </w:r>
    </w:p>
    <w:p>
      <w:pPr>
        <w:pStyle w:val="Referência"/>
        <w:spacing w:line="252" w:lineRule="auto" w:after="100"/>
        <w:jc w:val="left"/>
      </w:pPr>
      <w:r>
        <w:rPr>
          <w:rFonts w:ascii="Arial" w:hAnsi="Arial" w:eastAsia="Arial"/>
          <w:color w:val="222222"/>
          <w:sz w:val="18"/>
        </w:rPr>
        <w:t xml:space="preserve">CONSELHO NACIONAL DE JUSTIÇA; PROGRAMA DAS NAÇÕES UNIDAS PARA O DESENVOLVIMENTO. Caderno temático de relações raciais: diretrizes gerais para atuação dos serviços penais. Brasília, DF: CNJ, 2024. Disponível em: </w:t>
      </w:r>
      <w:hyperlink r:id="rId19">
        <w:r>
          <w:rPr>
            <w:rFonts w:ascii="Arial" w:hAnsi="Arial"/>
            <w:color w:val="2F75B5"/>
            <w:u w:val="single"/>
          </w:rPr>
          <w:t>https://bibliotecadigital.cnj.jus.br/handle/123456789/939</w:t>
        </w:r>
      </w:hyperlink>
      <w:r>
        <w:rPr>
          <w:rFonts w:ascii="Arial" w:hAnsi="Arial" w:eastAsia="Arial"/>
          <w:color w:val="222222"/>
          <w:sz w:val="18"/>
        </w:rPr>
        <w:t>. Acesso em: 27 jul. 2026.</w:t>
      </w:r>
    </w:p>
    <w:p>
      <w:pPr>
        <w:pStyle w:val="Referência"/>
        <w:spacing w:line="252" w:lineRule="auto" w:after="100"/>
        <w:jc w:val="left"/>
      </w:pPr>
      <w:r>
        <w:rPr>
          <w:rFonts w:ascii="Arial" w:hAnsi="Arial" w:eastAsia="Arial"/>
          <w:color w:val="222222"/>
          <w:sz w:val="18"/>
        </w:rPr>
        <w:t xml:space="preserve">DENG, J. et al. ArcFace: additive angular margin loss for deep face recognition. In: IEEE/CVF Conference on Computer Vision and Pattern Recognition, 2019. p. 4690–4699. DOI: 10.1109/CVPR.2019.00482. Disponível em: </w:t>
      </w:r>
      <w:hyperlink r:id="rId20">
        <w:r>
          <w:rPr>
            <w:rFonts w:ascii="Arial" w:hAnsi="Arial"/>
            <w:color w:val="2F75B5"/>
            <w:u w:val="single"/>
          </w:rPr>
          <w:t>https://openaccess.thecvf.com/content_CVPR_2019/html/Deng_ArcFace_Additive_Angular_Margin_Loss_for_Deep_Face_Recognition_CVPR_2019_paper.html</w:t>
        </w:r>
      </w:hyperlink>
      <w:r>
        <w:rPr>
          <w:rFonts w:ascii="Arial" w:hAnsi="Arial" w:eastAsia="Arial"/>
          <w:color w:val="222222"/>
          <w:sz w:val="18"/>
        </w:rPr>
        <w:t>. Acesso em: 27 jul. 2026.</w:t>
      </w:r>
    </w:p>
    <w:p>
      <w:pPr>
        <w:pStyle w:val="Referência"/>
        <w:spacing w:line="252" w:lineRule="auto" w:after="100"/>
        <w:jc w:val="left"/>
      </w:pPr>
      <w:r>
        <w:rPr>
          <w:rFonts w:ascii="Arial" w:hAnsi="Arial" w:eastAsia="Arial"/>
          <w:color w:val="222222"/>
          <w:sz w:val="18"/>
        </w:rPr>
        <w:t xml:space="preserve">ELWERT, F.; WINSHIP, C. Endogenous selection bias: the problem of conditioning on a collider variable. Annual Review of Sociology, v. 40, p. 31–53, 2014. DOI: 10.1146/annurev-soc-071913-043455. Disponível em: </w:t>
      </w:r>
      <w:hyperlink r:id="rId21">
        <w:r>
          <w:rPr>
            <w:rFonts w:ascii="Arial" w:hAnsi="Arial"/>
            <w:color w:val="2F75B5"/>
            <w:u w:val="single"/>
          </w:rPr>
          <w:t>https://doi.org/10.1146/annurev-soc-071913-043455</w:t>
        </w:r>
      </w:hyperlink>
      <w:r>
        <w:rPr>
          <w:rFonts w:ascii="Arial" w:hAnsi="Arial" w:eastAsia="Arial"/>
          <w:color w:val="222222"/>
          <w:sz w:val="18"/>
        </w:rPr>
        <w:t>. Acesso em: 27 jul. 2026.</w:t>
      </w:r>
    </w:p>
    <w:p>
      <w:pPr>
        <w:pStyle w:val="Referência"/>
        <w:spacing w:line="252" w:lineRule="auto" w:after="100"/>
        <w:jc w:val="left"/>
      </w:pPr>
      <w:r>
        <w:rPr>
          <w:rFonts w:ascii="Arial" w:hAnsi="Arial" w:eastAsia="Arial"/>
          <w:color w:val="222222"/>
          <w:sz w:val="18"/>
        </w:rPr>
        <w:t xml:space="preserve">ENSIGN, D. et al. Runaway feedback loops in predictive policing. Proceedings of Machine Learning Research, v. 81, p. 160–171, 2018. Disponível em: </w:t>
      </w:r>
      <w:hyperlink r:id="rId22">
        <w:r>
          <w:rPr>
            <w:rFonts w:ascii="Arial" w:hAnsi="Arial"/>
            <w:color w:val="2F75B5"/>
            <w:u w:val="single"/>
          </w:rPr>
          <w:t>https://proceedings.mlr.press/v81/ensign18a.html</w:t>
        </w:r>
      </w:hyperlink>
      <w:r>
        <w:rPr>
          <w:rFonts w:ascii="Arial" w:hAnsi="Arial" w:eastAsia="Arial"/>
          <w:color w:val="222222"/>
          <w:sz w:val="18"/>
        </w:rPr>
        <w:t>. Acesso em: 27 jul. 2026.</w:t>
      </w:r>
    </w:p>
    <w:p>
      <w:pPr>
        <w:pStyle w:val="Referência"/>
        <w:spacing w:line="252" w:lineRule="auto" w:after="100"/>
        <w:jc w:val="left"/>
      </w:pPr>
      <w:r>
        <w:rPr>
          <w:rFonts w:ascii="Arial" w:hAnsi="Arial" w:eastAsia="Arial"/>
          <w:color w:val="222222"/>
          <w:sz w:val="18"/>
        </w:rPr>
        <w:t xml:space="preserve">FAWCETT, T. An introduction to ROC analysis. Pattern Recognition Letters, v. 27, n. 8, p. 861–874, 2006. DOI: 10.1016/j.patrec.2005.10.010. Disponível em: </w:t>
      </w:r>
      <w:hyperlink r:id="rId23">
        <w:r>
          <w:rPr>
            <w:rFonts w:ascii="Arial" w:hAnsi="Arial"/>
            <w:color w:val="2F75B5"/>
            <w:u w:val="single"/>
          </w:rPr>
          <w:t>https://doi.org/10.1016/j.patrec.2005.10.010</w:t>
        </w:r>
      </w:hyperlink>
      <w:r>
        <w:rPr>
          <w:rFonts w:ascii="Arial" w:hAnsi="Arial" w:eastAsia="Arial"/>
          <w:color w:val="222222"/>
          <w:sz w:val="18"/>
        </w:rPr>
        <w:t>. Acesso em: 27 jul. 2026.</w:t>
      </w:r>
    </w:p>
    <w:p>
      <w:pPr>
        <w:pStyle w:val="Referência"/>
        <w:spacing w:line="252" w:lineRule="auto" w:after="100"/>
        <w:jc w:val="left"/>
      </w:pPr>
      <w:r>
        <w:rPr>
          <w:rFonts w:ascii="Arial" w:hAnsi="Arial" w:eastAsia="Arial"/>
          <w:color w:val="222222"/>
          <w:sz w:val="18"/>
        </w:rPr>
        <w:t xml:space="preserve">GEBRU, T. et al. Datasheets for datasets. Communications of the ACM, v. 64, n. 12, p. 86–92, 2021. DOI: 10.1145/3458723. Disponível em: </w:t>
      </w:r>
      <w:hyperlink r:id="rId24">
        <w:r>
          <w:rPr>
            <w:rFonts w:ascii="Arial" w:hAnsi="Arial"/>
            <w:color w:val="2F75B5"/>
            <w:u w:val="single"/>
          </w:rPr>
          <w:t>https://doi.org/10.1145/3458723</w:t>
        </w:r>
      </w:hyperlink>
      <w:r>
        <w:rPr>
          <w:rFonts w:ascii="Arial" w:hAnsi="Arial" w:eastAsia="Arial"/>
          <w:color w:val="222222"/>
          <w:sz w:val="18"/>
        </w:rPr>
        <w:t>. Acesso em: 27 jul. 2026.</w:t>
      </w:r>
    </w:p>
    <w:p>
      <w:pPr>
        <w:pStyle w:val="Referência"/>
        <w:spacing w:line="252" w:lineRule="auto" w:after="100"/>
        <w:jc w:val="left"/>
      </w:pPr>
      <w:r>
        <w:rPr>
          <w:rFonts w:ascii="Arial" w:hAnsi="Arial" w:eastAsia="Arial"/>
          <w:color w:val="222222"/>
          <w:sz w:val="18"/>
        </w:rPr>
        <w:t xml:space="preserve">GROTHER, P.; NGAN, M.; HANAOKA, K. Face Recognition Vendor Test Part 3: demographic effects. NISTIR 8280. Gaithersburg: NIST, 2019. DOI: 10.6028/NIST.IR.8280. Disponível em: </w:t>
      </w:r>
      <w:hyperlink r:id="rId25">
        <w:r>
          <w:rPr>
            <w:rFonts w:ascii="Arial" w:hAnsi="Arial"/>
            <w:color w:val="2F75B5"/>
            <w:u w:val="single"/>
          </w:rPr>
          <w:t>https://doi.org/10.6028/NIST.IR.8280</w:t>
        </w:r>
      </w:hyperlink>
      <w:r>
        <w:rPr>
          <w:rFonts w:ascii="Arial" w:hAnsi="Arial" w:eastAsia="Arial"/>
          <w:color w:val="222222"/>
          <w:sz w:val="18"/>
        </w:rPr>
        <w:t>. Acesso em: 27 jul. 2026.</w:t>
      </w:r>
    </w:p>
    <w:p>
      <w:pPr>
        <w:pStyle w:val="Referência"/>
        <w:spacing w:line="252" w:lineRule="auto" w:after="100"/>
        <w:jc w:val="left"/>
      </w:pPr>
      <w:r>
        <w:rPr>
          <w:rFonts w:ascii="Arial" w:hAnsi="Arial" w:eastAsia="Arial"/>
          <w:color w:val="222222"/>
          <w:sz w:val="18"/>
        </w:rPr>
        <w:t xml:space="preserve">HERNÁN, M. A.; HERNÁNDEZ-DÍAZ, S.; ROBINS, J. M. A structural approach to selection bias. Epidemiology, v. 15, n. 5, p. 615–625, 2004. DOI: 10.1097/01.ede.0000135174.63482.43. Disponível em: </w:t>
      </w:r>
      <w:hyperlink r:id="rId26">
        <w:r>
          <w:rPr>
            <w:rFonts w:ascii="Arial" w:hAnsi="Arial"/>
            <w:color w:val="2F75B5"/>
            <w:u w:val="single"/>
          </w:rPr>
          <w:t>https://pubmed.ncbi.nlm.nih.gov/15308962/</w:t>
        </w:r>
      </w:hyperlink>
      <w:r>
        <w:rPr>
          <w:rFonts w:ascii="Arial" w:hAnsi="Arial" w:eastAsia="Arial"/>
          <w:color w:val="222222"/>
          <w:sz w:val="18"/>
        </w:rPr>
        <w:t>. Acesso em: 27 jul. 2026.</w:t>
      </w:r>
    </w:p>
    <w:p>
      <w:pPr>
        <w:pStyle w:val="Referência"/>
        <w:spacing w:line="252" w:lineRule="auto" w:after="100"/>
        <w:jc w:val="left"/>
      </w:pPr>
      <w:r>
        <w:rPr>
          <w:rFonts w:ascii="Arial" w:hAnsi="Arial" w:eastAsia="Arial"/>
          <w:color w:val="222222"/>
          <w:sz w:val="18"/>
        </w:rPr>
        <w:t xml:space="preserve">HUBERT, L.; ARABIE, P. Comparing partitions. Journal of Classification, v. 2, p. 193–218, 1985. DOI: 10.1007/BF01908075. Disponível em: </w:t>
      </w:r>
      <w:hyperlink r:id="rId27">
        <w:r>
          <w:rPr>
            <w:rFonts w:ascii="Arial" w:hAnsi="Arial"/>
            <w:color w:val="2F75B5"/>
            <w:u w:val="single"/>
          </w:rPr>
          <w:t>https://doi.org/10.1007/BF01908075</w:t>
        </w:r>
      </w:hyperlink>
      <w:r>
        <w:rPr>
          <w:rFonts w:ascii="Arial" w:hAnsi="Arial" w:eastAsia="Arial"/>
          <w:color w:val="222222"/>
          <w:sz w:val="18"/>
        </w:rPr>
        <w:t>. Acesso em: 27 jul. 2026.</w:t>
      </w:r>
    </w:p>
    <w:p>
      <w:pPr>
        <w:pStyle w:val="Referência"/>
        <w:spacing w:line="252" w:lineRule="auto" w:after="100"/>
        <w:jc w:val="left"/>
      </w:pPr>
      <w:r>
        <w:rPr>
          <w:rFonts w:ascii="Arial" w:hAnsi="Arial" w:eastAsia="Arial"/>
          <w:color w:val="222222"/>
          <w:sz w:val="18"/>
        </w:rPr>
        <w:t xml:space="preserve">INTERPOL. About Red Notices. Lyon: Interpol, 2026. Disponível em: </w:t>
      </w:r>
      <w:hyperlink r:id="rId28">
        <w:r>
          <w:rPr>
            <w:rFonts w:ascii="Arial" w:hAnsi="Arial"/>
            <w:color w:val="2F75B5"/>
            <w:u w:val="single"/>
          </w:rPr>
          <w:t>https://www.interpol.int/en/How-we-work/Notices/Red-Notices</w:t>
        </w:r>
      </w:hyperlink>
      <w:r>
        <w:rPr>
          <w:rFonts w:ascii="Arial" w:hAnsi="Arial" w:eastAsia="Arial"/>
          <w:color w:val="222222"/>
          <w:sz w:val="18"/>
        </w:rPr>
        <w:t>. Acesso em: 27 jul. 2026.</w:t>
      </w:r>
    </w:p>
    <w:p>
      <w:pPr>
        <w:pStyle w:val="Referência"/>
        <w:spacing w:line="252" w:lineRule="auto" w:after="100"/>
        <w:jc w:val="left"/>
      </w:pPr>
      <w:r>
        <w:rPr>
          <w:rFonts w:ascii="Arial" w:hAnsi="Arial" w:eastAsia="Arial"/>
          <w:color w:val="222222"/>
          <w:sz w:val="18"/>
        </w:rPr>
        <w:t xml:space="preserve">INTERPOL. View Red Notices. Lyon: Interpol, 2026. Disponível em: </w:t>
      </w:r>
      <w:hyperlink r:id="rId29">
        <w:r>
          <w:rPr>
            <w:rFonts w:ascii="Arial" w:hAnsi="Arial"/>
            <w:color w:val="2F75B5"/>
            <w:u w:val="single"/>
          </w:rPr>
          <w:t>https://www.interpol.int/en/How-we-work/Notices/Red-Notices/View-Red-Notices</w:t>
        </w:r>
      </w:hyperlink>
      <w:r>
        <w:rPr>
          <w:rFonts w:ascii="Arial" w:hAnsi="Arial" w:eastAsia="Arial"/>
          <w:color w:val="222222"/>
          <w:sz w:val="18"/>
        </w:rPr>
        <w:t>. Acesso em: 27 jul. 2026.</w:t>
      </w:r>
    </w:p>
    <w:p>
      <w:pPr>
        <w:pStyle w:val="Referência"/>
        <w:spacing w:line="252" w:lineRule="auto" w:after="100"/>
        <w:jc w:val="left"/>
      </w:pPr>
      <w:r>
        <w:rPr>
          <w:rFonts w:ascii="Arial" w:hAnsi="Arial" w:eastAsia="Arial"/>
          <w:color w:val="222222"/>
          <w:sz w:val="18"/>
        </w:rPr>
        <w:t xml:space="preserve">ISO. ISO/IEC 19795-1:2021: information technology — biometric performance testing and reporting — Part 1: principles and framework. Geneva: ISO, 2021. Disponível em: </w:t>
      </w:r>
      <w:hyperlink r:id="rId30">
        <w:r>
          <w:rPr>
            <w:rFonts w:ascii="Arial" w:hAnsi="Arial"/>
            <w:color w:val="2F75B5"/>
            <w:u w:val="single"/>
          </w:rPr>
          <w:t>https://www.iso.org/standard/73515.html</w:t>
        </w:r>
      </w:hyperlink>
      <w:r>
        <w:rPr>
          <w:rFonts w:ascii="Arial" w:hAnsi="Arial" w:eastAsia="Arial"/>
          <w:color w:val="222222"/>
          <w:sz w:val="18"/>
        </w:rPr>
        <w:t>. Acesso em: 27 jul. 2026.</w:t>
      </w:r>
    </w:p>
    <w:p>
      <w:pPr>
        <w:pStyle w:val="Referência"/>
        <w:spacing w:line="252" w:lineRule="auto" w:after="100"/>
        <w:jc w:val="left"/>
      </w:pPr>
      <w:r>
        <w:rPr>
          <w:rFonts w:ascii="Arial" w:hAnsi="Arial" w:eastAsia="Arial"/>
          <w:color w:val="222222"/>
          <w:sz w:val="18"/>
        </w:rPr>
        <w:t xml:space="preserve">ISO. ISO/IEC 19795-10:2024: information technology — biometric performance testing and reporting — Part 10: quantifying biometric system performance variation across demographic groups. Geneva: ISO, 2024. Disponível em: </w:t>
      </w:r>
      <w:hyperlink r:id="rId31">
        <w:r>
          <w:rPr>
            <w:rFonts w:ascii="Arial" w:hAnsi="Arial"/>
            <w:color w:val="2F75B5"/>
            <w:u w:val="single"/>
          </w:rPr>
          <w:t>https://www.iso.org/standard/81223.html</w:t>
        </w:r>
      </w:hyperlink>
      <w:r>
        <w:rPr>
          <w:rFonts w:ascii="Arial" w:hAnsi="Arial" w:eastAsia="Arial"/>
          <w:color w:val="222222"/>
          <w:sz w:val="18"/>
        </w:rPr>
        <w:t>. Acesso em: 27 jul. 2026.</w:t>
      </w:r>
    </w:p>
    <w:p>
      <w:pPr>
        <w:pStyle w:val="Referência"/>
        <w:spacing w:line="252" w:lineRule="auto" w:after="100"/>
        <w:jc w:val="left"/>
      </w:pPr>
      <w:r>
        <w:rPr>
          <w:rFonts w:ascii="Arial" w:hAnsi="Arial" w:eastAsia="Arial"/>
          <w:color w:val="222222"/>
          <w:sz w:val="18"/>
        </w:rPr>
        <w:t xml:space="preserve">JACOBS, A. Z.; WALLACH, H. Measurement and fairness. In: ACM Conference on Fairness, Accountability, and Transparency, 2021. p. 375–385. DOI: 10.1145/3442188.3445901. Disponível em: </w:t>
      </w:r>
      <w:hyperlink r:id="rId32">
        <w:r>
          <w:rPr>
            <w:rFonts w:ascii="Arial" w:hAnsi="Arial"/>
            <w:color w:val="2F75B5"/>
            <w:u w:val="single"/>
          </w:rPr>
          <w:t>https://doi.org/10.1145/3442188.3445901</w:t>
        </w:r>
      </w:hyperlink>
      <w:r>
        <w:rPr>
          <w:rFonts w:ascii="Arial" w:hAnsi="Arial" w:eastAsia="Arial"/>
          <w:color w:val="222222"/>
          <w:sz w:val="18"/>
        </w:rPr>
        <w:t>. Acesso em: 27 jul. 2026.</w:t>
      </w:r>
    </w:p>
    <w:p>
      <w:pPr>
        <w:pStyle w:val="Referência"/>
        <w:spacing w:line="252" w:lineRule="auto" w:after="100"/>
        <w:jc w:val="left"/>
      </w:pPr>
      <w:r>
        <w:rPr>
          <w:rFonts w:ascii="Arial" w:hAnsi="Arial" w:eastAsia="Arial"/>
          <w:color w:val="222222"/>
          <w:sz w:val="18"/>
        </w:rPr>
        <w:t xml:space="preserve">KÄRKKÄINEN, K.; JOO, J. FairFace: face attribute dataset for balanced race, gender, and age for bias measurement and mitigation. In: IEEE/CVF Winter Conference on Applications of Computer Vision, 2021. p. 1548–1558. DOI: 10.1109/WACV48630.2021.00159. Disponível em: </w:t>
      </w:r>
      <w:hyperlink r:id="rId33">
        <w:r>
          <w:rPr>
            <w:rFonts w:ascii="Arial" w:hAnsi="Arial"/>
            <w:color w:val="2F75B5"/>
            <w:u w:val="single"/>
          </w:rPr>
          <w:t>https://openaccess.thecvf.com/content/WACV2021/html/Karkkainen_FairFace_Face_Attribute_Dataset_for_Balanced_Race_Gender_and_Age_WACV_2021_paper.html</w:t>
        </w:r>
      </w:hyperlink>
      <w:r>
        <w:rPr>
          <w:rFonts w:ascii="Arial" w:hAnsi="Arial" w:eastAsia="Arial"/>
          <w:color w:val="222222"/>
          <w:sz w:val="18"/>
        </w:rPr>
        <w:t>. Acesso em: 27 jul. 2026.</w:t>
      </w:r>
    </w:p>
    <w:p>
      <w:pPr>
        <w:pStyle w:val="Referência"/>
        <w:spacing w:line="252" w:lineRule="auto" w:after="100"/>
        <w:jc w:val="left"/>
      </w:pPr>
      <w:r>
        <w:rPr>
          <w:rFonts w:ascii="Arial" w:hAnsi="Arial" w:eastAsia="Arial"/>
          <w:color w:val="222222"/>
          <w:sz w:val="18"/>
        </w:rPr>
        <w:t xml:space="preserve">KAUFMAN, S. et al. Leakage in data mining: formulation, detection, and avoidance. ACM Transactions on Knowledge Discovery from Data, v. 6, n. 4, art. 15, 2012. DOI: 10.1145/2382577.2382579. Disponível em: </w:t>
      </w:r>
      <w:hyperlink r:id="rId34">
        <w:r>
          <w:rPr>
            <w:rFonts w:ascii="Arial" w:hAnsi="Arial"/>
            <w:color w:val="2F75B5"/>
            <w:u w:val="single"/>
          </w:rPr>
          <w:t>https://doi.org/10.1145/2382577.2382579</w:t>
        </w:r>
      </w:hyperlink>
      <w:r>
        <w:rPr>
          <w:rFonts w:ascii="Arial" w:hAnsi="Arial" w:eastAsia="Arial"/>
          <w:color w:val="222222"/>
          <w:sz w:val="18"/>
        </w:rPr>
        <w:t>. Acesso em: 27 jul. 2026.</w:t>
      </w:r>
    </w:p>
    <w:p>
      <w:pPr>
        <w:pStyle w:val="Referência"/>
        <w:spacing w:line="252" w:lineRule="auto" w:after="100"/>
        <w:jc w:val="left"/>
      </w:pPr>
      <w:r>
        <w:rPr>
          <w:rFonts w:ascii="Arial" w:hAnsi="Arial" w:eastAsia="Arial"/>
          <w:color w:val="222222"/>
          <w:sz w:val="18"/>
        </w:rPr>
        <w:t xml:space="preserve">KUHN, H. W. The Hungarian method for the assignment problem. Naval Research Logistics Quarterly, v. 2, n. 1–2, p. 83–97, 1955. DOI: 10.1002/nav.3800020109. Disponível em: </w:t>
      </w:r>
      <w:hyperlink r:id="rId35">
        <w:r>
          <w:rPr>
            <w:rFonts w:ascii="Arial" w:hAnsi="Arial"/>
            <w:color w:val="2F75B5"/>
            <w:u w:val="single"/>
          </w:rPr>
          <w:t>https://doi.org/10.1002/nav.3800020109</w:t>
        </w:r>
      </w:hyperlink>
      <w:r>
        <w:rPr>
          <w:rFonts w:ascii="Arial" w:hAnsi="Arial" w:eastAsia="Arial"/>
          <w:color w:val="222222"/>
          <w:sz w:val="18"/>
        </w:rPr>
        <w:t>. Acesso em: 27 jul. 2026.</w:t>
      </w:r>
    </w:p>
    <w:p>
      <w:pPr>
        <w:pStyle w:val="Referência"/>
        <w:spacing w:line="252" w:lineRule="auto" w:after="100"/>
        <w:jc w:val="left"/>
      </w:pPr>
      <w:r>
        <w:rPr>
          <w:rFonts w:ascii="Arial" w:hAnsi="Arial" w:eastAsia="Arial"/>
          <w:color w:val="222222"/>
          <w:sz w:val="18"/>
        </w:rPr>
        <w:t xml:space="preserve">MITCHELL, M. et al. Model cards for model reporting. In: Conference on Fairness, Accountability, and Transparency, 2019. p. 220–229. DOI: 10.1145/3287560.3287596. Disponível em: </w:t>
      </w:r>
      <w:hyperlink r:id="rId36">
        <w:r>
          <w:rPr>
            <w:rFonts w:ascii="Arial" w:hAnsi="Arial"/>
            <w:color w:val="2F75B5"/>
            <w:u w:val="single"/>
          </w:rPr>
          <w:t>https://doi.org/10.1145/3287560.3287596</w:t>
        </w:r>
      </w:hyperlink>
      <w:r>
        <w:rPr>
          <w:rFonts w:ascii="Arial" w:hAnsi="Arial" w:eastAsia="Arial"/>
          <w:color w:val="222222"/>
          <w:sz w:val="18"/>
        </w:rPr>
        <w:t>. Acesso em: 27 jul. 2026.</w:t>
      </w:r>
    </w:p>
    <w:p>
      <w:pPr>
        <w:pStyle w:val="Referência"/>
        <w:spacing w:line="252" w:lineRule="auto" w:after="100"/>
        <w:jc w:val="left"/>
      </w:pPr>
      <w:r>
        <w:rPr>
          <w:rFonts w:ascii="Arial" w:hAnsi="Arial" w:eastAsia="Arial"/>
          <w:color w:val="222222"/>
          <w:sz w:val="18"/>
        </w:rPr>
        <w:t xml:space="preserve">PEDREGOSA, F. et al. Scikit-learn: machine learning in Python. Journal of Machine Learning Research, v. 12, p. 2825–2830, 2011. Disponível em: </w:t>
      </w:r>
      <w:hyperlink r:id="rId37">
        <w:r>
          <w:rPr>
            <w:rFonts w:ascii="Arial" w:hAnsi="Arial"/>
            <w:color w:val="2F75B5"/>
            <w:u w:val="single"/>
          </w:rPr>
          <w:t>https://www.jmlr.org/papers/v12/pedregosa11a.html</w:t>
        </w:r>
      </w:hyperlink>
      <w:r>
        <w:rPr>
          <w:rFonts w:ascii="Arial" w:hAnsi="Arial" w:eastAsia="Arial"/>
          <w:color w:val="222222"/>
          <w:sz w:val="18"/>
        </w:rPr>
        <w:t>. Acesso em: 27 jul. 2026.</w:t>
      </w:r>
    </w:p>
    <w:p>
      <w:pPr>
        <w:pStyle w:val="Referência"/>
        <w:spacing w:line="252" w:lineRule="auto" w:after="100"/>
        <w:jc w:val="left"/>
      </w:pPr>
      <w:r>
        <w:rPr>
          <w:rFonts w:ascii="Arial" w:hAnsi="Arial" w:eastAsia="Arial"/>
          <w:color w:val="222222"/>
          <w:sz w:val="18"/>
        </w:rPr>
        <w:t xml:space="preserve">RAJI, I. D. et al. Closing the AI accountability gap: defining an end-to-end framework for internal algorithmic auditing. In: Conference on Fairness, Accountability, and Transparency, 2020. p. 33–44. DOI: 10.1145/3351095.3372873. Disponível em: </w:t>
      </w:r>
      <w:hyperlink r:id="rId38">
        <w:r>
          <w:rPr>
            <w:rFonts w:ascii="Arial" w:hAnsi="Arial"/>
            <w:color w:val="2F75B5"/>
            <w:u w:val="single"/>
          </w:rPr>
          <w:t>https://doi.org/10.1145/3351095.3372873</w:t>
        </w:r>
      </w:hyperlink>
      <w:r>
        <w:rPr>
          <w:rFonts w:ascii="Arial" w:hAnsi="Arial" w:eastAsia="Arial"/>
          <w:color w:val="222222"/>
          <w:sz w:val="18"/>
        </w:rPr>
        <w:t>. Acesso em: 27 jul. 2026.</w:t>
      </w:r>
    </w:p>
    <w:p>
      <w:pPr>
        <w:pStyle w:val="Referência"/>
        <w:spacing w:line="252" w:lineRule="auto" w:after="100"/>
        <w:jc w:val="left"/>
      </w:pPr>
      <w:r>
        <w:rPr>
          <w:rFonts w:ascii="Arial" w:hAnsi="Arial" w:eastAsia="Arial"/>
          <w:color w:val="222222"/>
          <w:sz w:val="18"/>
        </w:rPr>
        <w:t xml:space="preserve">SANDVE, G. K. et al. Ten simple rules for reproducible computational research. PLOS Computational Biology, v. 9, n. 10, e1003285, 2013. DOI: 10.1371/journal.pcbi.1003285. Disponível em: </w:t>
      </w:r>
      <w:hyperlink r:id="rId39">
        <w:r>
          <w:rPr>
            <w:rFonts w:ascii="Arial" w:hAnsi="Arial"/>
            <w:color w:val="2F75B5"/>
            <w:u w:val="single"/>
          </w:rPr>
          <w:t>https://doi.org/10.1371/journal.pcbi.1003285</w:t>
        </w:r>
      </w:hyperlink>
      <w:r>
        <w:rPr>
          <w:rFonts w:ascii="Arial" w:hAnsi="Arial" w:eastAsia="Arial"/>
          <w:color w:val="222222"/>
          <w:sz w:val="18"/>
        </w:rPr>
        <w:t>. Acesso em: 27 jul. 2026.</w:t>
      </w:r>
    </w:p>
    <w:p>
      <w:pPr>
        <w:pStyle w:val="Referência"/>
        <w:spacing w:line="252" w:lineRule="auto" w:after="100"/>
        <w:jc w:val="left"/>
      </w:pPr>
      <w:r>
        <w:rPr>
          <w:rFonts w:ascii="Arial" w:hAnsi="Arial" w:eastAsia="Arial"/>
          <w:color w:val="222222"/>
          <w:sz w:val="18"/>
        </w:rPr>
        <w:t xml:space="preserve">SCHÖLKOPF, B. et al. Estimating the support of a high-dimensional distribution. Neural Computation, v. 13, n. 7, p. 1443–1471, 2001. DOI: 10.1162/089976601750264965. Disponível em: </w:t>
      </w:r>
      <w:hyperlink r:id="rId40">
        <w:r>
          <w:rPr>
            <w:rFonts w:ascii="Arial" w:hAnsi="Arial"/>
            <w:color w:val="2F75B5"/>
            <w:u w:val="single"/>
          </w:rPr>
          <w:t>https://doi.org/10.1162/089976601750264965</w:t>
        </w:r>
      </w:hyperlink>
      <w:r>
        <w:rPr>
          <w:rFonts w:ascii="Arial" w:hAnsi="Arial" w:eastAsia="Arial"/>
          <w:color w:val="222222"/>
          <w:sz w:val="18"/>
        </w:rPr>
        <w:t>. Acesso em: 27 jul. 2026.</w:t>
      </w:r>
    </w:p>
    <w:p>
      <w:pPr>
        <w:pStyle w:val="Referência"/>
        <w:spacing w:line="252" w:lineRule="auto" w:after="100"/>
        <w:jc w:val="left"/>
      </w:pPr>
      <w:r>
        <w:rPr>
          <w:rFonts w:ascii="Arial" w:hAnsi="Arial" w:eastAsia="Arial"/>
          <w:color w:val="222222"/>
          <w:sz w:val="18"/>
        </w:rPr>
        <w:t xml:space="preserve">SECRETARIA NACIONAL DE POLÍTICAS PENAIS. Relatório de Informações Penais: 14º ciclo SISDEPEN, 2º semestre de 2023. Brasília, DF: SENAPPEN, 2024. Disponível em: </w:t>
      </w:r>
      <w:hyperlink r:id="rId41">
        <w:r>
          <w:rPr>
            <w:rFonts w:ascii="Arial" w:hAnsi="Arial"/>
            <w:color w:val="2F75B5"/>
            <w:u w:val="single"/>
          </w:rPr>
          <w:t>https://www.gov.br/senappen/pt-br/servicos/sisdepen/relatorios/relatorios-de-informacoes-penitenciarias/relotario-2o-semestre-de-2023.pdf</w:t>
        </w:r>
      </w:hyperlink>
      <w:r>
        <w:rPr>
          <w:rFonts w:ascii="Arial" w:hAnsi="Arial" w:eastAsia="Arial"/>
          <w:color w:val="222222"/>
          <w:sz w:val="18"/>
        </w:rPr>
        <w:t>. Acesso em: 27 jul. 2026.</w:t>
      </w:r>
    </w:p>
    <w:p>
      <w:pPr>
        <w:pStyle w:val="Referência"/>
        <w:spacing w:line="252" w:lineRule="auto" w:after="100"/>
        <w:jc w:val="left"/>
      </w:pPr>
      <w:r>
        <w:rPr>
          <w:rFonts w:ascii="Arial" w:hAnsi="Arial" w:eastAsia="Arial"/>
          <w:color w:val="222222"/>
          <w:sz w:val="18"/>
        </w:rPr>
        <w:t xml:space="preserve">SURESH, H.; GUTTAG, J. A framework for understanding sources of harm throughout the machine learning life cycle. In: Equity and Access in Algorithms, Mechanisms, and Optimization, 2021. p. 1–9. DOI: 10.1145/3465416.3483305. Disponível em: </w:t>
      </w:r>
      <w:hyperlink r:id="rId42">
        <w:r>
          <w:rPr>
            <w:rFonts w:ascii="Arial" w:hAnsi="Arial"/>
            <w:color w:val="2F75B5"/>
            <w:u w:val="single"/>
          </w:rPr>
          <w:t>https://doi.org/10.1145/3465416.3483305</w:t>
        </w:r>
      </w:hyperlink>
      <w:r>
        <w:rPr>
          <w:rFonts w:ascii="Arial" w:hAnsi="Arial" w:eastAsia="Arial"/>
          <w:color w:val="222222"/>
          <w:sz w:val="18"/>
        </w:rPr>
        <w:t>. Acesso em: 27 jul. 2026.</w:t>
      </w:r>
    </w:p>
    <w:p>
      <w:pPr>
        <w:pStyle w:val="Referência"/>
        <w:spacing w:line="252" w:lineRule="auto" w:after="100"/>
        <w:jc w:val="left"/>
      </w:pPr>
      <w:r>
        <w:rPr>
          <w:rFonts w:ascii="Arial" w:hAnsi="Arial" w:eastAsia="Arial"/>
          <w:color w:val="222222"/>
          <w:sz w:val="18"/>
        </w:rPr>
        <w:t xml:space="preserve">VINH, N. X.; EPPS, J.; BAILEY, J. Information theoretic measures for clusterings comparison: variants, properties, normalization and correction for chance. Journal of Machine Learning Research, v. 11, p. 2837–2854, 2010. Disponível em: </w:t>
      </w:r>
      <w:hyperlink r:id="rId43">
        <w:r>
          <w:rPr>
            <w:rFonts w:ascii="Arial" w:hAnsi="Arial"/>
            <w:color w:val="2F75B5"/>
            <w:u w:val="single"/>
          </w:rPr>
          <w:t>https://jmlr.csail.mit.edu/papers/v11/vinh10a.html</w:t>
        </w:r>
      </w:hyperlink>
      <w:r>
        <w:rPr>
          <w:rFonts w:ascii="Arial" w:hAnsi="Arial" w:eastAsia="Arial"/>
          <w:color w:val="222222"/>
          <w:sz w:val="18"/>
        </w:rPr>
        <w:t>. Acesso em: 27 jul. 2026.</w:t>
      </w:r>
    </w:p>
    <w:p>
      <w:r>
        <w:br w:type="page"/>
      </w:r>
    </w:p>
    <w:p>
      <w:pPr>
        <w:pStyle w:val="Heading1"/>
      </w:pPr>
      <w:r>
        <w:t>Material suplementar</w:t>
      </w:r>
    </w:p>
    <w:p>
      <w:pPr>
        <w:pStyle w:val="Heading2"/>
      </w:pPr>
      <w:r>
        <w:t>Apêndice A — Resultados por semente</w:t>
      </w:r>
    </w:p>
    <w:p>
      <w:pPr>
        <w:pStyle w:val="Caption"/>
        <w:ind w:firstLine="0"/>
      </w:pPr>
      <w:r>
        <w:rPr>
          <w:rFonts w:ascii="Arial" w:hAnsi="Arial" w:eastAsia="Arial"/>
          <w:b/>
          <w:color w:val="17365D"/>
          <w:sz w:val="18"/>
        </w:rPr>
        <w:t>Tabela S1 — Estabilidade completa em dez sementes</w:t>
      </w:r>
    </w:p>
    <w:tbl>
      <w:tblPr>
        <w:tblStyle w:val="TableGrid"/>
        <w:tblW w:type="auto" w:w="0"/>
        <w:jc w:val="center"/>
        <w:tblLayout w:type="fixed"/>
        <w:tblLook w:firstColumn="1" w:firstRow="1" w:lastColumn="0" w:lastRow="0" w:noHBand="0" w:noVBand="1" w:val="04A0"/>
      </w:tblPr>
      <w:tblGrid>
        <w:gridCol w:w="1353"/>
        <w:gridCol w:w="1353"/>
        <w:gridCol w:w="1353"/>
        <w:gridCol w:w="1353"/>
        <w:gridCol w:w="1353"/>
        <w:gridCol w:w="1353"/>
        <w:gridCol w:w="1353"/>
      </w:tblGrid>
      <w:tr>
        <w:trPr>
          <w:tblHeader w:val="true"/>
        </w:trPr>
        <w:tc>
          <w:tcPr>
            <w:tcW w:type="dxa" w:w="1191"/>
            <w:shd w:fill="17365D"/>
            <w:vAlign w:val="center"/>
            <w:tcMar>
              <w:top w:w="80" w:type="dxa"/>
              <w:start w:w="100" w:type="dxa"/>
              <w:bottom w:w="80" w:type="dxa"/>
              <w:end w:w="100" w:type="dxa"/>
            </w:tcMar>
          </w:tcPr>
          <w:p>
            <w:pPr>
              <w:ind w:firstLine="0"/>
              <w:jc w:val="center"/>
            </w:pPr>
            <w:r>
              <w:rPr>
                <w:rFonts w:ascii="Arial" w:hAnsi="Arial" w:eastAsia="Arial"/>
                <w:b/>
                <w:color w:val="FFFFFF"/>
                <w:sz w:val="16"/>
              </w:rPr>
              <w:t>Semente</w:t>
            </w:r>
          </w:p>
        </w:tc>
        <w:tc>
          <w:tcPr>
            <w:tcW w:type="dxa" w:w="1134"/>
            <w:shd w:fill="17365D"/>
            <w:vAlign w:val="center"/>
            <w:tcMar>
              <w:top w:w="80" w:type="dxa"/>
              <w:start w:w="100" w:type="dxa"/>
              <w:bottom w:w="80" w:type="dxa"/>
              <w:end w:w="100" w:type="dxa"/>
            </w:tcMar>
          </w:tcPr>
          <w:p>
            <w:pPr>
              <w:ind w:firstLine="0"/>
              <w:jc w:val="center"/>
            </w:pPr>
            <w:r>
              <w:rPr>
                <w:rFonts w:ascii="Arial" w:hAnsi="Arial" w:eastAsia="Arial"/>
                <w:b/>
                <w:color w:val="FFFFFF"/>
                <w:sz w:val="16"/>
              </w:rPr>
              <w:t>Alvo</w:t>
            </w:r>
          </w:p>
        </w:tc>
        <w:tc>
          <w:tcPr>
            <w:tcW w:type="dxa" w:w="1191"/>
            <w:shd w:fill="17365D"/>
            <w:vAlign w:val="center"/>
            <w:tcMar>
              <w:top w:w="80" w:type="dxa"/>
              <w:start w:w="100" w:type="dxa"/>
              <w:bottom w:w="80" w:type="dxa"/>
              <w:end w:w="100" w:type="dxa"/>
            </w:tcMar>
          </w:tcPr>
          <w:p>
            <w:pPr>
              <w:ind w:firstLine="0"/>
              <w:jc w:val="center"/>
            </w:pPr>
            <w:r>
              <w:rPr>
                <w:rFonts w:ascii="Arial" w:hAnsi="Arial" w:eastAsia="Arial"/>
                <w:b/>
                <w:color w:val="FFFFFF"/>
                <w:sz w:val="16"/>
              </w:rPr>
              <w:t>ARI</w:t>
            </w:r>
          </w:p>
        </w:tc>
        <w:tc>
          <w:tcPr>
            <w:tcW w:type="dxa" w:w="1191"/>
            <w:shd w:fill="17365D"/>
            <w:vAlign w:val="center"/>
            <w:tcMar>
              <w:top w:w="80" w:type="dxa"/>
              <w:start w:w="100" w:type="dxa"/>
              <w:bottom w:w="80" w:type="dxa"/>
              <w:end w:w="100" w:type="dxa"/>
            </w:tcMar>
          </w:tcPr>
          <w:p>
            <w:pPr>
              <w:ind w:firstLine="0"/>
              <w:jc w:val="center"/>
            </w:pPr>
            <w:r>
              <w:rPr>
                <w:rFonts w:ascii="Arial" w:hAnsi="Arial" w:eastAsia="Arial"/>
                <w:b/>
                <w:color w:val="FFFFFF"/>
                <w:sz w:val="16"/>
              </w:rPr>
              <w:t>NMI</w:t>
            </w:r>
          </w:p>
        </w:tc>
        <w:tc>
          <w:tcPr>
            <w:tcW w:type="dxa" w:w="1757"/>
            <w:shd w:fill="17365D"/>
            <w:vAlign w:val="center"/>
            <w:tcMar>
              <w:top w:w="80" w:type="dxa"/>
              <w:start w:w="100" w:type="dxa"/>
              <w:bottom w:w="80" w:type="dxa"/>
              <w:end w:w="100" w:type="dxa"/>
            </w:tcMar>
          </w:tcPr>
          <w:p>
            <w:pPr>
              <w:ind w:firstLine="0"/>
              <w:jc w:val="center"/>
            </w:pPr>
            <w:r>
              <w:rPr>
                <w:rFonts w:ascii="Arial" w:hAnsi="Arial" w:eastAsia="Arial"/>
                <w:b/>
                <w:color w:val="FFFFFF"/>
                <w:sz w:val="16"/>
              </w:rPr>
              <w:t>Jaccard melhor</w:t>
            </w:r>
          </w:p>
        </w:tc>
        <w:tc>
          <w:tcPr>
            <w:tcW w:type="dxa" w:w="1587"/>
            <w:shd w:fill="17365D"/>
            <w:vAlign w:val="center"/>
            <w:tcMar>
              <w:top w:w="80" w:type="dxa"/>
              <w:start w:w="100" w:type="dxa"/>
              <w:bottom w:w="80" w:type="dxa"/>
              <w:end w:w="100" w:type="dxa"/>
            </w:tcMar>
          </w:tcPr>
          <w:p>
            <w:pPr>
              <w:ind w:firstLine="0"/>
              <w:jc w:val="center"/>
            </w:pPr>
            <w:r>
              <w:rPr>
                <w:rFonts w:ascii="Arial" w:hAnsi="Arial" w:eastAsia="Arial"/>
                <w:b/>
                <w:color w:val="FFFFFF"/>
                <w:sz w:val="16"/>
              </w:rPr>
              <w:t>Jaccard alvo</w:t>
            </w:r>
          </w:p>
        </w:tc>
        <w:tc>
          <w:tcPr>
            <w:tcW w:type="dxa" w:w="1304"/>
            <w:shd w:fill="17365D"/>
            <w:vAlign w:val="center"/>
            <w:tcMar>
              <w:top w:w="80" w:type="dxa"/>
              <w:start w:w="100" w:type="dxa"/>
              <w:bottom w:w="80" w:type="dxa"/>
              <w:end w:w="100" w:type="dxa"/>
            </w:tcMar>
          </w:tcPr>
          <w:p>
            <w:pPr>
              <w:ind w:firstLine="0"/>
              <w:jc w:val="center"/>
            </w:pPr>
            <w:r>
              <w:rPr>
                <w:rFonts w:ascii="Arial" w:hAnsi="Arial" w:eastAsia="Arial"/>
                <w:b/>
                <w:color w:val="FFFFFF"/>
                <w:sz w:val="16"/>
              </w:rPr>
              <w:t>Coincide?</w:t>
            </w:r>
          </w:p>
        </w:tc>
      </w:tr>
      <w:tr>
        <w:trPr>
          <w:cantSplit/>
        </w:trPr>
        <w:tc>
          <w:tcPr>
            <w:tcW w:type="dxa" w:w="1191"/>
            <w:vAlign w:val="center"/>
            <w:tcMar>
              <w:top w:w="80" w:type="dxa"/>
              <w:start w:w="100" w:type="dxa"/>
              <w:bottom w:w="80" w:type="dxa"/>
              <w:end w:w="100" w:type="dxa"/>
            </w:tcMar>
          </w:tcPr>
          <w:p>
            <w:pPr>
              <w:spacing w:after="0"/>
              <w:ind w:firstLine="0"/>
              <w:jc w:val="left"/>
            </w:pPr>
            <w:r>
              <w:rPr>
                <w:rFonts w:ascii="Arial" w:hAnsi="Arial" w:eastAsia="Arial"/>
                <w:color w:val="222222"/>
                <w:sz w:val="16"/>
              </w:rPr>
              <w:t>0</w:t>
            </w:r>
          </w:p>
        </w:tc>
        <w:tc>
          <w:tcPr>
            <w:tcW w:type="dxa" w:w="1134"/>
            <w:vAlign w:val="center"/>
            <w:tcMar>
              <w:top w:w="80" w:type="dxa"/>
              <w:start w:w="100" w:type="dxa"/>
              <w:bottom w:w="80" w:type="dxa"/>
              <w:end w:w="100" w:type="dxa"/>
            </w:tcMar>
          </w:tcPr>
          <w:p>
            <w:pPr>
              <w:spacing w:after="0"/>
              <w:ind w:firstLine="0"/>
              <w:jc w:val="center"/>
            </w:pPr>
            <w:r>
              <w:rPr>
                <w:rFonts w:ascii="Arial" w:hAnsi="Arial" w:eastAsia="Arial"/>
                <w:color w:val="222222"/>
                <w:sz w:val="16"/>
              </w:rPr>
              <w:t>15</w:t>
            </w:r>
          </w:p>
        </w:tc>
        <w:tc>
          <w:tcPr>
            <w:tcW w:type="dxa" w:w="1191"/>
            <w:vAlign w:val="center"/>
            <w:tcMar>
              <w:top w:w="80" w:type="dxa"/>
              <w:start w:w="100" w:type="dxa"/>
              <w:bottom w:w="80" w:type="dxa"/>
              <w:end w:w="100" w:type="dxa"/>
            </w:tcMar>
          </w:tcPr>
          <w:p>
            <w:pPr>
              <w:spacing w:after="0"/>
              <w:ind w:firstLine="0"/>
              <w:jc w:val="center"/>
            </w:pPr>
            <w:r>
              <w:rPr>
                <w:rFonts w:ascii="Arial" w:hAnsi="Arial" w:eastAsia="Arial"/>
                <w:color w:val="222222"/>
                <w:sz w:val="16"/>
              </w:rPr>
              <w:t>0,085</w:t>
            </w:r>
          </w:p>
        </w:tc>
        <w:tc>
          <w:tcPr>
            <w:tcW w:type="dxa" w:w="1191"/>
            <w:vAlign w:val="center"/>
            <w:tcMar>
              <w:top w:w="80" w:type="dxa"/>
              <w:start w:w="100" w:type="dxa"/>
              <w:bottom w:w="80" w:type="dxa"/>
              <w:end w:w="100" w:type="dxa"/>
            </w:tcMar>
          </w:tcPr>
          <w:p>
            <w:pPr>
              <w:spacing w:after="0"/>
              <w:ind w:firstLine="0"/>
              <w:jc w:val="center"/>
            </w:pPr>
            <w:r>
              <w:rPr>
                <w:rFonts w:ascii="Arial" w:hAnsi="Arial" w:eastAsia="Arial"/>
                <w:color w:val="222222"/>
                <w:sz w:val="16"/>
              </w:rPr>
              <w:t>0,286</w:t>
            </w:r>
          </w:p>
        </w:tc>
        <w:tc>
          <w:tcPr>
            <w:tcW w:type="dxa" w:w="1757"/>
            <w:vAlign w:val="center"/>
            <w:tcMar>
              <w:top w:w="80" w:type="dxa"/>
              <w:start w:w="100" w:type="dxa"/>
              <w:bottom w:w="80" w:type="dxa"/>
              <w:end w:w="100" w:type="dxa"/>
            </w:tcMar>
          </w:tcPr>
          <w:p>
            <w:pPr>
              <w:spacing w:after="0"/>
              <w:ind w:firstLine="0"/>
              <w:jc w:val="center"/>
            </w:pPr>
            <w:r>
              <w:rPr>
                <w:rFonts w:ascii="Arial" w:hAnsi="Arial" w:eastAsia="Arial"/>
                <w:color w:val="222222"/>
                <w:sz w:val="16"/>
              </w:rPr>
              <w:t>0,348</w:t>
            </w:r>
          </w:p>
        </w:tc>
        <w:tc>
          <w:tcPr>
            <w:tcW w:type="dxa" w:w="1587"/>
            <w:vAlign w:val="center"/>
            <w:tcMar>
              <w:top w:w="80" w:type="dxa"/>
              <w:start w:w="100" w:type="dxa"/>
              <w:bottom w:w="80" w:type="dxa"/>
              <w:end w:w="100" w:type="dxa"/>
            </w:tcMar>
          </w:tcPr>
          <w:p>
            <w:pPr>
              <w:spacing w:after="0"/>
              <w:ind w:firstLine="0"/>
              <w:jc w:val="center"/>
            </w:pPr>
            <w:r>
              <w:rPr>
                <w:rFonts w:ascii="Arial" w:hAnsi="Arial" w:eastAsia="Arial"/>
                <w:color w:val="222222"/>
                <w:sz w:val="16"/>
              </w:rPr>
              <w:t>0,348</w:t>
            </w:r>
          </w:p>
        </w:tc>
        <w:tc>
          <w:tcPr>
            <w:tcW w:type="dxa" w:w="1304"/>
            <w:vAlign w:val="center"/>
            <w:tcMar>
              <w:top w:w="80" w:type="dxa"/>
              <w:start w:w="100" w:type="dxa"/>
              <w:bottom w:w="80" w:type="dxa"/>
              <w:end w:w="100" w:type="dxa"/>
            </w:tcMar>
          </w:tcPr>
          <w:p>
            <w:pPr>
              <w:spacing w:after="0"/>
              <w:ind w:firstLine="0"/>
              <w:jc w:val="center"/>
            </w:pPr>
            <w:r>
              <w:rPr>
                <w:rFonts w:ascii="Arial" w:hAnsi="Arial" w:eastAsia="Arial"/>
                <w:color w:val="222222"/>
                <w:sz w:val="16"/>
              </w:rPr>
              <w:t>sim</w:t>
            </w:r>
          </w:p>
        </w:tc>
      </w:tr>
      <w:tr>
        <w:trPr>
          <w:cantSplit/>
        </w:trPr>
        <w:tc>
          <w:tcPr>
            <w:tcW w:type="dxa" w:w="1191"/>
            <w:shd w:fill="F3F6FA"/>
            <w:vAlign w:val="center"/>
            <w:tcMar>
              <w:top w:w="80" w:type="dxa"/>
              <w:start w:w="100" w:type="dxa"/>
              <w:bottom w:w="80" w:type="dxa"/>
              <w:end w:w="100" w:type="dxa"/>
            </w:tcMar>
          </w:tcPr>
          <w:p>
            <w:pPr>
              <w:spacing w:after="0"/>
              <w:ind w:firstLine="0"/>
              <w:jc w:val="left"/>
            </w:pPr>
            <w:r>
              <w:rPr>
                <w:rFonts w:ascii="Arial" w:hAnsi="Arial" w:eastAsia="Arial"/>
                <w:color w:val="222222"/>
                <w:sz w:val="16"/>
              </w:rPr>
              <w:t>1</w:t>
            </w:r>
          </w:p>
        </w:tc>
        <w:tc>
          <w:tcPr>
            <w:tcW w:type="dxa" w:w="1134"/>
            <w:shd w:fill="F3F6FA"/>
            <w:vAlign w:val="center"/>
            <w:tcMar>
              <w:top w:w="80" w:type="dxa"/>
              <w:start w:w="100" w:type="dxa"/>
              <w:bottom w:w="80" w:type="dxa"/>
              <w:end w:w="100" w:type="dxa"/>
            </w:tcMar>
          </w:tcPr>
          <w:p>
            <w:pPr>
              <w:spacing w:after="0"/>
              <w:ind w:firstLine="0"/>
              <w:jc w:val="center"/>
            </w:pPr>
            <w:r>
              <w:rPr>
                <w:rFonts w:ascii="Arial" w:hAnsi="Arial" w:eastAsia="Arial"/>
                <w:color w:val="222222"/>
                <w:sz w:val="16"/>
              </w:rPr>
              <w:t>35</w:t>
            </w:r>
          </w:p>
        </w:tc>
        <w:tc>
          <w:tcPr>
            <w:tcW w:type="dxa" w:w="1191"/>
            <w:shd w:fill="F3F6FA"/>
            <w:vAlign w:val="center"/>
            <w:tcMar>
              <w:top w:w="80" w:type="dxa"/>
              <w:start w:w="100" w:type="dxa"/>
              <w:bottom w:w="80" w:type="dxa"/>
              <w:end w:w="100" w:type="dxa"/>
            </w:tcMar>
          </w:tcPr>
          <w:p>
            <w:pPr>
              <w:spacing w:after="0"/>
              <w:ind w:firstLine="0"/>
              <w:jc w:val="center"/>
            </w:pPr>
            <w:r>
              <w:rPr>
                <w:rFonts w:ascii="Arial" w:hAnsi="Arial" w:eastAsia="Arial"/>
                <w:color w:val="222222"/>
                <w:sz w:val="16"/>
              </w:rPr>
              <w:t>0,073</w:t>
            </w:r>
          </w:p>
        </w:tc>
        <w:tc>
          <w:tcPr>
            <w:tcW w:type="dxa" w:w="1191"/>
            <w:shd w:fill="F3F6FA"/>
            <w:vAlign w:val="center"/>
            <w:tcMar>
              <w:top w:w="80" w:type="dxa"/>
              <w:start w:w="100" w:type="dxa"/>
              <w:bottom w:w="80" w:type="dxa"/>
              <w:end w:w="100" w:type="dxa"/>
            </w:tcMar>
          </w:tcPr>
          <w:p>
            <w:pPr>
              <w:spacing w:after="0"/>
              <w:ind w:firstLine="0"/>
              <w:jc w:val="center"/>
            </w:pPr>
            <w:r>
              <w:rPr>
                <w:rFonts w:ascii="Arial" w:hAnsi="Arial" w:eastAsia="Arial"/>
                <w:color w:val="222222"/>
                <w:sz w:val="16"/>
              </w:rPr>
              <w:t>0,280</w:t>
            </w:r>
          </w:p>
        </w:tc>
        <w:tc>
          <w:tcPr>
            <w:tcW w:type="dxa" w:w="1757"/>
            <w:shd w:fill="F3F6FA"/>
            <w:vAlign w:val="center"/>
            <w:tcMar>
              <w:top w:w="80" w:type="dxa"/>
              <w:start w:w="100" w:type="dxa"/>
              <w:bottom w:w="80" w:type="dxa"/>
              <w:end w:w="100" w:type="dxa"/>
            </w:tcMar>
          </w:tcPr>
          <w:p>
            <w:pPr>
              <w:spacing w:after="0"/>
              <w:ind w:firstLine="0"/>
              <w:jc w:val="center"/>
            </w:pPr>
            <w:r>
              <w:rPr>
                <w:rFonts w:ascii="Arial" w:hAnsi="Arial" w:eastAsia="Arial"/>
                <w:color w:val="222222"/>
                <w:sz w:val="16"/>
              </w:rPr>
              <w:t>0,263</w:t>
            </w:r>
          </w:p>
        </w:tc>
        <w:tc>
          <w:tcPr>
            <w:tcW w:type="dxa" w:w="1587"/>
            <w:shd w:fill="F3F6FA"/>
            <w:vAlign w:val="center"/>
            <w:tcMar>
              <w:top w:w="80" w:type="dxa"/>
              <w:start w:w="100" w:type="dxa"/>
              <w:bottom w:w="80" w:type="dxa"/>
              <w:end w:w="100" w:type="dxa"/>
            </w:tcMar>
          </w:tcPr>
          <w:p>
            <w:pPr>
              <w:spacing w:after="0"/>
              <w:ind w:firstLine="0"/>
              <w:jc w:val="center"/>
            </w:pPr>
            <w:r>
              <w:rPr>
                <w:rFonts w:ascii="Arial" w:hAnsi="Arial" w:eastAsia="Arial"/>
                <w:color w:val="222222"/>
                <w:sz w:val="16"/>
              </w:rPr>
              <w:t>0,000</w:t>
            </w:r>
          </w:p>
        </w:tc>
        <w:tc>
          <w:tcPr>
            <w:tcW w:type="dxa" w:w="1304"/>
            <w:shd w:fill="F3F6FA"/>
            <w:vAlign w:val="center"/>
            <w:tcMar>
              <w:top w:w="80" w:type="dxa"/>
              <w:start w:w="100" w:type="dxa"/>
              <w:bottom w:w="80" w:type="dxa"/>
              <w:end w:w="100" w:type="dxa"/>
            </w:tcMar>
          </w:tcPr>
          <w:p>
            <w:pPr>
              <w:spacing w:after="0"/>
              <w:ind w:firstLine="0"/>
              <w:jc w:val="center"/>
            </w:pPr>
            <w:r>
              <w:rPr>
                <w:rFonts w:ascii="Arial" w:hAnsi="Arial" w:eastAsia="Arial"/>
                <w:color w:val="222222"/>
                <w:sz w:val="16"/>
              </w:rPr>
              <w:t>não</w:t>
            </w:r>
          </w:p>
        </w:tc>
      </w:tr>
      <w:tr>
        <w:trPr>
          <w:cantSplit/>
        </w:trPr>
        <w:tc>
          <w:tcPr>
            <w:tcW w:type="dxa" w:w="1191"/>
            <w:vAlign w:val="center"/>
            <w:tcMar>
              <w:top w:w="80" w:type="dxa"/>
              <w:start w:w="100" w:type="dxa"/>
              <w:bottom w:w="80" w:type="dxa"/>
              <w:end w:w="100" w:type="dxa"/>
            </w:tcMar>
          </w:tcPr>
          <w:p>
            <w:pPr>
              <w:spacing w:after="0"/>
              <w:ind w:firstLine="0"/>
              <w:jc w:val="left"/>
            </w:pPr>
            <w:r>
              <w:rPr>
                <w:rFonts w:ascii="Arial" w:hAnsi="Arial" w:eastAsia="Arial"/>
                <w:color w:val="222222"/>
                <w:sz w:val="16"/>
              </w:rPr>
              <w:t>2</w:t>
            </w:r>
          </w:p>
        </w:tc>
        <w:tc>
          <w:tcPr>
            <w:tcW w:type="dxa" w:w="1134"/>
            <w:vAlign w:val="center"/>
            <w:tcMar>
              <w:top w:w="80" w:type="dxa"/>
              <w:start w:w="100" w:type="dxa"/>
              <w:bottom w:w="80" w:type="dxa"/>
              <w:end w:w="100" w:type="dxa"/>
            </w:tcMar>
          </w:tcPr>
          <w:p>
            <w:pPr>
              <w:spacing w:after="0"/>
              <w:ind w:firstLine="0"/>
              <w:jc w:val="center"/>
            </w:pPr>
            <w:r>
              <w:rPr>
                <w:rFonts w:ascii="Arial" w:hAnsi="Arial" w:eastAsia="Arial"/>
                <w:color w:val="222222"/>
                <w:sz w:val="16"/>
              </w:rPr>
              <w:t>29</w:t>
            </w:r>
          </w:p>
        </w:tc>
        <w:tc>
          <w:tcPr>
            <w:tcW w:type="dxa" w:w="1191"/>
            <w:vAlign w:val="center"/>
            <w:tcMar>
              <w:top w:w="80" w:type="dxa"/>
              <w:start w:w="100" w:type="dxa"/>
              <w:bottom w:w="80" w:type="dxa"/>
              <w:end w:w="100" w:type="dxa"/>
            </w:tcMar>
          </w:tcPr>
          <w:p>
            <w:pPr>
              <w:spacing w:after="0"/>
              <w:ind w:firstLine="0"/>
              <w:jc w:val="center"/>
            </w:pPr>
            <w:r>
              <w:rPr>
                <w:rFonts w:ascii="Arial" w:hAnsi="Arial" w:eastAsia="Arial"/>
                <w:color w:val="222222"/>
                <w:sz w:val="16"/>
              </w:rPr>
              <w:t>0,078</w:t>
            </w:r>
          </w:p>
        </w:tc>
        <w:tc>
          <w:tcPr>
            <w:tcW w:type="dxa" w:w="1191"/>
            <w:vAlign w:val="center"/>
            <w:tcMar>
              <w:top w:w="80" w:type="dxa"/>
              <w:start w:w="100" w:type="dxa"/>
              <w:bottom w:w="80" w:type="dxa"/>
              <w:end w:w="100" w:type="dxa"/>
            </w:tcMar>
          </w:tcPr>
          <w:p>
            <w:pPr>
              <w:spacing w:after="0"/>
              <w:ind w:firstLine="0"/>
              <w:jc w:val="center"/>
            </w:pPr>
            <w:r>
              <w:rPr>
                <w:rFonts w:ascii="Arial" w:hAnsi="Arial" w:eastAsia="Arial"/>
                <w:color w:val="222222"/>
                <w:sz w:val="16"/>
              </w:rPr>
              <w:t>0,288</w:t>
            </w:r>
          </w:p>
        </w:tc>
        <w:tc>
          <w:tcPr>
            <w:tcW w:type="dxa" w:w="1757"/>
            <w:vAlign w:val="center"/>
            <w:tcMar>
              <w:top w:w="80" w:type="dxa"/>
              <w:start w:w="100" w:type="dxa"/>
              <w:bottom w:w="80" w:type="dxa"/>
              <w:end w:w="100" w:type="dxa"/>
            </w:tcMar>
          </w:tcPr>
          <w:p>
            <w:pPr>
              <w:spacing w:after="0"/>
              <w:ind w:firstLine="0"/>
              <w:jc w:val="center"/>
            </w:pPr>
            <w:r>
              <w:rPr>
                <w:rFonts w:ascii="Arial" w:hAnsi="Arial" w:eastAsia="Arial"/>
                <w:color w:val="222222"/>
                <w:sz w:val="16"/>
              </w:rPr>
              <w:t>0,270</w:t>
            </w:r>
          </w:p>
        </w:tc>
        <w:tc>
          <w:tcPr>
            <w:tcW w:type="dxa" w:w="1587"/>
            <w:vAlign w:val="center"/>
            <w:tcMar>
              <w:top w:w="80" w:type="dxa"/>
              <w:start w:w="100" w:type="dxa"/>
              <w:bottom w:w="80" w:type="dxa"/>
              <w:end w:w="100" w:type="dxa"/>
            </w:tcMar>
          </w:tcPr>
          <w:p>
            <w:pPr>
              <w:spacing w:after="0"/>
              <w:ind w:firstLine="0"/>
              <w:jc w:val="center"/>
            </w:pPr>
            <w:r>
              <w:rPr>
                <w:rFonts w:ascii="Arial" w:hAnsi="Arial" w:eastAsia="Arial"/>
                <w:color w:val="222222"/>
                <w:sz w:val="16"/>
              </w:rPr>
              <w:t>0,000</w:t>
            </w:r>
          </w:p>
        </w:tc>
        <w:tc>
          <w:tcPr>
            <w:tcW w:type="dxa" w:w="1304"/>
            <w:vAlign w:val="center"/>
            <w:tcMar>
              <w:top w:w="80" w:type="dxa"/>
              <w:start w:w="100" w:type="dxa"/>
              <w:bottom w:w="80" w:type="dxa"/>
              <w:end w:w="100" w:type="dxa"/>
            </w:tcMar>
          </w:tcPr>
          <w:p>
            <w:pPr>
              <w:spacing w:after="0"/>
              <w:ind w:firstLine="0"/>
              <w:jc w:val="center"/>
            </w:pPr>
            <w:r>
              <w:rPr>
                <w:rFonts w:ascii="Arial" w:hAnsi="Arial" w:eastAsia="Arial"/>
                <w:color w:val="222222"/>
                <w:sz w:val="16"/>
              </w:rPr>
              <w:t>não</w:t>
            </w:r>
          </w:p>
        </w:tc>
      </w:tr>
      <w:tr>
        <w:trPr>
          <w:cantSplit/>
        </w:trPr>
        <w:tc>
          <w:tcPr>
            <w:tcW w:type="dxa" w:w="1191"/>
            <w:shd w:fill="F3F6FA"/>
            <w:vAlign w:val="center"/>
            <w:tcMar>
              <w:top w:w="80" w:type="dxa"/>
              <w:start w:w="100" w:type="dxa"/>
              <w:bottom w:w="80" w:type="dxa"/>
              <w:end w:w="100" w:type="dxa"/>
            </w:tcMar>
          </w:tcPr>
          <w:p>
            <w:pPr>
              <w:spacing w:after="0"/>
              <w:ind w:firstLine="0"/>
              <w:jc w:val="left"/>
            </w:pPr>
            <w:r>
              <w:rPr>
                <w:rFonts w:ascii="Arial" w:hAnsi="Arial" w:eastAsia="Arial"/>
                <w:color w:val="222222"/>
                <w:sz w:val="16"/>
              </w:rPr>
              <w:t>3</w:t>
            </w:r>
          </w:p>
        </w:tc>
        <w:tc>
          <w:tcPr>
            <w:tcW w:type="dxa" w:w="1134"/>
            <w:shd w:fill="F3F6FA"/>
            <w:vAlign w:val="center"/>
            <w:tcMar>
              <w:top w:w="80" w:type="dxa"/>
              <w:start w:w="100" w:type="dxa"/>
              <w:bottom w:w="80" w:type="dxa"/>
              <w:end w:w="100" w:type="dxa"/>
            </w:tcMar>
          </w:tcPr>
          <w:p>
            <w:pPr>
              <w:spacing w:after="0"/>
              <w:ind w:firstLine="0"/>
              <w:jc w:val="center"/>
            </w:pPr>
            <w:r>
              <w:rPr>
                <w:rFonts w:ascii="Arial" w:hAnsi="Arial" w:eastAsia="Arial"/>
                <w:color w:val="222222"/>
                <w:sz w:val="16"/>
              </w:rPr>
              <w:t>22</w:t>
            </w:r>
          </w:p>
        </w:tc>
        <w:tc>
          <w:tcPr>
            <w:tcW w:type="dxa" w:w="1191"/>
            <w:shd w:fill="F3F6FA"/>
            <w:vAlign w:val="center"/>
            <w:tcMar>
              <w:top w:w="80" w:type="dxa"/>
              <w:start w:w="100" w:type="dxa"/>
              <w:bottom w:w="80" w:type="dxa"/>
              <w:end w:w="100" w:type="dxa"/>
            </w:tcMar>
          </w:tcPr>
          <w:p>
            <w:pPr>
              <w:spacing w:after="0"/>
              <w:ind w:firstLine="0"/>
              <w:jc w:val="center"/>
            </w:pPr>
            <w:r>
              <w:rPr>
                <w:rFonts w:ascii="Arial" w:hAnsi="Arial" w:eastAsia="Arial"/>
                <w:color w:val="222222"/>
                <w:sz w:val="16"/>
              </w:rPr>
              <w:t>0,088</w:t>
            </w:r>
          </w:p>
        </w:tc>
        <w:tc>
          <w:tcPr>
            <w:tcW w:type="dxa" w:w="1191"/>
            <w:shd w:fill="F3F6FA"/>
            <w:vAlign w:val="center"/>
            <w:tcMar>
              <w:top w:w="80" w:type="dxa"/>
              <w:start w:w="100" w:type="dxa"/>
              <w:bottom w:w="80" w:type="dxa"/>
              <w:end w:w="100" w:type="dxa"/>
            </w:tcMar>
          </w:tcPr>
          <w:p>
            <w:pPr>
              <w:spacing w:after="0"/>
              <w:ind w:firstLine="0"/>
              <w:jc w:val="center"/>
            </w:pPr>
            <w:r>
              <w:rPr>
                <w:rFonts w:ascii="Arial" w:hAnsi="Arial" w:eastAsia="Arial"/>
                <w:color w:val="222222"/>
                <w:sz w:val="16"/>
              </w:rPr>
              <w:t>0,286</w:t>
            </w:r>
          </w:p>
        </w:tc>
        <w:tc>
          <w:tcPr>
            <w:tcW w:type="dxa" w:w="1757"/>
            <w:shd w:fill="F3F6FA"/>
            <w:vAlign w:val="center"/>
            <w:tcMar>
              <w:top w:w="80" w:type="dxa"/>
              <w:start w:w="100" w:type="dxa"/>
              <w:bottom w:w="80" w:type="dxa"/>
              <w:end w:w="100" w:type="dxa"/>
            </w:tcMar>
          </w:tcPr>
          <w:p>
            <w:pPr>
              <w:spacing w:after="0"/>
              <w:ind w:firstLine="0"/>
              <w:jc w:val="center"/>
            </w:pPr>
            <w:r>
              <w:rPr>
                <w:rFonts w:ascii="Arial" w:hAnsi="Arial" w:eastAsia="Arial"/>
                <w:color w:val="222222"/>
                <w:sz w:val="16"/>
              </w:rPr>
              <w:t>0,389</w:t>
            </w:r>
          </w:p>
        </w:tc>
        <w:tc>
          <w:tcPr>
            <w:tcW w:type="dxa" w:w="1587"/>
            <w:shd w:fill="F3F6FA"/>
            <w:vAlign w:val="center"/>
            <w:tcMar>
              <w:top w:w="80" w:type="dxa"/>
              <w:start w:w="100" w:type="dxa"/>
              <w:bottom w:w="80" w:type="dxa"/>
              <w:end w:w="100" w:type="dxa"/>
            </w:tcMar>
          </w:tcPr>
          <w:p>
            <w:pPr>
              <w:spacing w:after="0"/>
              <w:ind w:firstLine="0"/>
              <w:jc w:val="center"/>
            </w:pPr>
            <w:r>
              <w:rPr>
                <w:rFonts w:ascii="Arial" w:hAnsi="Arial" w:eastAsia="Arial"/>
                <w:color w:val="222222"/>
                <w:sz w:val="16"/>
              </w:rPr>
              <w:t>0,389</w:t>
            </w:r>
          </w:p>
        </w:tc>
        <w:tc>
          <w:tcPr>
            <w:tcW w:type="dxa" w:w="1304"/>
            <w:shd w:fill="F3F6FA"/>
            <w:vAlign w:val="center"/>
            <w:tcMar>
              <w:top w:w="80" w:type="dxa"/>
              <w:start w:w="100" w:type="dxa"/>
              <w:bottom w:w="80" w:type="dxa"/>
              <w:end w:w="100" w:type="dxa"/>
            </w:tcMar>
          </w:tcPr>
          <w:p>
            <w:pPr>
              <w:spacing w:after="0"/>
              <w:ind w:firstLine="0"/>
              <w:jc w:val="center"/>
            </w:pPr>
            <w:r>
              <w:rPr>
                <w:rFonts w:ascii="Arial" w:hAnsi="Arial" w:eastAsia="Arial"/>
                <w:color w:val="222222"/>
                <w:sz w:val="16"/>
              </w:rPr>
              <w:t>sim</w:t>
            </w:r>
          </w:p>
        </w:tc>
      </w:tr>
      <w:tr>
        <w:trPr>
          <w:cantSplit/>
        </w:trPr>
        <w:tc>
          <w:tcPr>
            <w:tcW w:type="dxa" w:w="1191"/>
            <w:vAlign w:val="center"/>
            <w:tcMar>
              <w:top w:w="80" w:type="dxa"/>
              <w:start w:w="100" w:type="dxa"/>
              <w:bottom w:w="80" w:type="dxa"/>
              <w:end w:w="100" w:type="dxa"/>
            </w:tcMar>
          </w:tcPr>
          <w:p>
            <w:pPr>
              <w:spacing w:after="0"/>
              <w:ind w:firstLine="0"/>
              <w:jc w:val="left"/>
            </w:pPr>
            <w:r>
              <w:rPr>
                <w:rFonts w:ascii="Arial" w:hAnsi="Arial" w:eastAsia="Arial"/>
                <w:color w:val="222222"/>
                <w:sz w:val="16"/>
              </w:rPr>
              <w:t>4</w:t>
            </w:r>
          </w:p>
        </w:tc>
        <w:tc>
          <w:tcPr>
            <w:tcW w:type="dxa" w:w="1134"/>
            <w:vAlign w:val="center"/>
            <w:tcMar>
              <w:top w:w="80" w:type="dxa"/>
              <w:start w:w="100" w:type="dxa"/>
              <w:bottom w:w="80" w:type="dxa"/>
              <w:end w:w="100" w:type="dxa"/>
            </w:tcMar>
          </w:tcPr>
          <w:p>
            <w:pPr>
              <w:spacing w:after="0"/>
              <w:ind w:firstLine="0"/>
              <w:jc w:val="center"/>
            </w:pPr>
            <w:r>
              <w:rPr>
                <w:rFonts w:ascii="Arial" w:hAnsi="Arial" w:eastAsia="Arial"/>
                <w:color w:val="222222"/>
                <w:sz w:val="16"/>
              </w:rPr>
              <w:t>35</w:t>
            </w:r>
          </w:p>
        </w:tc>
        <w:tc>
          <w:tcPr>
            <w:tcW w:type="dxa" w:w="1191"/>
            <w:vAlign w:val="center"/>
            <w:tcMar>
              <w:top w:w="80" w:type="dxa"/>
              <w:start w:w="100" w:type="dxa"/>
              <w:bottom w:w="80" w:type="dxa"/>
              <w:end w:w="100" w:type="dxa"/>
            </w:tcMar>
          </w:tcPr>
          <w:p>
            <w:pPr>
              <w:spacing w:after="0"/>
              <w:ind w:firstLine="0"/>
              <w:jc w:val="center"/>
            </w:pPr>
            <w:r>
              <w:rPr>
                <w:rFonts w:ascii="Arial" w:hAnsi="Arial" w:eastAsia="Arial"/>
                <w:color w:val="222222"/>
                <w:sz w:val="16"/>
              </w:rPr>
              <w:t>0,081</w:t>
            </w:r>
          </w:p>
        </w:tc>
        <w:tc>
          <w:tcPr>
            <w:tcW w:type="dxa" w:w="1191"/>
            <w:vAlign w:val="center"/>
            <w:tcMar>
              <w:top w:w="80" w:type="dxa"/>
              <w:start w:w="100" w:type="dxa"/>
              <w:bottom w:w="80" w:type="dxa"/>
              <w:end w:w="100" w:type="dxa"/>
            </w:tcMar>
          </w:tcPr>
          <w:p>
            <w:pPr>
              <w:spacing w:after="0"/>
              <w:ind w:firstLine="0"/>
              <w:jc w:val="center"/>
            </w:pPr>
            <w:r>
              <w:rPr>
                <w:rFonts w:ascii="Arial" w:hAnsi="Arial" w:eastAsia="Arial"/>
                <w:color w:val="222222"/>
                <w:sz w:val="16"/>
              </w:rPr>
              <w:t>0,278</w:t>
            </w:r>
          </w:p>
        </w:tc>
        <w:tc>
          <w:tcPr>
            <w:tcW w:type="dxa" w:w="1757"/>
            <w:vAlign w:val="center"/>
            <w:tcMar>
              <w:top w:w="80" w:type="dxa"/>
              <w:start w:w="100" w:type="dxa"/>
              <w:bottom w:w="80" w:type="dxa"/>
              <w:end w:w="100" w:type="dxa"/>
            </w:tcMar>
          </w:tcPr>
          <w:p>
            <w:pPr>
              <w:spacing w:after="0"/>
              <w:ind w:firstLine="0"/>
              <w:jc w:val="center"/>
            </w:pPr>
            <w:r>
              <w:rPr>
                <w:rFonts w:ascii="Arial" w:hAnsi="Arial" w:eastAsia="Arial"/>
                <w:color w:val="222222"/>
                <w:sz w:val="16"/>
              </w:rPr>
              <w:t>0,543</w:t>
            </w:r>
          </w:p>
        </w:tc>
        <w:tc>
          <w:tcPr>
            <w:tcW w:type="dxa" w:w="1587"/>
            <w:vAlign w:val="center"/>
            <w:tcMar>
              <w:top w:w="80" w:type="dxa"/>
              <w:start w:w="100" w:type="dxa"/>
              <w:bottom w:w="80" w:type="dxa"/>
              <w:end w:w="100" w:type="dxa"/>
            </w:tcMar>
          </w:tcPr>
          <w:p>
            <w:pPr>
              <w:spacing w:after="0"/>
              <w:ind w:firstLine="0"/>
              <w:jc w:val="center"/>
            </w:pPr>
            <w:r>
              <w:rPr>
                <w:rFonts w:ascii="Arial" w:hAnsi="Arial" w:eastAsia="Arial"/>
                <w:color w:val="222222"/>
                <w:sz w:val="16"/>
              </w:rPr>
              <w:t>0,543</w:t>
            </w:r>
          </w:p>
        </w:tc>
        <w:tc>
          <w:tcPr>
            <w:tcW w:type="dxa" w:w="1304"/>
            <w:vAlign w:val="center"/>
            <w:tcMar>
              <w:top w:w="80" w:type="dxa"/>
              <w:start w:w="100" w:type="dxa"/>
              <w:bottom w:w="80" w:type="dxa"/>
              <w:end w:w="100" w:type="dxa"/>
            </w:tcMar>
          </w:tcPr>
          <w:p>
            <w:pPr>
              <w:spacing w:after="0"/>
              <w:ind w:firstLine="0"/>
              <w:jc w:val="center"/>
            </w:pPr>
            <w:r>
              <w:rPr>
                <w:rFonts w:ascii="Arial" w:hAnsi="Arial" w:eastAsia="Arial"/>
                <w:color w:val="222222"/>
                <w:sz w:val="16"/>
              </w:rPr>
              <w:t>sim</w:t>
            </w:r>
          </w:p>
        </w:tc>
      </w:tr>
      <w:tr>
        <w:trPr>
          <w:cantSplit/>
        </w:trPr>
        <w:tc>
          <w:tcPr>
            <w:tcW w:type="dxa" w:w="1191"/>
            <w:shd w:fill="F3F6FA"/>
            <w:vAlign w:val="center"/>
            <w:tcMar>
              <w:top w:w="80" w:type="dxa"/>
              <w:start w:w="100" w:type="dxa"/>
              <w:bottom w:w="80" w:type="dxa"/>
              <w:end w:w="100" w:type="dxa"/>
            </w:tcMar>
          </w:tcPr>
          <w:p>
            <w:pPr>
              <w:spacing w:after="0"/>
              <w:ind w:firstLine="0"/>
              <w:jc w:val="left"/>
            </w:pPr>
            <w:r>
              <w:rPr>
                <w:rFonts w:ascii="Arial" w:hAnsi="Arial" w:eastAsia="Arial"/>
                <w:color w:val="222222"/>
                <w:sz w:val="16"/>
              </w:rPr>
              <w:t>5</w:t>
            </w:r>
          </w:p>
        </w:tc>
        <w:tc>
          <w:tcPr>
            <w:tcW w:type="dxa" w:w="1134"/>
            <w:shd w:fill="F3F6FA"/>
            <w:vAlign w:val="center"/>
            <w:tcMar>
              <w:top w:w="80" w:type="dxa"/>
              <w:start w:w="100" w:type="dxa"/>
              <w:bottom w:w="80" w:type="dxa"/>
              <w:end w:w="100" w:type="dxa"/>
            </w:tcMar>
          </w:tcPr>
          <w:p>
            <w:pPr>
              <w:spacing w:after="0"/>
              <w:ind w:firstLine="0"/>
              <w:jc w:val="center"/>
            </w:pPr>
            <w:r>
              <w:rPr>
                <w:rFonts w:ascii="Arial" w:hAnsi="Arial" w:eastAsia="Arial"/>
                <w:color w:val="222222"/>
                <w:sz w:val="16"/>
              </w:rPr>
              <w:t>8</w:t>
            </w:r>
          </w:p>
        </w:tc>
        <w:tc>
          <w:tcPr>
            <w:tcW w:type="dxa" w:w="1191"/>
            <w:shd w:fill="F3F6FA"/>
            <w:vAlign w:val="center"/>
            <w:tcMar>
              <w:top w:w="80" w:type="dxa"/>
              <w:start w:w="100" w:type="dxa"/>
              <w:bottom w:w="80" w:type="dxa"/>
              <w:end w:w="100" w:type="dxa"/>
            </w:tcMar>
          </w:tcPr>
          <w:p>
            <w:pPr>
              <w:spacing w:after="0"/>
              <w:ind w:firstLine="0"/>
              <w:jc w:val="center"/>
            </w:pPr>
            <w:r>
              <w:rPr>
                <w:rFonts w:ascii="Arial" w:hAnsi="Arial" w:eastAsia="Arial"/>
                <w:color w:val="222222"/>
                <w:sz w:val="16"/>
              </w:rPr>
              <w:t>0,091</w:t>
            </w:r>
          </w:p>
        </w:tc>
        <w:tc>
          <w:tcPr>
            <w:tcW w:type="dxa" w:w="1191"/>
            <w:shd w:fill="F3F6FA"/>
            <w:vAlign w:val="center"/>
            <w:tcMar>
              <w:top w:w="80" w:type="dxa"/>
              <w:start w:w="100" w:type="dxa"/>
              <w:bottom w:w="80" w:type="dxa"/>
              <w:end w:w="100" w:type="dxa"/>
            </w:tcMar>
          </w:tcPr>
          <w:p>
            <w:pPr>
              <w:spacing w:after="0"/>
              <w:ind w:firstLine="0"/>
              <w:jc w:val="center"/>
            </w:pPr>
            <w:r>
              <w:rPr>
                <w:rFonts w:ascii="Arial" w:hAnsi="Arial" w:eastAsia="Arial"/>
                <w:color w:val="222222"/>
                <w:sz w:val="16"/>
              </w:rPr>
              <w:t>0,287</w:t>
            </w:r>
          </w:p>
        </w:tc>
        <w:tc>
          <w:tcPr>
            <w:tcW w:type="dxa" w:w="1757"/>
            <w:shd w:fill="F3F6FA"/>
            <w:vAlign w:val="center"/>
            <w:tcMar>
              <w:top w:w="80" w:type="dxa"/>
              <w:start w:w="100" w:type="dxa"/>
              <w:bottom w:w="80" w:type="dxa"/>
              <w:end w:w="100" w:type="dxa"/>
            </w:tcMar>
          </w:tcPr>
          <w:p>
            <w:pPr>
              <w:spacing w:after="0"/>
              <w:ind w:firstLine="0"/>
              <w:jc w:val="center"/>
            </w:pPr>
            <w:r>
              <w:rPr>
                <w:rFonts w:ascii="Arial" w:hAnsi="Arial" w:eastAsia="Arial"/>
                <w:color w:val="222222"/>
                <w:sz w:val="16"/>
              </w:rPr>
              <w:t>0,540</w:t>
            </w:r>
          </w:p>
        </w:tc>
        <w:tc>
          <w:tcPr>
            <w:tcW w:type="dxa" w:w="1587"/>
            <w:shd w:fill="F3F6FA"/>
            <w:vAlign w:val="center"/>
            <w:tcMar>
              <w:top w:w="80" w:type="dxa"/>
              <w:start w:w="100" w:type="dxa"/>
              <w:bottom w:w="80" w:type="dxa"/>
              <w:end w:w="100" w:type="dxa"/>
            </w:tcMar>
          </w:tcPr>
          <w:p>
            <w:pPr>
              <w:spacing w:after="0"/>
              <w:ind w:firstLine="0"/>
              <w:jc w:val="center"/>
            </w:pPr>
            <w:r>
              <w:rPr>
                <w:rFonts w:ascii="Arial" w:hAnsi="Arial" w:eastAsia="Arial"/>
                <w:color w:val="222222"/>
                <w:sz w:val="16"/>
              </w:rPr>
              <w:t>0,540</w:t>
            </w:r>
          </w:p>
        </w:tc>
        <w:tc>
          <w:tcPr>
            <w:tcW w:type="dxa" w:w="1304"/>
            <w:shd w:fill="F3F6FA"/>
            <w:vAlign w:val="center"/>
            <w:tcMar>
              <w:top w:w="80" w:type="dxa"/>
              <w:start w:w="100" w:type="dxa"/>
              <w:bottom w:w="80" w:type="dxa"/>
              <w:end w:w="100" w:type="dxa"/>
            </w:tcMar>
          </w:tcPr>
          <w:p>
            <w:pPr>
              <w:spacing w:after="0"/>
              <w:ind w:firstLine="0"/>
              <w:jc w:val="center"/>
            </w:pPr>
            <w:r>
              <w:rPr>
                <w:rFonts w:ascii="Arial" w:hAnsi="Arial" w:eastAsia="Arial"/>
                <w:color w:val="222222"/>
                <w:sz w:val="16"/>
              </w:rPr>
              <w:t>sim</w:t>
            </w:r>
          </w:p>
        </w:tc>
      </w:tr>
      <w:tr>
        <w:trPr>
          <w:cantSplit/>
        </w:trPr>
        <w:tc>
          <w:tcPr>
            <w:tcW w:type="dxa" w:w="1191"/>
            <w:vAlign w:val="center"/>
            <w:tcMar>
              <w:top w:w="80" w:type="dxa"/>
              <w:start w:w="100" w:type="dxa"/>
              <w:bottom w:w="80" w:type="dxa"/>
              <w:end w:w="100" w:type="dxa"/>
            </w:tcMar>
          </w:tcPr>
          <w:p>
            <w:pPr>
              <w:spacing w:after="0"/>
              <w:ind w:firstLine="0"/>
              <w:jc w:val="left"/>
            </w:pPr>
            <w:r>
              <w:rPr>
                <w:rFonts w:ascii="Arial" w:hAnsi="Arial" w:eastAsia="Arial"/>
                <w:color w:val="222222"/>
                <w:sz w:val="16"/>
              </w:rPr>
              <w:t>7</w:t>
            </w:r>
          </w:p>
        </w:tc>
        <w:tc>
          <w:tcPr>
            <w:tcW w:type="dxa" w:w="1134"/>
            <w:vAlign w:val="center"/>
            <w:tcMar>
              <w:top w:w="80" w:type="dxa"/>
              <w:start w:w="100" w:type="dxa"/>
              <w:bottom w:w="80" w:type="dxa"/>
              <w:end w:w="100" w:type="dxa"/>
            </w:tcMar>
          </w:tcPr>
          <w:p>
            <w:pPr>
              <w:spacing w:after="0"/>
              <w:ind w:firstLine="0"/>
              <w:jc w:val="center"/>
            </w:pPr>
            <w:r>
              <w:rPr>
                <w:rFonts w:ascii="Arial" w:hAnsi="Arial" w:eastAsia="Arial"/>
                <w:color w:val="222222"/>
                <w:sz w:val="16"/>
              </w:rPr>
              <w:t>56</w:t>
            </w:r>
          </w:p>
        </w:tc>
        <w:tc>
          <w:tcPr>
            <w:tcW w:type="dxa" w:w="1191"/>
            <w:vAlign w:val="center"/>
            <w:tcMar>
              <w:top w:w="80" w:type="dxa"/>
              <w:start w:w="100" w:type="dxa"/>
              <w:bottom w:w="80" w:type="dxa"/>
              <w:end w:w="100" w:type="dxa"/>
            </w:tcMar>
          </w:tcPr>
          <w:p>
            <w:pPr>
              <w:spacing w:after="0"/>
              <w:ind w:firstLine="0"/>
              <w:jc w:val="center"/>
            </w:pPr>
            <w:r>
              <w:rPr>
                <w:rFonts w:ascii="Arial" w:hAnsi="Arial" w:eastAsia="Arial"/>
                <w:color w:val="222222"/>
                <w:sz w:val="16"/>
              </w:rPr>
              <w:t>0,076</w:t>
            </w:r>
          </w:p>
        </w:tc>
        <w:tc>
          <w:tcPr>
            <w:tcW w:type="dxa" w:w="1191"/>
            <w:vAlign w:val="center"/>
            <w:tcMar>
              <w:top w:w="80" w:type="dxa"/>
              <w:start w:w="100" w:type="dxa"/>
              <w:bottom w:w="80" w:type="dxa"/>
              <w:end w:w="100" w:type="dxa"/>
            </w:tcMar>
          </w:tcPr>
          <w:p>
            <w:pPr>
              <w:spacing w:after="0"/>
              <w:ind w:firstLine="0"/>
              <w:jc w:val="center"/>
            </w:pPr>
            <w:r>
              <w:rPr>
                <w:rFonts w:ascii="Arial" w:hAnsi="Arial" w:eastAsia="Arial"/>
                <w:color w:val="222222"/>
                <w:sz w:val="16"/>
              </w:rPr>
              <w:t>0,269</w:t>
            </w:r>
          </w:p>
        </w:tc>
        <w:tc>
          <w:tcPr>
            <w:tcW w:type="dxa" w:w="1757"/>
            <w:vAlign w:val="center"/>
            <w:tcMar>
              <w:top w:w="80" w:type="dxa"/>
              <w:start w:w="100" w:type="dxa"/>
              <w:bottom w:w="80" w:type="dxa"/>
              <w:end w:w="100" w:type="dxa"/>
            </w:tcMar>
          </w:tcPr>
          <w:p>
            <w:pPr>
              <w:spacing w:after="0"/>
              <w:ind w:firstLine="0"/>
              <w:jc w:val="center"/>
            </w:pPr>
            <w:r>
              <w:rPr>
                <w:rFonts w:ascii="Arial" w:hAnsi="Arial" w:eastAsia="Arial"/>
                <w:color w:val="222222"/>
                <w:sz w:val="16"/>
              </w:rPr>
              <w:t>0,478</w:t>
            </w:r>
          </w:p>
        </w:tc>
        <w:tc>
          <w:tcPr>
            <w:tcW w:type="dxa" w:w="1587"/>
            <w:vAlign w:val="center"/>
            <w:tcMar>
              <w:top w:w="80" w:type="dxa"/>
              <w:start w:w="100" w:type="dxa"/>
              <w:bottom w:w="80" w:type="dxa"/>
              <w:end w:w="100" w:type="dxa"/>
            </w:tcMar>
          </w:tcPr>
          <w:p>
            <w:pPr>
              <w:spacing w:after="0"/>
              <w:ind w:firstLine="0"/>
              <w:jc w:val="center"/>
            </w:pPr>
            <w:r>
              <w:rPr>
                <w:rFonts w:ascii="Arial" w:hAnsi="Arial" w:eastAsia="Arial"/>
                <w:color w:val="222222"/>
                <w:sz w:val="16"/>
              </w:rPr>
              <w:t>0,000</w:t>
            </w:r>
          </w:p>
        </w:tc>
        <w:tc>
          <w:tcPr>
            <w:tcW w:type="dxa" w:w="1304"/>
            <w:vAlign w:val="center"/>
            <w:tcMar>
              <w:top w:w="80" w:type="dxa"/>
              <w:start w:w="100" w:type="dxa"/>
              <w:bottom w:w="80" w:type="dxa"/>
              <w:end w:w="100" w:type="dxa"/>
            </w:tcMar>
          </w:tcPr>
          <w:p>
            <w:pPr>
              <w:spacing w:after="0"/>
              <w:ind w:firstLine="0"/>
              <w:jc w:val="center"/>
            </w:pPr>
            <w:r>
              <w:rPr>
                <w:rFonts w:ascii="Arial" w:hAnsi="Arial" w:eastAsia="Arial"/>
                <w:color w:val="222222"/>
                <w:sz w:val="16"/>
              </w:rPr>
              <w:t>não</w:t>
            </w:r>
          </w:p>
        </w:tc>
      </w:tr>
      <w:tr>
        <w:trPr>
          <w:cantSplit/>
        </w:trPr>
        <w:tc>
          <w:tcPr>
            <w:tcW w:type="dxa" w:w="1191"/>
            <w:shd w:fill="F3F6FA"/>
            <w:vAlign w:val="center"/>
            <w:tcMar>
              <w:top w:w="80" w:type="dxa"/>
              <w:start w:w="100" w:type="dxa"/>
              <w:bottom w:w="80" w:type="dxa"/>
              <w:end w:w="100" w:type="dxa"/>
            </w:tcMar>
          </w:tcPr>
          <w:p>
            <w:pPr>
              <w:spacing w:after="0"/>
              <w:ind w:firstLine="0"/>
              <w:jc w:val="left"/>
            </w:pPr>
            <w:r>
              <w:rPr>
                <w:rFonts w:ascii="Arial" w:hAnsi="Arial" w:eastAsia="Arial"/>
                <w:color w:val="222222"/>
                <w:sz w:val="16"/>
              </w:rPr>
              <w:t>21</w:t>
            </w:r>
          </w:p>
        </w:tc>
        <w:tc>
          <w:tcPr>
            <w:tcW w:type="dxa" w:w="1134"/>
            <w:shd w:fill="F3F6FA"/>
            <w:vAlign w:val="center"/>
            <w:tcMar>
              <w:top w:w="80" w:type="dxa"/>
              <w:start w:w="100" w:type="dxa"/>
              <w:bottom w:w="80" w:type="dxa"/>
              <w:end w:w="100" w:type="dxa"/>
            </w:tcMar>
          </w:tcPr>
          <w:p>
            <w:pPr>
              <w:spacing w:after="0"/>
              <w:ind w:firstLine="0"/>
              <w:jc w:val="center"/>
            </w:pPr>
            <w:r>
              <w:rPr>
                <w:rFonts w:ascii="Arial" w:hAnsi="Arial" w:eastAsia="Arial"/>
                <w:color w:val="222222"/>
                <w:sz w:val="16"/>
              </w:rPr>
              <w:t>63</w:t>
            </w:r>
          </w:p>
        </w:tc>
        <w:tc>
          <w:tcPr>
            <w:tcW w:type="dxa" w:w="1191"/>
            <w:shd w:fill="F3F6FA"/>
            <w:vAlign w:val="center"/>
            <w:tcMar>
              <w:top w:w="80" w:type="dxa"/>
              <w:start w:w="100" w:type="dxa"/>
              <w:bottom w:w="80" w:type="dxa"/>
              <w:end w:w="100" w:type="dxa"/>
            </w:tcMar>
          </w:tcPr>
          <w:p>
            <w:pPr>
              <w:spacing w:after="0"/>
              <w:ind w:firstLine="0"/>
              <w:jc w:val="center"/>
            </w:pPr>
            <w:r>
              <w:rPr>
                <w:rFonts w:ascii="Arial" w:hAnsi="Arial" w:eastAsia="Arial"/>
                <w:color w:val="222222"/>
                <w:sz w:val="16"/>
              </w:rPr>
              <w:t>0,083</w:t>
            </w:r>
          </w:p>
        </w:tc>
        <w:tc>
          <w:tcPr>
            <w:tcW w:type="dxa" w:w="1191"/>
            <w:shd w:fill="F3F6FA"/>
            <w:vAlign w:val="center"/>
            <w:tcMar>
              <w:top w:w="80" w:type="dxa"/>
              <w:start w:w="100" w:type="dxa"/>
              <w:bottom w:w="80" w:type="dxa"/>
              <w:end w:w="100" w:type="dxa"/>
            </w:tcMar>
          </w:tcPr>
          <w:p>
            <w:pPr>
              <w:spacing w:after="0"/>
              <w:ind w:firstLine="0"/>
              <w:jc w:val="center"/>
            </w:pPr>
            <w:r>
              <w:rPr>
                <w:rFonts w:ascii="Arial" w:hAnsi="Arial" w:eastAsia="Arial"/>
                <w:color w:val="222222"/>
                <w:sz w:val="16"/>
              </w:rPr>
              <w:t>0,285</w:t>
            </w:r>
          </w:p>
        </w:tc>
        <w:tc>
          <w:tcPr>
            <w:tcW w:type="dxa" w:w="1757"/>
            <w:shd w:fill="F3F6FA"/>
            <w:vAlign w:val="center"/>
            <w:tcMar>
              <w:top w:w="80" w:type="dxa"/>
              <w:start w:w="100" w:type="dxa"/>
              <w:bottom w:w="80" w:type="dxa"/>
              <w:end w:w="100" w:type="dxa"/>
            </w:tcMar>
          </w:tcPr>
          <w:p>
            <w:pPr>
              <w:spacing w:after="0"/>
              <w:ind w:firstLine="0"/>
              <w:jc w:val="center"/>
            </w:pPr>
            <w:r>
              <w:rPr>
                <w:rFonts w:ascii="Arial" w:hAnsi="Arial" w:eastAsia="Arial"/>
                <w:color w:val="222222"/>
                <w:sz w:val="16"/>
              </w:rPr>
              <w:t>0,468</w:t>
            </w:r>
          </w:p>
        </w:tc>
        <w:tc>
          <w:tcPr>
            <w:tcW w:type="dxa" w:w="1587"/>
            <w:shd w:fill="F3F6FA"/>
            <w:vAlign w:val="center"/>
            <w:tcMar>
              <w:top w:w="80" w:type="dxa"/>
              <w:start w:w="100" w:type="dxa"/>
              <w:bottom w:w="80" w:type="dxa"/>
              <w:end w:w="100" w:type="dxa"/>
            </w:tcMar>
          </w:tcPr>
          <w:p>
            <w:pPr>
              <w:spacing w:after="0"/>
              <w:ind w:firstLine="0"/>
              <w:jc w:val="center"/>
            </w:pPr>
            <w:r>
              <w:rPr>
                <w:rFonts w:ascii="Arial" w:hAnsi="Arial" w:eastAsia="Arial"/>
                <w:color w:val="222222"/>
                <w:sz w:val="16"/>
              </w:rPr>
              <w:t>0,468</w:t>
            </w:r>
          </w:p>
        </w:tc>
        <w:tc>
          <w:tcPr>
            <w:tcW w:type="dxa" w:w="1304"/>
            <w:shd w:fill="F3F6FA"/>
            <w:vAlign w:val="center"/>
            <w:tcMar>
              <w:top w:w="80" w:type="dxa"/>
              <w:start w:w="100" w:type="dxa"/>
              <w:bottom w:w="80" w:type="dxa"/>
              <w:end w:w="100" w:type="dxa"/>
            </w:tcMar>
          </w:tcPr>
          <w:p>
            <w:pPr>
              <w:spacing w:after="0"/>
              <w:ind w:firstLine="0"/>
              <w:jc w:val="center"/>
            </w:pPr>
            <w:r>
              <w:rPr>
                <w:rFonts w:ascii="Arial" w:hAnsi="Arial" w:eastAsia="Arial"/>
                <w:color w:val="222222"/>
                <w:sz w:val="16"/>
              </w:rPr>
              <w:t>sim</w:t>
            </w:r>
          </w:p>
        </w:tc>
      </w:tr>
      <w:tr>
        <w:trPr>
          <w:cantSplit/>
        </w:trPr>
        <w:tc>
          <w:tcPr>
            <w:tcW w:type="dxa" w:w="1191"/>
            <w:vAlign w:val="center"/>
            <w:tcMar>
              <w:top w:w="80" w:type="dxa"/>
              <w:start w:w="100" w:type="dxa"/>
              <w:bottom w:w="80" w:type="dxa"/>
              <w:end w:w="100" w:type="dxa"/>
            </w:tcMar>
          </w:tcPr>
          <w:p>
            <w:pPr>
              <w:spacing w:after="0"/>
              <w:ind w:firstLine="0"/>
              <w:jc w:val="left"/>
            </w:pPr>
            <w:r>
              <w:rPr>
                <w:rFonts w:ascii="Arial" w:hAnsi="Arial" w:eastAsia="Arial"/>
                <w:color w:val="222222"/>
                <w:sz w:val="16"/>
              </w:rPr>
              <w:t>84</w:t>
            </w:r>
          </w:p>
        </w:tc>
        <w:tc>
          <w:tcPr>
            <w:tcW w:type="dxa" w:w="1134"/>
            <w:vAlign w:val="center"/>
            <w:tcMar>
              <w:top w:w="80" w:type="dxa"/>
              <w:start w:w="100" w:type="dxa"/>
              <w:bottom w:w="80" w:type="dxa"/>
              <w:end w:w="100" w:type="dxa"/>
            </w:tcMar>
          </w:tcPr>
          <w:p>
            <w:pPr>
              <w:spacing w:after="0"/>
              <w:ind w:firstLine="0"/>
              <w:jc w:val="center"/>
            </w:pPr>
            <w:r>
              <w:rPr>
                <w:rFonts w:ascii="Arial" w:hAnsi="Arial" w:eastAsia="Arial"/>
                <w:color w:val="222222"/>
                <w:sz w:val="16"/>
              </w:rPr>
              <w:t>39</w:t>
            </w:r>
          </w:p>
        </w:tc>
        <w:tc>
          <w:tcPr>
            <w:tcW w:type="dxa" w:w="1191"/>
            <w:vAlign w:val="center"/>
            <w:tcMar>
              <w:top w:w="80" w:type="dxa"/>
              <w:start w:w="100" w:type="dxa"/>
              <w:bottom w:w="80" w:type="dxa"/>
              <w:end w:w="100" w:type="dxa"/>
            </w:tcMar>
          </w:tcPr>
          <w:p>
            <w:pPr>
              <w:spacing w:after="0"/>
              <w:ind w:firstLine="0"/>
              <w:jc w:val="center"/>
            </w:pPr>
            <w:r>
              <w:rPr>
                <w:rFonts w:ascii="Arial" w:hAnsi="Arial" w:eastAsia="Arial"/>
                <w:color w:val="222222"/>
                <w:sz w:val="16"/>
              </w:rPr>
              <w:t>0,084</w:t>
            </w:r>
          </w:p>
        </w:tc>
        <w:tc>
          <w:tcPr>
            <w:tcW w:type="dxa" w:w="1191"/>
            <w:vAlign w:val="center"/>
            <w:tcMar>
              <w:top w:w="80" w:type="dxa"/>
              <w:start w:w="100" w:type="dxa"/>
              <w:bottom w:w="80" w:type="dxa"/>
              <w:end w:w="100" w:type="dxa"/>
            </w:tcMar>
          </w:tcPr>
          <w:p>
            <w:pPr>
              <w:spacing w:after="0"/>
              <w:ind w:firstLine="0"/>
              <w:jc w:val="center"/>
            </w:pPr>
            <w:r>
              <w:rPr>
                <w:rFonts w:ascii="Arial" w:hAnsi="Arial" w:eastAsia="Arial"/>
                <w:color w:val="222222"/>
                <w:sz w:val="16"/>
              </w:rPr>
              <w:t>0,281</w:t>
            </w:r>
          </w:p>
        </w:tc>
        <w:tc>
          <w:tcPr>
            <w:tcW w:type="dxa" w:w="1757"/>
            <w:vAlign w:val="center"/>
            <w:tcMar>
              <w:top w:w="80" w:type="dxa"/>
              <w:start w:w="100" w:type="dxa"/>
              <w:bottom w:w="80" w:type="dxa"/>
              <w:end w:w="100" w:type="dxa"/>
            </w:tcMar>
          </w:tcPr>
          <w:p>
            <w:pPr>
              <w:spacing w:after="0"/>
              <w:ind w:firstLine="0"/>
              <w:jc w:val="center"/>
            </w:pPr>
            <w:r>
              <w:rPr>
                <w:rFonts w:ascii="Arial" w:hAnsi="Arial" w:eastAsia="Arial"/>
                <w:color w:val="222222"/>
                <w:sz w:val="16"/>
              </w:rPr>
              <w:t>0,341</w:t>
            </w:r>
          </w:p>
        </w:tc>
        <w:tc>
          <w:tcPr>
            <w:tcW w:type="dxa" w:w="1587"/>
            <w:vAlign w:val="center"/>
            <w:tcMar>
              <w:top w:w="80" w:type="dxa"/>
              <w:start w:w="100" w:type="dxa"/>
              <w:bottom w:w="80" w:type="dxa"/>
              <w:end w:w="100" w:type="dxa"/>
            </w:tcMar>
          </w:tcPr>
          <w:p>
            <w:pPr>
              <w:spacing w:after="0"/>
              <w:ind w:firstLine="0"/>
              <w:jc w:val="center"/>
            </w:pPr>
            <w:r>
              <w:rPr>
                <w:rFonts w:ascii="Arial" w:hAnsi="Arial" w:eastAsia="Arial"/>
                <w:color w:val="222222"/>
                <w:sz w:val="16"/>
              </w:rPr>
              <w:t>0,000</w:t>
            </w:r>
          </w:p>
        </w:tc>
        <w:tc>
          <w:tcPr>
            <w:tcW w:type="dxa" w:w="1304"/>
            <w:vAlign w:val="center"/>
            <w:tcMar>
              <w:top w:w="80" w:type="dxa"/>
              <w:start w:w="100" w:type="dxa"/>
              <w:bottom w:w="80" w:type="dxa"/>
              <w:end w:w="100" w:type="dxa"/>
            </w:tcMar>
          </w:tcPr>
          <w:p>
            <w:pPr>
              <w:spacing w:after="0"/>
              <w:ind w:firstLine="0"/>
              <w:jc w:val="center"/>
            </w:pPr>
            <w:r>
              <w:rPr>
                <w:rFonts w:ascii="Arial" w:hAnsi="Arial" w:eastAsia="Arial"/>
                <w:color w:val="222222"/>
                <w:sz w:val="16"/>
              </w:rPr>
              <w:t>não</w:t>
            </w:r>
          </w:p>
        </w:tc>
      </w:tr>
      <w:tr>
        <w:trPr>
          <w:cantSplit/>
        </w:trPr>
        <w:tc>
          <w:tcPr>
            <w:tcW w:type="dxa" w:w="1191"/>
            <w:shd w:fill="F3F6FA"/>
            <w:vAlign w:val="center"/>
            <w:tcMar>
              <w:top w:w="80" w:type="dxa"/>
              <w:start w:w="100" w:type="dxa"/>
              <w:bottom w:w="80" w:type="dxa"/>
              <w:end w:w="100" w:type="dxa"/>
            </w:tcMar>
          </w:tcPr>
          <w:p>
            <w:pPr>
              <w:spacing w:after="0"/>
              <w:ind w:firstLine="0"/>
              <w:jc w:val="left"/>
            </w:pPr>
            <w:r>
              <w:rPr>
                <w:rFonts w:ascii="Arial" w:hAnsi="Arial" w:eastAsia="Arial"/>
                <w:color w:val="222222"/>
                <w:sz w:val="16"/>
              </w:rPr>
              <w:t>123</w:t>
            </w:r>
          </w:p>
        </w:tc>
        <w:tc>
          <w:tcPr>
            <w:tcW w:type="dxa" w:w="1134"/>
            <w:shd w:fill="F3F6FA"/>
            <w:vAlign w:val="center"/>
            <w:tcMar>
              <w:top w:w="80" w:type="dxa"/>
              <w:start w:w="100" w:type="dxa"/>
              <w:bottom w:w="80" w:type="dxa"/>
              <w:end w:w="100" w:type="dxa"/>
            </w:tcMar>
          </w:tcPr>
          <w:p>
            <w:pPr>
              <w:spacing w:after="0"/>
              <w:ind w:firstLine="0"/>
              <w:jc w:val="center"/>
            </w:pPr>
            <w:r>
              <w:rPr>
                <w:rFonts w:ascii="Arial" w:hAnsi="Arial" w:eastAsia="Arial"/>
                <w:color w:val="222222"/>
                <w:sz w:val="16"/>
              </w:rPr>
              <w:t>52</w:t>
            </w:r>
          </w:p>
        </w:tc>
        <w:tc>
          <w:tcPr>
            <w:tcW w:type="dxa" w:w="1191"/>
            <w:shd w:fill="F3F6FA"/>
            <w:vAlign w:val="center"/>
            <w:tcMar>
              <w:top w:w="80" w:type="dxa"/>
              <w:start w:w="100" w:type="dxa"/>
              <w:bottom w:w="80" w:type="dxa"/>
              <w:end w:w="100" w:type="dxa"/>
            </w:tcMar>
          </w:tcPr>
          <w:p>
            <w:pPr>
              <w:spacing w:after="0"/>
              <w:ind w:firstLine="0"/>
              <w:jc w:val="center"/>
            </w:pPr>
            <w:r>
              <w:rPr>
                <w:rFonts w:ascii="Arial" w:hAnsi="Arial" w:eastAsia="Arial"/>
                <w:color w:val="222222"/>
                <w:sz w:val="16"/>
              </w:rPr>
              <w:t>0,075</w:t>
            </w:r>
          </w:p>
        </w:tc>
        <w:tc>
          <w:tcPr>
            <w:tcW w:type="dxa" w:w="1191"/>
            <w:shd w:fill="F3F6FA"/>
            <w:vAlign w:val="center"/>
            <w:tcMar>
              <w:top w:w="80" w:type="dxa"/>
              <w:start w:w="100" w:type="dxa"/>
              <w:bottom w:w="80" w:type="dxa"/>
              <w:end w:w="100" w:type="dxa"/>
            </w:tcMar>
          </w:tcPr>
          <w:p>
            <w:pPr>
              <w:spacing w:after="0"/>
              <w:ind w:firstLine="0"/>
              <w:jc w:val="center"/>
            </w:pPr>
            <w:r>
              <w:rPr>
                <w:rFonts w:ascii="Arial" w:hAnsi="Arial" w:eastAsia="Arial"/>
                <w:color w:val="222222"/>
                <w:sz w:val="16"/>
              </w:rPr>
              <w:t>0,278</w:t>
            </w:r>
          </w:p>
        </w:tc>
        <w:tc>
          <w:tcPr>
            <w:tcW w:type="dxa" w:w="1757"/>
            <w:shd w:fill="F3F6FA"/>
            <w:vAlign w:val="center"/>
            <w:tcMar>
              <w:top w:w="80" w:type="dxa"/>
              <w:start w:w="100" w:type="dxa"/>
              <w:bottom w:w="80" w:type="dxa"/>
              <w:end w:w="100" w:type="dxa"/>
            </w:tcMar>
          </w:tcPr>
          <w:p>
            <w:pPr>
              <w:spacing w:after="0"/>
              <w:ind w:firstLine="0"/>
              <w:jc w:val="center"/>
            </w:pPr>
            <w:r>
              <w:rPr>
                <w:rFonts w:ascii="Arial" w:hAnsi="Arial" w:eastAsia="Arial"/>
                <w:color w:val="222222"/>
                <w:sz w:val="16"/>
              </w:rPr>
              <w:t>0,467</w:t>
            </w:r>
          </w:p>
        </w:tc>
        <w:tc>
          <w:tcPr>
            <w:tcW w:type="dxa" w:w="1587"/>
            <w:shd w:fill="F3F6FA"/>
            <w:vAlign w:val="center"/>
            <w:tcMar>
              <w:top w:w="80" w:type="dxa"/>
              <w:start w:w="100" w:type="dxa"/>
              <w:bottom w:w="80" w:type="dxa"/>
              <w:end w:w="100" w:type="dxa"/>
            </w:tcMar>
          </w:tcPr>
          <w:p>
            <w:pPr>
              <w:spacing w:after="0"/>
              <w:ind w:firstLine="0"/>
              <w:jc w:val="center"/>
            </w:pPr>
            <w:r>
              <w:rPr>
                <w:rFonts w:ascii="Arial" w:hAnsi="Arial" w:eastAsia="Arial"/>
                <w:color w:val="222222"/>
                <w:sz w:val="16"/>
              </w:rPr>
              <w:t>0,467</w:t>
            </w:r>
          </w:p>
        </w:tc>
        <w:tc>
          <w:tcPr>
            <w:tcW w:type="dxa" w:w="1304"/>
            <w:shd w:fill="F3F6FA"/>
            <w:vAlign w:val="center"/>
            <w:tcMar>
              <w:top w:w="80" w:type="dxa"/>
              <w:start w:w="100" w:type="dxa"/>
              <w:bottom w:w="80" w:type="dxa"/>
              <w:end w:w="100" w:type="dxa"/>
            </w:tcMar>
          </w:tcPr>
          <w:p>
            <w:pPr>
              <w:spacing w:after="0"/>
              <w:ind w:firstLine="0"/>
              <w:jc w:val="center"/>
            </w:pPr>
            <w:r>
              <w:rPr>
                <w:rFonts w:ascii="Arial" w:hAnsi="Arial" w:eastAsia="Arial"/>
                <w:color w:val="222222"/>
                <w:sz w:val="16"/>
              </w:rPr>
              <w:t>sim</w:t>
            </w:r>
          </w:p>
        </w:tc>
      </w:tr>
    </w:tbl>
    <w:p>
      <w:pPr>
        <w:spacing w:before="60" w:after="120"/>
        <w:ind w:firstLine="0"/>
      </w:pPr>
      <w:r>
        <w:rPr>
          <w:rFonts w:ascii="Arial" w:hAnsi="Arial" w:eastAsia="Arial"/>
          <w:i/>
          <w:color w:val="5B6573"/>
          <w:sz w:val="16"/>
        </w:rPr>
        <w:t>Referência: semente 42, cluster-alvo contemporâneo.</w:t>
      </w:r>
    </w:p>
    <w:p>
      <w:pPr>
        <w:pStyle w:val="Heading2"/>
      </w:pPr>
      <w:r>
        <w:t>Apêndice B — Rastreabilidade, comandos e ambiente</w:t>
      </w:r>
    </w:p>
    <w:p>
      <w:pPr>
        <w:pStyle w:val="Caption"/>
        <w:ind w:firstLine="0"/>
      </w:pPr>
      <w:r>
        <w:rPr>
          <w:rFonts w:ascii="Arial" w:hAnsi="Arial" w:eastAsia="Arial"/>
          <w:b/>
          <w:color w:val="17365D"/>
          <w:sz w:val="18"/>
        </w:rPr>
        <w:t>Tabela S2 — Comandos efetivamente executados na auditoria</w:t>
      </w:r>
    </w:p>
    <w:tbl>
      <w:tblPr>
        <w:tblStyle w:val="TableGrid"/>
        <w:tblW w:type="auto" w:w="0"/>
        <w:jc w:val="center"/>
        <w:tblLayout w:type="fixed"/>
        <w:tblLook w:firstColumn="1" w:firstRow="1" w:lastColumn="0" w:lastRow="0" w:noHBand="0" w:noVBand="1" w:val="04A0"/>
      </w:tblPr>
      <w:tblGrid>
        <w:gridCol w:w="4734"/>
        <w:gridCol w:w="4734"/>
      </w:tblGrid>
      <w:tr>
        <w:trPr>
          <w:tblHeader w:val="true"/>
        </w:trPr>
        <w:tc>
          <w:tcPr>
            <w:tcW w:type="dxa" w:w="2268"/>
            <w:shd w:fill="17365D"/>
            <w:vAlign w:val="center"/>
            <w:tcMar>
              <w:top w:w="80" w:type="dxa"/>
              <w:start w:w="100" w:type="dxa"/>
              <w:bottom w:w="80" w:type="dxa"/>
              <w:end w:w="100" w:type="dxa"/>
            </w:tcMar>
          </w:tcPr>
          <w:p>
            <w:pPr>
              <w:ind w:firstLine="0"/>
              <w:jc w:val="center"/>
            </w:pPr>
            <w:r>
              <w:rPr>
                <w:rFonts w:ascii="Arial" w:hAnsi="Arial" w:eastAsia="Arial"/>
                <w:b/>
                <w:color w:val="FFFFFF"/>
                <w:sz w:val="16"/>
              </w:rPr>
              <w:t>Finalidade</w:t>
            </w:r>
          </w:p>
        </w:tc>
        <w:tc>
          <w:tcPr>
            <w:tcW w:type="dxa" w:w="6973"/>
            <w:shd w:fill="17365D"/>
            <w:vAlign w:val="center"/>
            <w:tcMar>
              <w:top w:w="80" w:type="dxa"/>
              <w:start w:w="100" w:type="dxa"/>
              <w:bottom w:w="80" w:type="dxa"/>
              <w:end w:w="100" w:type="dxa"/>
            </w:tcMar>
          </w:tcPr>
          <w:p>
            <w:pPr>
              <w:ind w:firstLine="0"/>
              <w:jc w:val="center"/>
            </w:pPr>
            <w:r>
              <w:rPr>
                <w:rFonts w:ascii="Arial" w:hAnsi="Arial" w:eastAsia="Arial"/>
                <w:b/>
                <w:color w:val="FFFFFF"/>
                <w:sz w:val="16"/>
              </w:rPr>
              <w:t>Comando</w:t>
            </w:r>
          </w:p>
        </w:tc>
      </w:tr>
      <w:tr>
        <w:trPr>
          <w:cantSplit/>
        </w:trPr>
        <w:tc>
          <w:tcPr>
            <w:tcW w:type="dxa" w:w="2268"/>
            <w:vAlign w:val="center"/>
            <w:tcMar>
              <w:top w:w="80" w:type="dxa"/>
              <w:start w:w="100" w:type="dxa"/>
              <w:bottom w:w="80" w:type="dxa"/>
              <w:end w:w="100" w:type="dxa"/>
            </w:tcMar>
          </w:tcPr>
          <w:p>
            <w:pPr>
              <w:spacing w:after="0"/>
              <w:ind w:firstLine="0"/>
              <w:jc w:val="left"/>
            </w:pPr>
            <w:r>
              <w:rPr>
                <w:rFonts w:ascii="Arial" w:hAnsi="Arial" w:eastAsia="Arial"/>
                <w:color w:val="222222"/>
                <w:sz w:val="16"/>
              </w:rPr>
              <w:t>Testes</w:t>
            </w:r>
          </w:p>
        </w:tc>
        <w:tc>
          <w:tcPr>
            <w:tcW w:type="dxa" w:w="6973"/>
            <w:vAlign w:val="center"/>
            <w:tcMar>
              <w:top w:w="80" w:type="dxa"/>
              <w:start w:w="100" w:type="dxa"/>
              <w:bottom w:w="80" w:type="dxa"/>
              <w:end w:w="100" w:type="dxa"/>
            </w:tcMar>
          </w:tcPr>
          <w:p>
            <w:pPr>
              <w:spacing w:after="0"/>
              <w:ind w:firstLine="0"/>
              <w:jc w:val="center"/>
            </w:pPr>
            <w:r>
              <w:rPr>
                <w:rFonts w:ascii="Arial" w:hAnsi="Arial" w:eastAsia="Arial"/>
                <w:color w:val="222222"/>
                <w:sz w:val="16"/>
              </w:rPr>
              <w:t>.venv\Scripts\python.exe -m pytest -q</w:t>
            </w:r>
          </w:p>
        </w:tc>
      </w:tr>
      <w:tr>
        <w:trPr>
          <w:cantSplit/>
        </w:trPr>
        <w:tc>
          <w:tcPr>
            <w:tcW w:type="dxa" w:w="2268"/>
            <w:shd w:fill="F3F6FA"/>
            <w:vAlign w:val="center"/>
            <w:tcMar>
              <w:top w:w="80" w:type="dxa"/>
              <w:start w:w="100" w:type="dxa"/>
              <w:bottom w:w="80" w:type="dxa"/>
              <w:end w:w="100" w:type="dxa"/>
            </w:tcMar>
          </w:tcPr>
          <w:p>
            <w:pPr>
              <w:spacing w:after="0"/>
              <w:ind w:firstLine="0"/>
              <w:jc w:val="left"/>
            </w:pPr>
            <w:r>
              <w:rPr>
                <w:rFonts w:ascii="Arial" w:hAnsi="Arial" w:eastAsia="Arial"/>
                <w:color w:val="222222"/>
                <w:sz w:val="16"/>
              </w:rPr>
              <w:t>Análises adicionais</w:t>
            </w:r>
          </w:p>
        </w:tc>
        <w:tc>
          <w:tcPr>
            <w:tcW w:type="dxa" w:w="6973"/>
            <w:shd w:fill="F3F6FA"/>
            <w:vAlign w:val="center"/>
            <w:tcMar>
              <w:top w:w="80" w:type="dxa"/>
              <w:start w:w="100" w:type="dxa"/>
              <w:bottom w:w="80" w:type="dxa"/>
              <w:end w:w="100" w:type="dxa"/>
            </w:tcMar>
          </w:tcPr>
          <w:p>
            <w:pPr>
              <w:spacing w:after="0"/>
              <w:ind w:firstLine="0"/>
              <w:jc w:val="center"/>
            </w:pPr>
            <w:r>
              <w:rPr>
                <w:rFonts w:ascii="Arial" w:hAnsi="Arial" w:eastAsia="Arial"/>
                <w:color w:val="222222"/>
                <w:sz w:val="16"/>
              </w:rPr>
              <w:t>.venv\Scripts\python.exe &lt;TASK&gt;\article_final\compute_final_analyses.py</w:t>
            </w:r>
          </w:p>
        </w:tc>
      </w:tr>
      <w:tr>
        <w:trPr>
          <w:cantSplit/>
        </w:trPr>
        <w:tc>
          <w:tcPr>
            <w:tcW w:type="dxa" w:w="2268"/>
            <w:vAlign w:val="center"/>
            <w:tcMar>
              <w:top w:w="80" w:type="dxa"/>
              <w:start w:w="100" w:type="dxa"/>
              <w:bottom w:w="80" w:type="dxa"/>
              <w:end w:w="100" w:type="dxa"/>
            </w:tcMar>
          </w:tcPr>
          <w:p>
            <w:pPr>
              <w:spacing w:after="0"/>
              <w:ind w:firstLine="0"/>
              <w:jc w:val="left"/>
            </w:pPr>
            <w:r>
              <w:rPr>
                <w:rFonts w:ascii="Arial" w:hAnsi="Arial" w:eastAsia="Arial"/>
                <w:color w:val="222222"/>
                <w:sz w:val="16"/>
              </w:rPr>
              <w:t>Construção do artigo</w:t>
            </w:r>
          </w:p>
        </w:tc>
        <w:tc>
          <w:tcPr>
            <w:tcW w:type="dxa" w:w="6973"/>
            <w:vAlign w:val="center"/>
            <w:tcMar>
              <w:top w:w="80" w:type="dxa"/>
              <w:start w:w="100" w:type="dxa"/>
              <w:bottom w:w="80" w:type="dxa"/>
              <w:end w:w="100" w:type="dxa"/>
            </w:tcMar>
          </w:tcPr>
          <w:p>
            <w:pPr>
              <w:spacing w:after="0"/>
              <w:ind w:firstLine="0"/>
              <w:jc w:val="center"/>
            </w:pPr>
            <w:r>
              <w:rPr>
                <w:rFonts w:ascii="Arial" w:hAnsi="Arial" w:eastAsia="Arial"/>
                <w:color w:val="222222"/>
                <w:sz w:val="16"/>
              </w:rPr>
              <w:t>&lt;runtime&gt;\python.exe &lt;TASK&gt;\article_final\build_final_article.py</w:t>
            </w:r>
          </w:p>
        </w:tc>
      </w:tr>
      <w:tr>
        <w:trPr>
          <w:cantSplit/>
        </w:trPr>
        <w:tc>
          <w:tcPr>
            <w:tcW w:type="dxa" w:w="2268"/>
            <w:shd w:fill="F3F6FA"/>
            <w:vAlign w:val="center"/>
            <w:tcMar>
              <w:top w:w="80" w:type="dxa"/>
              <w:start w:w="100" w:type="dxa"/>
              <w:bottom w:w="80" w:type="dxa"/>
              <w:end w:w="100" w:type="dxa"/>
            </w:tcMar>
          </w:tcPr>
          <w:p>
            <w:pPr>
              <w:spacing w:after="0"/>
              <w:ind w:firstLine="0"/>
              <w:jc w:val="left"/>
            </w:pPr>
            <w:r>
              <w:rPr>
                <w:rFonts w:ascii="Arial" w:hAnsi="Arial" w:eastAsia="Arial"/>
                <w:color w:val="222222"/>
                <w:sz w:val="16"/>
              </w:rPr>
              <w:t>QA visual</w:t>
            </w:r>
          </w:p>
        </w:tc>
        <w:tc>
          <w:tcPr>
            <w:tcW w:type="dxa" w:w="6973"/>
            <w:shd w:fill="F3F6FA"/>
            <w:vAlign w:val="center"/>
            <w:tcMar>
              <w:top w:w="80" w:type="dxa"/>
              <w:start w:w="100" w:type="dxa"/>
              <w:bottom w:w="80" w:type="dxa"/>
              <w:end w:w="100" w:type="dxa"/>
            </w:tcMar>
          </w:tcPr>
          <w:p>
            <w:pPr>
              <w:spacing w:after="0"/>
              <w:ind w:firstLine="0"/>
              <w:jc w:val="center"/>
            </w:pPr>
            <w:r>
              <w:rPr>
                <w:rFonts w:ascii="Arial" w:hAnsi="Arial" w:eastAsia="Arial"/>
                <w:color w:val="222222"/>
                <w:sz w:val="16"/>
              </w:rPr>
              <w:t>Word ExportAsFixedFormat (PDF) + Poppler pdftoppm (PNG, 150 dpi)</w:t>
            </w:r>
          </w:p>
        </w:tc>
      </w:tr>
    </w:tbl>
    <w:p>
      <w:pPr>
        <w:spacing w:before="60" w:after="120"/>
        <w:ind w:firstLine="0"/>
      </w:pPr>
      <w:r>
        <w:rPr>
          <w:rFonts w:ascii="Arial" w:hAnsi="Arial" w:eastAsia="Arial"/>
          <w:i/>
          <w:color w:val="5B6573"/>
          <w:sz w:val="16"/>
        </w:rPr>
        <w:t>`&lt;TASK&gt;` e `&lt;runtime&gt;` abreviam caminhos locais longos; o snapshot completo do ambiente está preservado em pip_freeze.txt.</w:t>
      </w:r>
    </w:p>
    <w:p>
      <w:pPr>
        <w:pStyle w:val="Caption"/>
        <w:ind w:firstLine="0"/>
      </w:pPr>
      <w:r>
        <w:rPr>
          <w:rFonts w:ascii="Arial" w:hAnsi="Arial" w:eastAsia="Arial"/>
          <w:b/>
          <w:color w:val="17365D"/>
          <w:sz w:val="18"/>
        </w:rPr>
        <w:t>Tabela S3 — Estado mínimo de reexecução</w:t>
      </w:r>
    </w:p>
    <w:tbl>
      <w:tblPr>
        <w:tblStyle w:val="TableGrid"/>
        <w:tblW w:type="auto" w:w="0"/>
        <w:jc w:val="center"/>
        <w:tblLayout w:type="fixed"/>
        <w:tblLook w:firstColumn="1" w:firstRow="1" w:lastColumn="0" w:lastRow="0" w:noHBand="0" w:noVBand="1" w:val="04A0"/>
      </w:tblPr>
      <w:tblGrid>
        <w:gridCol w:w="3156"/>
        <w:gridCol w:w="3156"/>
        <w:gridCol w:w="3156"/>
      </w:tblGrid>
      <w:tr>
        <w:trPr>
          <w:tblHeader w:val="true"/>
        </w:trPr>
        <w:tc>
          <w:tcPr>
            <w:tcW w:type="dxa" w:w="2098"/>
            <w:shd w:fill="17365D"/>
            <w:vAlign w:val="center"/>
            <w:tcMar>
              <w:top w:w="80" w:type="dxa"/>
              <w:start w:w="100" w:type="dxa"/>
              <w:bottom w:w="80" w:type="dxa"/>
              <w:end w:w="100" w:type="dxa"/>
            </w:tcMar>
          </w:tcPr>
          <w:p>
            <w:pPr>
              <w:ind w:firstLine="0"/>
              <w:jc w:val="center"/>
            </w:pPr>
            <w:r>
              <w:rPr>
                <w:rFonts w:ascii="Arial" w:hAnsi="Arial" w:eastAsia="Arial"/>
                <w:b/>
                <w:color w:val="FFFFFF"/>
                <w:sz w:val="16"/>
              </w:rPr>
              <w:t>Elemento</w:t>
            </w:r>
          </w:p>
        </w:tc>
        <w:tc>
          <w:tcPr>
            <w:tcW w:type="dxa" w:w="3628"/>
            <w:shd w:fill="17365D"/>
            <w:vAlign w:val="center"/>
            <w:tcMar>
              <w:top w:w="80" w:type="dxa"/>
              <w:start w:w="100" w:type="dxa"/>
              <w:bottom w:w="80" w:type="dxa"/>
              <w:end w:w="100" w:type="dxa"/>
            </w:tcMar>
          </w:tcPr>
          <w:p>
            <w:pPr>
              <w:ind w:firstLine="0"/>
              <w:jc w:val="center"/>
            </w:pPr>
            <w:r>
              <w:rPr>
                <w:rFonts w:ascii="Arial" w:hAnsi="Arial" w:eastAsia="Arial"/>
                <w:b/>
                <w:color w:val="FFFFFF"/>
                <w:sz w:val="16"/>
              </w:rPr>
              <w:t>Valor</w:t>
            </w:r>
          </w:p>
        </w:tc>
        <w:tc>
          <w:tcPr>
            <w:tcW w:type="dxa" w:w="3515"/>
            <w:shd w:fill="17365D"/>
            <w:vAlign w:val="center"/>
            <w:tcMar>
              <w:top w:w="80" w:type="dxa"/>
              <w:start w:w="100" w:type="dxa"/>
              <w:bottom w:w="80" w:type="dxa"/>
              <w:end w:w="100" w:type="dxa"/>
            </w:tcMar>
          </w:tcPr>
          <w:p>
            <w:pPr>
              <w:ind w:firstLine="0"/>
              <w:jc w:val="center"/>
            </w:pPr>
            <w:r>
              <w:rPr>
                <w:rFonts w:ascii="Arial" w:hAnsi="Arial" w:eastAsia="Arial"/>
                <w:b/>
                <w:color w:val="FFFFFF"/>
                <w:sz w:val="16"/>
              </w:rPr>
              <w:t>Consequência</w:t>
            </w:r>
          </w:p>
        </w:tc>
      </w:tr>
      <w:tr>
        <w:trPr>
          <w:cantSplit/>
        </w:trPr>
        <w:tc>
          <w:tcPr>
            <w:tcW w:type="dxa" w:w="2098"/>
            <w:vAlign w:val="center"/>
            <w:tcMar>
              <w:top w:w="80" w:type="dxa"/>
              <w:start w:w="100" w:type="dxa"/>
              <w:bottom w:w="80" w:type="dxa"/>
              <w:end w:w="100" w:type="dxa"/>
            </w:tcMar>
          </w:tcPr>
          <w:p>
            <w:pPr>
              <w:spacing w:after="0"/>
              <w:ind w:firstLine="0"/>
              <w:jc w:val="left"/>
            </w:pPr>
            <w:r>
              <w:rPr>
                <w:rFonts w:ascii="Arial" w:hAnsi="Arial" w:eastAsia="Arial"/>
                <w:color w:val="222222"/>
                <w:sz w:val="16"/>
              </w:rPr>
              <w:t>Testes</w:t>
            </w:r>
          </w:p>
        </w:tc>
        <w:tc>
          <w:tcPr>
            <w:tcW w:type="dxa" w:w="3628"/>
            <w:vAlign w:val="center"/>
            <w:tcMar>
              <w:top w:w="80" w:type="dxa"/>
              <w:start w:w="100" w:type="dxa"/>
              <w:bottom w:w="80" w:type="dxa"/>
              <w:end w:w="100" w:type="dxa"/>
            </w:tcMar>
          </w:tcPr>
          <w:p>
            <w:pPr>
              <w:spacing w:after="0"/>
              <w:ind w:firstLine="0"/>
              <w:jc w:val="center"/>
            </w:pPr>
            <w:r>
              <w:rPr>
                <w:rFonts w:ascii="Arial" w:hAnsi="Arial" w:eastAsia="Arial"/>
                <w:color w:val="222222"/>
                <w:sz w:val="16"/>
              </w:rPr>
              <w:t>19 aprovados em 27 jul. 2026</w:t>
            </w:r>
          </w:p>
        </w:tc>
        <w:tc>
          <w:tcPr>
            <w:tcW w:type="dxa" w:w="3515"/>
            <w:vAlign w:val="center"/>
            <w:tcMar>
              <w:top w:w="80" w:type="dxa"/>
              <w:start w:w="100" w:type="dxa"/>
              <w:bottom w:w="80" w:type="dxa"/>
              <w:end w:w="100" w:type="dxa"/>
            </w:tcMar>
          </w:tcPr>
          <w:p>
            <w:pPr>
              <w:spacing w:after="0"/>
              <w:ind w:firstLine="0"/>
              <w:jc w:val="center"/>
            </w:pPr>
            <w:r>
              <w:rPr>
                <w:rFonts w:ascii="Arial" w:hAnsi="Arial" w:eastAsia="Arial"/>
                <w:color w:val="222222"/>
                <w:sz w:val="16"/>
              </w:rPr>
              <w:t>Verifica funções cobertas, não validade científica externa</w:t>
            </w:r>
          </w:p>
        </w:tc>
      </w:tr>
      <w:tr>
        <w:trPr>
          <w:cantSplit/>
        </w:trPr>
        <w:tc>
          <w:tcPr>
            <w:tcW w:type="dxa" w:w="2098"/>
            <w:shd w:fill="F3F6FA"/>
            <w:vAlign w:val="center"/>
            <w:tcMar>
              <w:top w:w="80" w:type="dxa"/>
              <w:start w:w="100" w:type="dxa"/>
              <w:bottom w:w="80" w:type="dxa"/>
              <w:end w:w="100" w:type="dxa"/>
            </w:tcMar>
          </w:tcPr>
          <w:p>
            <w:pPr>
              <w:spacing w:after="0"/>
              <w:ind w:firstLine="0"/>
              <w:jc w:val="left"/>
            </w:pPr>
            <w:r>
              <w:rPr>
                <w:rFonts w:ascii="Arial" w:hAnsi="Arial" w:eastAsia="Arial"/>
                <w:color w:val="222222"/>
                <w:sz w:val="16"/>
              </w:rPr>
              <w:t>Git HEAD</w:t>
            </w:r>
          </w:p>
        </w:tc>
        <w:tc>
          <w:tcPr>
            <w:tcW w:type="dxa" w:w="3628"/>
            <w:shd w:fill="F3F6FA"/>
            <w:vAlign w:val="center"/>
            <w:tcMar>
              <w:top w:w="80" w:type="dxa"/>
              <w:start w:w="100" w:type="dxa"/>
              <w:bottom w:w="80" w:type="dxa"/>
              <w:end w:w="100" w:type="dxa"/>
            </w:tcMar>
          </w:tcPr>
          <w:p>
            <w:pPr>
              <w:spacing w:after="0"/>
              <w:ind w:firstLine="0"/>
              <w:jc w:val="center"/>
            </w:pPr>
            <w:r>
              <w:rPr>
                <w:rFonts w:ascii="Arial" w:hAnsi="Arial" w:eastAsia="Arial"/>
                <w:color w:val="222222"/>
                <w:sz w:val="16"/>
              </w:rPr>
              <w:t>09be5a604224b5887ab7f222a12a0fbe1e6f3b68</w:t>
            </w:r>
          </w:p>
        </w:tc>
        <w:tc>
          <w:tcPr>
            <w:tcW w:type="dxa" w:w="3515"/>
            <w:shd w:fill="F3F6FA"/>
            <w:vAlign w:val="center"/>
            <w:tcMar>
              <w:top w:w="80" w:type="dxa"/>
              <w:start w:w="100" w:type="dxa"/>
              <w:bottom w:w="80" w:type="dxa"/>
              <w:end w:w="100" w:type="dxa"/>
            </w:tcMar>
          </w:tcPr>
          <w:p>
            <w:pPr>
              <w:spacing w:after="0"/>
              <w:ind w:firstLine="0"/>
              <w:jc w:val="center"/>
            </w:pPr>
            <w:r>
              <w:rPr>
                <w:rFonts w:ascii="Arial" w:hAnsi="Arial" w:eastAsia="Arial"/>
                <w:color w:val="222222"/>
                <w:sz w:val="16"/>
              </w:rPr>
              <w:t>Referência de código; não captura mudanças locais</w:t>
            </w:r>
          </w:p>
        </w:tc>
      </w:tr>
      <w:tr>
        <w:trPr>
          <w:cantSplit/>
        </w:trPr>
        <w:tc>
          <w:tcPr>
            <w:tcW w:type="dxa" w:w="2098"/>
            <w:vAlign w:val="center"/>
            <w:tcMar>
              <w:top w:w="80" w:type="dxa"/>
              <w:start w:w="100" w:type="dxa"/>
              <w:bottom w:w="80" w:type="dxa"/>
              <w:end w:w="100" w:type="dxa"/>
            </w:tcMar>
          </w:tcPr>
          <w:p>
            <w:pPr>
              <w:spacing w:after="0"/>
              <w:ind w:firstLine="0"/>
              <w:jc w:val="left"/>
            </w:pPr>
            <w:r>
              <w:rPr>
                <w:rFonts w:ascii="Arial" w:hAnsi="Arial" w:eastAsia="Arial"/>
                <w:color w:val="222222"/>
                <w:sz w:val="16"/>
              </w:rPr>
              <w:t>Árvore de trabalho</w:t>
            </w:r>
          </w:p>
        </w:tc>
        <w:tc>
          <w:tcPr>
            <w:tcW w:type="dxa" w:w="3628"/>
            <w:vAlign w:val="center"/>
            <w:tcMar>
              <w:top w:w="80" w:type="dxa"/>
              <w:start w:w="100" w:type="dxa"/>
              <w:bottom w:w="80" w:type="dxa"/>
              <w:end w:w="100" w:type="dxa"/>
            </w:tcMar>
          </w:tcPr>
          <w:p>
            <w:pPr>
              <w:spacing w:after="0"/>
              <w:ind w:firstLine="0"/>
              <w:jc w:val="center"/>
            </w:pPr>
            <w:r>
              <w:rPr>
                <w:rFonts w:ascii="Arial" w:hAnsi="Arial" w:eastAsia="Arial"/>
                <w:color w:val="222222"/>
                <w:sz w:val="16"/>
              </w:rPr>
              <w:t>não limpa (14 entradas em git status --porcelain)</w:t>
            </w:r>
          </w:p>
        </w:tc>
        <w:tc>
          <w:tcPr>
            <w:tcW w:type="dxa" w:w="3515"/>
            <w:vAlign w:val="center"/>
            <w:tcMar>
              <w:top w:w="80" w:type="dxa"/>
              <w:start w:w="100" w:type="dxa"/>
              <w:bottom w:w="80" w:type="dxa"/>
              <w:end w:w="100" w:type="dxa"/>
            </w:tcMar>
          </w:tcPr>
          <w:p>
            <w:pPr>
              <w:spacing w:after="0"/>
              <w:ind w:firstLine="0"/>
              <w:jc w:val="center"/>
            </w:pPr>
            <w:r>
              <w:rPr>
                <w:rFonts w:ascii="Arial" w:hAnsi="Arial" w:eastAsia="Arial"/>
                <w:color w:val="222222"/>
                <w:sz w:val="16"/>
              </w:rPr>
              <w:t>Impede afirmar versão de lançamento imutável</w:t>
            </w:r>
          </w:p>
        </w:tc>
      </w:tr>
      <w:tr>
        <w:trPr>
          <w:cantSplit/>
        </w:trPr>
        <w:tc>
          <w:tcPr>
            <w:tcW w:type="dxa" w:w="2098"/>
            <w:shd w:fill="F3F6FA"/>
            <w:vAlign w:val="center"/>
            <w:tcMar>
              <w:top w:w="80" w:type="dxa"/>
              <w:start w:w="100" w:type="dxa"/>
              <w:bottom w:w="80" w:type="dxa"/>
              <w:end w:w="100" w:type="dxa"/>
            </w:tcMar>
          </w:tcPr>
          <w:p>
            <w:pPr>
              <w:spacing w:after="0"/>
              <w:ind w:firstLine="0"/>
              <w:jc w:val="left"/>
            </w:pPr>
            <w:r>
              <w:rPr>
                <w:rFonts w:ascii="Arial" w:hAnsi="Arial" w:eastAsia="Arial"/>
                <w:color w:val="222222"/>
                <w:sz w:val="16"/>
              </w:rPr>
              <w:t>Python</w:t>
            </w:r>
          </w:p>
        </w:tc>
        <w:tc>
          <w:tcPr>
            <w:tcW w:type="dxa" w:w="3628"/>
            <w:shd w:fill="F3F6FA"/>
            <w:vAlign w:val="center"/>
            <w:tcMar>
              <w:top w:w="80" w:type="dxa"/>
              <w:start w:w="100" w:type="dxa"/>
              <w:bottom w:w="80" w:type="dxa"/>
              <w:end w:w="100" w:type="dxa"/>
            </w:tcMar>
          </w:tcPr>
          <w:p>
            <w:pPr>
              <w:spacing w:after="0"/>
              <w:ind w:firstLine="0"/>
              <w:jc w:val="center"/>
            </w:pPr>
            <w:r>
              <w:rPr>
                <w:rFonts w:ascii="Arial" w:hAnsi="Arial" w:eastAsia="Arial"/>
                <w:color w:val="222222"/>
                <w:sz w:val="16"/>
              </w:rPr>
              <w:t>3.11.9 (tags/v3.11.9:de54cf5, Apr  2 2024, 10:12:12) [MSC v.1938 64 bit (AMD64)]</w:t>
            </w:r>
          </w:p>
        </w:tc>
        <w:tc>
          <w:tcPr>
            <w:tcW w:type="dxa" w:w="3515"/>
            <w:shd w:fill="F3F6FA"/>
            <w:vAlign w:val="center"/>
            <w:tcMar>
              <w:top w:w="80" w:type="dxa"/>
              <w:start w:w="100" w:type="dxa"/>
              <w:bottom w:w="80" w:type="dxa"/>
              <w:end w:w="100" w:type="dxa"/>
            </w:tcMar>
          </w:tcPr>
          <w:p>
            <w:pPr>
              <w:spacing w:after="0"/>
              <w:ind w:firstLine="0"/>
              <w:jc w:val="center"/>
            </w:pPr>
            <w:r>
              <w:rPr>
                <w:rFonts w:ascii="Arial" w:hAnsi="Arial" w:eastAsia="Arial"/>
                <w:color w:val="222222"/>
                <w:sz w:val="16"/>
              </w:rPr>
              <w:t>Ambiente contemporâneo; não necessariamente o arquivado</w:t>
            </w:r>
          </w:p>
        </w:tc>
      </w:tr>
      <w:tr>
        <w:trPr>
          <w:cantSplit/>
        </w:trPr>
        <w:tc>
          <w:tcPr>
            <w:tcW w:type="dxa" w:w="2098"/>
            <w:vAlign w:val="center"/>
            <w:tcMar>
              <w:top w:w="80" w:type="dxa"/>
              <w:start w:w="100" w:type="dxa"/>
              <w:bottom w:w="80" w:type="dxa"/>
              <w:end w:w="100" w:type="dxa"/>
            </w:tcMar>
          </w:tcPr>
          <w:p>
            <w:pPr>
              <w:spacing w:after="0"/>
              <w:ind w:firstLine="0"/>
              <w:jc w:val="left"/>
            </w:pPr>
            <w:r>
              <w:rPr>
                <w:rFonts w:ascii="Arial" w:hAnsi="Arial" w:eastAsia="Arial"/>
                <w:color w:val="222222"/>
                <w:sz w:val="16"/>
              </w:rPr>
              <w:t>Artefato histórico</w:t>
            </w:r>
          </w:p>
        </w:tc>
        <w:tc>
          <w:tcPr>
            <w:tcW w:type="dxa" w:w="3628"/>
            <w:vAlign w:val="center"/>
            <w:tcMar>
              <w:top w:w="80" w:type="dxa"/>
              <w:start w:w="100" w:type="dxa"/>
              <w:bottom w:w="80" w:type="dxa"/>
              <w:end w:w="100" w:type="dxa"/>
            </w:tcMar>
          </w:tcPr>
          <w:p>
            <w:pPr>
              <w:spacing w:after="0"/>
              <w:ind w:firstLine="0"/>
              <w:jc w:val="center"/>
            </w:pPr>
            <w:r>
              <w:rPr>
                <w:rFonts w:ascii="Arial" w:hAnsi="Arial" w:eastAsia="Arial"/>
                <w:color w:val="222222"/>
                <w:sz w:val="16"/>
              </w:rPr>
              <w:t>commit 99d6b800 recuperado via git show</w:t>
            </w:r>
          </w:p>
        </w:tc>
        <w:tc>
          <w:tcPr>
            <w:tcW w:type="dxa" w:w="3515"/>
            <w:vAlign w:val="center"/>
            <w:tcMar>
              <w:top w:w="80" w:type="dxa"/>
              <w:start w:w="100" w:type="dxa"/>
              <w:bottom w:w="80" w:type="dxa"/>
              <w:end w:w="100" w:type="dxa"/>
            </w:tcMar>
          </w:tcPr>
          <w:p>
            <w:pPr>
              <w:spacing w:after="0"/>
              <w:ind w:firstLine="0"/>
              <w:jc w:val="center"/>
            </w:pPr>
            <w:r>
              <w:rPr>
                <w:rFonts w:ascii="Arial" w:hAnsi="Arial" w:eastAsia="Arial"/>
                <w:color w:val="222222"/>
                <w:sz w:val="16"/>
              </w:rPr>
              <w:t>Permite comparação parcial sem checkout destrutivo</w:t>
            </w:r>
          </w:p>
        </w:tc>
      </w:tr>
      <w:tr>
        <w:trPr>
          <w:cantSplit/>
        </w:trPr>
        <w:tc>
          <w:tcPr>
            <w:tcW w:type="dxa" w:w="2098"/>
            <w:shd w:fill="F3F6FA"/>
            <w:vAlign w:val="center"/>
            <w:tcMar>
              <w:top w:w="80" w:type="dxa"/>
              <w:start w:w="100" w:type="dxa"/>
              <w:bottom w:w="80" w:type="dxa"/>
              <w:end w:w="100" w:type="dxa"/>
            </w:tcMar>
          </w:tcPr>
          <w:p>
            <w:pPr>
              <w:spacing w:after="0"/>
              <w:ind w:firstLine="0"/>
              <w:jc w:val="left"/>
            </w:pPr>
            <w:r>
              <w:rPr>
                <w:rFonts w:ascii="Arial" w:hAnsi="Arial" w:eastAsia="Arial"/>
                <w:color w:val="222222"/>
                <w:sz w:val="16"/>
              </w:rPr>
              <w:t>Pesos ONNX</w:t>
            </w:r>
          </w:p>
        </w:tc>
        <w:tc>
          <w:tcPr>
            <w:tcW w:type="dxa" w:w="3628"/>
            <w:shd w:fill="F3F6FA"/>
            <w:vAlign w:val="center"/>
            <w:tcMar>
              <w:top w:w="80" w:type="dxa"/>
              <w:start w:w="100" w:type="dxa"/>
              <w:bottom w:w="80" w:type="dxa"/>
              <w:end w:w="100" w:type="dxa"/>
            </w:tcMar>
          </w:tcPr>
          <w:p>
            <w:pPr>
              <w:spacing w:after="0"/>
              <w:ind w:firstLine="0"/>
              <w:jc w:val="center"/>
            </w:pPr>
            <w:r>
              <w:rPr>
                <w:rFonts w:ascii="Arial" w:hAnsi="Arial" w:eastAsia="Arial"/>
                <w:color w:val="222222"/>
                <w:sz w:val="16"/>
              </w:rPr>
              <w:t>Hashes atuais calculados</w:t>
            </w:r>
          </w:p>
        </w:tc>
        <w:tc>
          <w:tcPr>
            <w:tcW w:type="dxa" w:w="3515"/>
            <w:shd w:fill="F3F6FA"/>
            <w:vAlign w:val="center"/>
            <w:tcMar>
              <w:top w:w="80" w:type="dxa"/>
              <w:start w:w="100" w:type="dxa"/>
              <w:bottom w:w="80" w:type="dxa"/>
              <w:end w:w="100" w:type="dxa"/>
            </w:tcMar>
          </w:tcPr>
          <w:p>
            <w:pPr>
              <w:spacing w:after="0"/>
              <w:ind w:firstLine="0"/>
              <w:jc w:val="center"/>
            </w:pPr>
            <w:r>
              <w:rPr>
                <w:rFonts w:ascii="Arial" w:hAnsi="Arial" w:eastAsia="Arial"/>
                <w:color w:val="222222"/>
                <w:sz w:val="16"/>
              </w:rPr>
              <w:t>Sem hashes históricos, não há equivalência de pesos</w:t>
            </w:r>
          </w:p>
        </w:tc>
      </w:tr>
    </w:tbl>
    <w:p>
      <w:pPr>
        <w:sectPr>
          <w:headerReference w:type="default" r:id="rId9"/>
          <w:footerReference w:type="default" r:id="rId10"/>
          <w:pgSz w:w="11906" w:h="16838"/>
          <w:pgMar w:top="1191" w:right="1134" w:bottom="1134" w:left="1304" w:header="454" w:footer="454" w:gutter="0"/>
          <w:cols w:space="720"/>
          <w:docGrid w:linePitch="360"/>
        </w:sectPr>
      </w:pPr>
    </w:p>
    <w:p>
      <w:pPr>
        <w:pStyle w:val="Heading2"/>
      </w:pPr>
      <w:r>
        <w:t>Apêndice C — Hashes SHA-256 dos modelos ONNX correntes</w:t>
      </w:r>
    </w:p>
    <w:p>
      <w:pPr>
        <w:pStyle w:val="Caption"/>
        <w:ind w:firstLine="0"/>
      </w:pPr>
      <w:r>
        <w:rPr>
          <w:rFonts w:ascii="Arial" w:hAnsi="Arial" w:eastAsia="Arial"/>
          <w:b/>
          <w:color w:val="17365D"/>
          <w:sz w:val="18"/>
        </w:rPr>
        <w:t>Tabela S4 — Pesos locais InsightFace buffalo_l</w:t>
      </w:r>
    </w:p>
    <w:tbl>
      <w:tblPr>
        <w:tblStyle w:val="TableGrid"/>
        <w:tblW w:type="auto" w:w="0"/>
        <w:jc w:val="center"/>
        <w:tblLayout w:type="fixed"/>
        <w:tblLook w:firstColumn="1" w:firstRow="1" w:lastColumn="0" w:lastRow="0" w:noHBand="0" w:noVBand="1" w:val="04A0"/>
      </w:tblPr>
      <w:tblGrid>
        <w:gridCol w:w="4800"/>
        <w:gridCol w:w="4800"/>
        <w:gridCol w:w="4800"/>
      </w:tblGrid>
      <w:tr>
        <w:trPr>
          <w:tblHeader w:val="true"/>
        </w:trPr>
        <w:tc>
          <w:tcPr>
            <w:tcW w:type="dxa" w:w="3118"/>
            <w:shd w:fill="17365D"/>
            <w:vAlign w:val="center"/>
            <w:tcMar>
              <w:top w:w="80" w:type="dxa"/>
              <w:start w:w="100" w:type="dxa"/>
              <w:bottom w:w="80" w:type="dxa"/>
              <w:end w:w="100" w:type="dxa"/>
            </w:tcMar>
          </w:tcPr>
          <w:p>
            <w:pPr>
              <w:ind w:firstLine="0"/>
              <w:jc w:val="center"/>
            </w:pPr>
            <w:r>
              <w:rPr>
                <w:rFonts w:ascii="Arial" w:hAnsi="Arial" w:eastAsia="Arial"/>
                <w:b/>
                <w:color w:val="FFFFFF"/>
                <w:sz w:val="17"/>
              </w:rPr>
              <w:t>Arquivo</w:t>
            </w:r>
          </w:p>
        </w:tc>
        <w:tc>
          <w:tcPr>
            <w:tcW w:type="dxa" w:w="1701"/>
            <w:shd w:fill="17365D"/>
            <w:vAlign w:val="center"/>
            <w:tcMar>
              <w:top w:w="80" w:type="dxa"/>
              <w:start w:w="100" w:type="dxa"/>
              <w:bottom w:w="80" w:type="dxa"/>
              <w:end w:w="100" w:type="dxa"/>
            </w:tcMar>
          </w:tcPr>
          <w:p>
            <w:pPr>
              <w:ind w:firstLine="0"/>
              <w:jc w:val="center"/>
            </w:pPr>
            <w:r>
              <w:rPr>
                <w:rFonts w:ascii="Arial" w:hAnsi="Arial" w:eastAsia="Arial"/>
                <w:b/>
                <w:color w:val="FFFFFF"/>
                <w:sz w:val="17"/>
              </w:rPr>
              <w:t>Bytes</w:t>
            </w:r>
          </w:p>
        </w:tc>
        <w:tc>
          <w:tcPr>
            <w:tcW w:type="dxa" w:w="8957"/>
            <w:shd w:fill="17365D"/>
            <w:vAlign w:val="center"/>
            <w:tcMar>
              <w:top w:w="80" w:type="dxa"/>
              <w:start w:w="100" w:type="dxa"/>
              <w:bottom w:w="80" w:type="dxa"/>
              <w:end w:w="100" w:type="dxa"/>
            </w:tcMar>
          </w:tcPr>
          <w:p>
            <w:pPr>
              <w:ind w:firstLine="0"/>
              <w:jc w:val="center"/>
            </w:pPr>
            <w:r>
              <w:rPr>
                <w:rFonts w:ascii="Arial" w:hAnsi="Arial" w:eastAsia="Arial"/>
                <w:b/>
                <w:color w:val="FFFFFF"/>
                <w:sz w:val="17"/>
              </w:rPr>
              <w:t>SHA-256</w:t>
            </w:r>
          </w:p>
        </w:tc>
      </w:tr>
      <w:tr>
        <w:trPr>
          <w:cantSplit/>
        </w:trPr>
        <w:tc>
          <w:tcPr>
            <w:tcW w:type="dxa" w:w="3118"/>
            <w:vAlign w:val="center"/>
            <w:tcMar>
              <w:top w:w="80" w:type="dxa"/>
              <w:start w:w="100" w:type="dxa"/>
              <w:bottom w:w="80" w:type="dxa"/>
              <w:end w:w="100" w:type="dxa"/>
            </w:tcMar>
          </w:tcPr>
          <w:p>
            <w:pPr>
              <w:spacing w:after="0"/>
              <w:ind w:firstLine="0"/>
              <w:jc w:val="left"/>
            </w:pPr>
            <w:r>
              <w:rPr>
                <w:rFonts w:ascii="Arial" w:hAnsi="Arial" w:eastAsia="Arial"/>
                <w:color w:val="222222"/>
                <w:sz w:val="17"/>
              </w:rPr>
              <w:t>1k3d68.onnx</w:t>
            </w:r>
          </w:p>
        </w:tc>
        <w:tc>
          <w:tcPr>
            <w:tcW w:type="dxa" w:w="1701"/>
            <w:vAlign w:val="center"/>
            <w:tcMar>
              <w:top w:w="80" w:type="dxa"/>
              <w:start w:w="100" w:type="dxa"/>
              <w:bottom w:w="80" w:type="dxa"/>
              <w:end w:w="100" w:type="dxa"/>
            </w:tcMar>
          </w:tcPr>
          <w:p>
            <w:pPr>
              <w:spacing w:after="0"/>
              <w:ind w:firstLine="0"/>
              <w:jc w:val="center"/>
            </w:pPr>
            <w:r>
              <w:rPr>
                <w:rFonts w:ascii="Arial" w:hAnsi="Arial" w:eastAsia="Arial"/>
                <w:color w:val="222222"/>
                <w:sz w:val="17"/>
              </w:rPr>
              <w:t>143607619</w:t>
            </w:r>
          </w:p>
        </w:tc>
        <w:tc>
          <w:tcPr>
            <w:tcW w:type="dxa" w:w="8957"/>
            <w:vAlign w:val="center"/>
            <w:tcMar>
              <w:top w:w="80" w:type="dxa"/>
              <w:start w:w="100" w:type="dxa"/>
              <w:bottom w:w="80" w:type="dxa"/>
              <w:end w:w="100" w:type="dxa"/>
            </w:tcMar>
          </w:tcPr>
          <w:p>
            <w:pPr>
              <w:spacing w:after="0"/>
              <w:ind w:firstLine="0"/>
              <w:jc w:val="center"/>
            </w:pPr>
            <w:r>
              <w:rPr>
                <w:rFonts w:ascii="Arial" w:hAnsi="Arial" w:eastAsia="Arial"/>
                <w:color w:val="222222"/>
                <w:sz w:val="17"/>
              </w:rPr>
              <w:t>df5c06b8a0c12e422b2ed8947b8869faa4105387f199c477af038aa01f9a45cc</w:t>
            </w:r>
          </w:p>
        </w:tc>
      </w:tr>
      <w:tr>
        <w:trPr>
          <w:cantSplit/>
        </w:trPr>
        <w:tc>
          <w:tcPr>
            <w:tcW w:type="dxa" w:w="3118"/>
            <w:shd w:fill="F3F6FA"/>
            <w:vAlign w:val="center"/>
            <w:tcMar>
              <w:top w:w="80" w:type="dxa"/>
              <w:start w:w="100" w:type="dxa"/>
              <w:bottom w:w="80" w:type="dxa"/>
              <w:end w:w="100" w:type="dxa"/>
            </w:tcMar>
          </w:tcPr>
          <w:p>
            <w:pPr>
              <w:spacing w:after="0"/>
              <w:ind w:firstLine="0"/>
              <w:jc w:val="left"/>
            </w:pPr>
            <w:r>
              <w:rPr>
                <w:rFonts w:ascii="Arial" w:hAnsi="Arial" w:eastAsia="Arial"/>
                <w:color w:val="222222"/>
                <w:sz w:val="17"/>
              </w:rPr>
              <w:t>2d106det.onnx</w:t>
            </w:r>
          </w:p>
        </w:tc>
        <w:tc>
          <w:tcPr>
            <w:tcW w:type="dxa" w:w="1701"/>
            <w:shd w:fill="F3F6FA"/>
            <w:vAlign w:val="center"/>
            <w:tcMar>
              <w:top w:w="80" w:type="dxa"/>
              <w:start w:w="100" w:type="dxa"/>
              <w:bottom w:w="80" w:type="dxa"/>
              <w:end w:w="100" w:type="dxa"/>
            </w:tcMar>
          </w:tcPr>
          <w:p>
            <w:pPr>
              <w:spacing w:after="0"/>
              <w:ind w:firstLine="0"/>
              <w:jc w:val="center"/>
            </w:pPr>
            <w:r>
              <w:rPr>
                <w:rFonts w:ascii="Arial" w:hAnsi="Arial" w:eastAsia="Arial"/>
                <w:color w:val="222222"/>
                <w:sz w:val="17"/>
              </w:rPr>
              <w:t>5030888</w:t>
            </w:r>
          </w:p>
        </w:tc>
        <w:tc>
          <w:tcPr>
            <w:tcW w:type="dxa" w:w="8957"/>
            <w:shd w:fill="F3F6FA"/>
            <w:vAlign w:val="center"/>
            <w:tcMar>
              <w:top w:w="80" w:type="dxa"/>
              <w:start w:w="100" w:type="dxa"/>
              <w:bottom w:w="80" w:type="dxa"/>
              <w:end w:w="100" w:type="dxa"/>
            </w:tcMar>
          </w:tcPr>
          <w:p>
            <w:pPr>
              <w:spacing w:after="0"/>
              <w:ind w:firstLine="0"/>
              <w:jc w:val="center"/>
            </w:pPr>
            <w:r>
              <w:rPr>
                <w:rFonts w:ascii="Arial" w:hAnsi="Arial" w:eastAsia="Arial"/>
                <w:color w:val="222222"/>
                <w:sz w:val="17"/>
              </w:rPr>
              <w:t>f001b856447c413801ef5c42091ed0cd516fcd21f2d6b79635b1e733a7109dbf</w:t>
            </w:r>
          </w:p>
        </w:tc>
      </w:tr>
      <w:tr>
        <w:trPr>
          <w:cantSplit/>
        </w:trPr>
        <w:tc>
          <w:tcPr>
            <w:tcW w:type="dxa" w:w="3118"/>
            <w:vAlign w:val="center"/>
            <w:tcMar>
              <w:top w:w="80" w:type="dxa"/>
              <w:start w:w="100" w:type="dxa"/>
              <w:bottom w:w="80" w:type="dxa"/>
              <w:end w:w="100" w:type="dxa"/>
            </w:tcMar>
          </w:tcPr>
          <w:p>
            <w:pPr>
              <w:spacing w:after="0"/>
              <w:ind w:firstLine="0"/>
              <w:jc w:val="left"/>
            </w:pPr>
            <w:r>
              <w:rPr>
                <w:rFonts w:ascii="Arial" w:hAnsi="Arial" w:eastAsia="Arial"/>
                <w:color w:val="222222"/>
                <w:sz w:val="17"/>
              </w:rPr>
              <w:t>det_10g.onnx</w:t>
            </w:r>
          </w:p>
        </w:tc>
        <w:tc>
          <w:tcPr>
            <w:tcW w:type="dxa" w:w="1701"/>
            <w:vAlign w:val="center"/>
            <w:tcMar>
              <w:top w:w="80" w:type="dxa"/>
              <w:start w:w="100" w:type="dxa"/>
              <w:bottom w:w="80" w:type="dxa"/>
              <w:end w:w="100" w:type="dxa"/>
            </w:tcMar>
          </w:tcPr>
          <w:p>
            <w:pPr>
              <w:spacing w:after="0"/>
              <w:ind w:firstLine="0"/>
              <w:jc w:val="center"/>
            </w:pPr>
            <w:r>
              <w:rPr>
                <w:rFonts w:ascii="Arial" w:hAnsi="Arial" w:eastAsia="Arial"/>
                <w:color w:val="222222"/>
                <w:sz w:val="17"/>
              </w:rPr>
              <w:t>16923827</w:t>
            </w:r>
          </w:p>
        </w:tc>
        <w:tc>
          <w:tcPr>
            <w:tcW w:type="dxa" w:w="8957"/>
            <w:vAlign w:val="center"/>
            <w:tcMar>
              <w:top w:w="80" w:type="dxa"/>
              <w:start w:w="100" w:type="dxa"/>
              <w:bottom w:w="80" w:type="dxa"/>
              <w:end w:w="100" w:type="dxa"/>
            </w:tcMar>
          </w:tcPr>
          <w:p>
            <w:pPr>
              <w:spacing w:after="0"/>
              <w:ind w:firstLine="0"/>
              <w:jc w:val="center"/>
            </w:pPr>
            <w:r>
              <w:rPr>
                <w:rFonts w:ascii="Arial" w:hAnsi="Arial" w:eastAsia="Arial"/>
                <w:color w:val="222222"/>
                <w:sz w:val="17"/>
              </w:rPr>
              <w:t>5838f7fe053675b1c7a08b633df49e7af5495cee0493c7dcf6697200b85b5b91</w:t>
            </w:r>
          </w:p>
        </w:tc>
      </w:tr>
      <w:tr>
        <w:trPr>
          <w:cantSplit/>
        </w:trPr>
        <w:tc>
          <w:tcPr>
            <w:tcW w:type="dxa" w:w="3118"/>
            <w:shd w:fill="F3F6FA"/>
            <w:vAlign w:val="center"/>
            <w:tcMar>
              <w:top w:w="80" w:type="dxa"/>
              <w:start w:w="100" w:type="dxa"/>
              <w:bottom w:w="80" w:type="dxa"/>
              <w:end w:w="100" w:type="dxa"/>
            </w:tcMar>
          </w:tcPr>
          <w:p>
            <w:pPr>
              <w:spacing w:after="0"/>
              <w:ind w:firstLine="0"/>
              <w:jc w:val="left"/>
            </w:pPr>
            <w:r>
              <w:rPr>
                <w:rFonts w:ascii="Arial" w:hAnsi="Arial" w:eastAsia="Arial"/>
                <w:color w:val="222222"/>
                <w:sz w:val="17"/>
              </w:rPr>
              <w:t>genderage.onnx</w:t>
            </w:r>
          </w:p>
        </w:tc>
        <w:tc>
          <w:tcPr>
            <w:tcW w:type="dxa" w:w="1701"/>
            <w:shd w:fill="F3F6FA"/>
            <w:vAlign w:val="center"/>
            <w:tcMar>
              <w:top w:w="80" w:type="dxa"/>
              <w:start w:w="100" w:type="dxa"/>
              <w:bottom w:w="80" w:type="dxa"/>
              <w:end w:w="100" w:type="dxa"/>
            </w:tcMar>
          </w:tcPr>
          <w:p>
            <w:pPr>
              <w:spacing w:after="0"/>
              <w:ind w:firstLine="0"/>
              <w:jc w:val="center"/>
            </w:pPr>
            <w:r>
              <w:rPr>
                <w:rFonts w:ascii="Arial" w:hAnsi="Arial" w:eastAsia="Arial"/>
                <w:color w:val="222222"/>
                <w:sz w:val="17"/>
              </w:rPr>
              <w:t>1322532</w:t>
            </w:r>
          </w:p>
        </w:tc>
        <w:tc>
          <w:tcPr>
            <w:tcW w:type="dxa" w:w="8957"/>
            <w:shd w:fill="F3F6FA"/>
            <w:vAlign w:val="center"/>
            <w:tcMar>
              <w:top w:w="80" w:type="dxa"/>
              <w:start w:w="100" w:type="dxa"/>
              <w:bottom w:w="80" w:type="dxa"/>
              <w:end w:w="100" w:type="dxa"/>
            </w:tcMar>
          </w:tcPr>
          <w:p>
            <w:pPr>
              <w:spacing w:after="0"/>
              <w:ind w:firstLine="0"/>
              <w:jc w:val="center"/>
            </w:pPr>
            <w:r>
              <w:rPr>
                <w:rFonts w:ascii="Arial" w:hAnsi="Arial" w:eastAsia="Arial"/>
                <w:color w:val="222222"/>
                <w:sz w:val="17"/>
              </w:rPr>
              <w:t>4fde69b1c810857b88c64a335084f1c3fe8f01246c9a191b48c7bb756d6652fb</w:t>
            </w:r>
          </w:p>
        </w:tc>
      </w:tr>
      <w:tr>
        <w:trPr>
          <w:cantSplit/>
        </w:trPr>
        <w:tc>
          <w:tcPr>
            <w:tcW w:type="dxa" w:w="3118"/>
            <w:vAlign w:val="center"/>
            <w:tcMar>
              <w:top w:w="80" w:type="dxa"/>
              <w:start w:w="100" w:type="dxa"/>
              <w:bottom w:w="80" w:type="dxa"/>
              <w:end w:w="100" w:type="dxa"/>
            </w:tcMar>
          </w:tcPr>
          <w:p>
            <w:pPr>
              <w:spacing w:after="0"/>
              <w:ind w:firstLine="0"/>
              <w:jc w:val="left"/>
            </w:pPr>
            <w:r>
              <w:rPr>
                <w:rFonts w:ascii="Arial" w:hAnsi="Arial" w:eastAsia="Arial"/>
                <w:color w:val="222222"/>
                <w:sz w:val="17"/>
              </w:rPr>
              <w:t>w600k_r50.onnx</w:t>
            </w:r>
          </w:p>
        </w:tc>
        <w:tc>
          <w:tcPr>
            <w:tcW w:type="dxa" w:w="1701"/>
            <w:vAlign w:val="center"/>
            <w:tcMar>
              <w:top w:w="80" w:type="dxa"/>
              <w:start w:w="100" w:type="dxa"/>
              <w:bottom w:w="80" w:type="dxa"/>
              <w:end w:w="100" w:type="dxa"/>
            </w:tcMar>
          </w:tcPr>
          <w:p>
            <w:pPr>
              <w:spacing w:after="0"/>
              <w:ind w:firstLine="0"/>
              <w:jc w:val="center"/>
            </w:pPr>
            <w:r>
              <w:rPr>
                <w:rFonts w:ascii="Arial" w:hAnsi="Arial" w:eastAsia="Arial"/>
                <w:color w:val="222222"/>
                <w:sz w:val="17"/>
              </w:rPr>
              <w:t>174383860</w:t>
            </w:r>
          </w:p>
        </w:tc>
        <w:tc>
          <w:tcPr>
            <w:tcW w:type="dxa" w:w="8957"/>
            <w:vAlign w:val="center"/>
            <w:tcMar>
              <w:top w:w="80" w:type="dxa"/>
              <w:start w:w="100" w:type="dxa"/>
              <w:bottom w:w="80" w:type="dxa"/>
              <w:end w:w="100" w:type="dxa"/>
            </w:tcMar>
          </w:tcPr>
          <w:p>
            <w:pPr>
              <w:spacing w:after="0"/>
              <w:ind w:firstLine="0"/>
              <w:jc w:val="center"/>
            </w:pPr>
            <w:r>
              <w:rPr>
                <w:rFonts w:ascii="Arial" w:hAnsi="Arial" w:eastAsia="Arial"/>
                <w:color w:val="222222"/>
                <w:sz w:val="17"/>
              </w:rPr>
              <w:t>4c06341c33c2ca1f86781dab0e829f88ad5b64be9fba56e56bc9ebdefc619e43</w:t>
            </w:r>
          </w:p>
        </w:tc>
      </w:tr>
    </w:tbl>
    <w:p>
      <w:pPr>
        <w:spacing w:before="60" w:after="120"/>
        <w:ind w:firstLine="0"/>
      </w:pPr>
      <w:r>
        <w:rPr>
          <w:rFonts w:ascii="Arial" w:hAnsi="Arial" w:eastAsia="Arial"/>
          <w:i/>
          <w:color w:val="5B6573"/>
          <w:sz w:val="16"/>
        </w:rPr>
        <w:t>Hashes do estado corrente. Não foram localizados hashes equivalentes no artefato arquivado.</w:t>
      </w:r>
    </w:p>
    <w:sectPr w:rsidR="00FC693F" w:rsidRPr="0006063C" w:rsidSect="00034616">
      <w:headerReference w:type="default" r:id="rId44"/>
      <w:footerReference w:type="default" r:id="rId45"/>
      <w:pgSz w:w="16838" w:h="11906" w:orient="landscape"/>
      <w:pgMar w:top="1191" w:right="1134" w:bottom="1134" w:left="130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right"/>
    </w:pPr>
    <w:r>
      <w:rPr>
        <w:rFonts w:ascii="Arial" w:hAnsi="Arial" w:eastAsia="Arial"/>
        <w:color w:val="5B6573"/>
        <w:sz w:val="16"/>
      </w:rPr>
      <w:t xml:space="preserve">Gusmão, 2026  |  </w:t>
    </w:r>
    <w:r>
      <w:rPr>
        <w:rFonts w:ascii="Arial" w:hAnsi="Arial" w:eastAsia="Arial"/>
        <w:color w:val="5B6573"/>
        <w:sz w:val="16"/>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right"/>
    </w:pPr>
    <w:r>
      <w:rPr>
        <w:rFonts w:ascii="Arial" w:hAnsi="Arial" w:eastAsia="Arial"/>
        <w:color w:val="5B6573"/>
        <w:sz w:val="16"/>
      </w:rPr>
      <w:t xml:space="preserve">Gusmão, 2026  |  </w:t>
    </w:r>
    <w:r>
      <w:rPr>
        <w:rFonts w:ascii="Arial" w:hAnsi="Arial" w:eastAsia="Arial"/>
        <w:color w:val="5B6573"/>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ind w:firstLine="0"/>
      <w:jc w:val="left"/>
    </w:pPr>
    <w:r>
      <w:rPr>
        <w:rFonts w:ascii="Arial" w:hAnsi="Arial" w:eastAsia="Arial"/>
        <w:b/>
        <w:color w:val="5B6573"/>
        <w:sz w:val="15"/>
      </w:rPr>
      <w:t>LISTAS PÚBLICAS, SELEÇÃO E VALIDADE INFERENCIAL</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ind w:firstLine="0"/>
      <w:jc w:val="left"/>
    </w:pPr>
    <w:r>
      <w:rPr>
        <w:rFonts w:ascii="Arial" w:hAnsi="Arial" w:eastAsia="Arial"/>
        <w:b/>
        <w:color w:val="5B6573"/>
        <w:sz w:val="15"/>
      </w:rPr>
      <w:t>LISTAS PÚBLICAS, SELEÇÃO E VALIDADE INFERENCIAL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300" w:lineRule="auto"/>
      <w:ind w:firstLine="454"/>
      <w:jc w:val="both"/>
    </w:pPr>
    <w:rPr>
      <w:rFonts w:ascii="Arial" w:hAnsi="Arial"/>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ind w:firstLine="0"/>
      <w:outlineLvl w:val="0"/>
    </w:pPr>
    <w:rPr>
      <w:rFonts w:asciiTheme="majorHAnsi" w:eastAsiaTheme="majorEastAsia" w:hAnsiTheme="majorHAnsi" w:cstheme="majorBidi" w:ascii="Arial" w:hAnsi="Arial"/>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180" w:after="80"/>
      <w:ind w:firstLine="0"/>
      <w:outlineLvl w:val="1"/>
    </w:pPr>
    <w:rPr>
      <w:rFonts w:asciiTheme="majorHAnsi" w:eastAsiaTheme="majorEastAsia" w:hAnsiTheme="majorHAnsi" w:cstheme="majorBidi" w:ascii="Arial" w:hAnsi="Arial"/>
      <w:b/>
      <w:bCs/>
      <w:color w:val="2F75B5"/>
      <w:sz w:val="23"/>
      <w:szCs w:val="26"/>
    </w:rPr>
  </w:style>
  <w:style w:type="paragraph" w:styleId="Heading3">
    <w:name w:val="heading 3"/>
    <w:basedOn w:val="Normal"/>
    <w:next w:val="Normal"/>
    <w:link w:val="Heading3Char"/>
    <w:uiPriority w:val="9"/>
    <w:unhideWhenUsed/>
    <w:qFormat/>
    <w:rsid w:val="00FC693F"/>
    <w:pPr>
      <w:keepNext/>
      <w:keepLines/>
      <w:spacing w:before="140" w:after="60"/>
      <w:ind w:firstLine="0"/>
      <w:outlineLvl w:val="2"/>
    </w:pPr>
    <w:rPr>
      <w:rFonts w:asciiTheme="majorHAnsi" w:eastAsiaTheme="majorEastAsia" w:hAnsiTheme="majorHAnsi" w:cstheme="majorBidi" w:ascii="Arial" w:hAnsi="Arial"/>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before="80" w:after="100"/>
      <w:ind w:firstLine="0"/>
    </w:pPr>
    <w:rPr>
      <w:rFonts w:ascii="Arial" w:hAnsi="Arial"/>
      <w:b/>
      <w:bCs/>
      <w:color w:val="5B6573"/>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ência">
    <w:name w:val="Referência"/>
    <w:pPr>
      <w:spacing w:line="240" w:lineRule="auto" w:after="100"/>
      <w:ind w:hanging="397" w:left="397"/>
    </w:pPr>
    <w:rPr>
      <w:rFonts w:ascii="Arial" w:hAnsi="Arial"/>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mailto:henriquelimagusmao@ufmg.br" TargetMode="External"/><Relationship Id="rId12" Type="http://schemas.openxmlformats.org/officeDocument/2006/relationships/hyperlink" Target="https://orcid.org/0009-0003-5884-2489" TargetMode="Externa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hyperlink" Target="https://aclanthology.org/Q18-1041/" TargetMode="External"/><Relationship Id="rId18" Type="http://schemas.openxmlformats.org/officeDocument/2006/relationships/hyperlink" Target="https://proceedings.mlr.press/v81/buolamwini18a.html" TargetMode="External"/><Relationship Id="rId19" Type="http://schemas.openxmlformats.org/officeDocument/2006/relationships/hyperlink" Target="https://bibliotecadigital.cnj.jus.br/handle/123456789/939" TargetMode="External"/><Relationship Id="rId20" Type="http://schemas.openxmlformats.org/officeDocument/2006/relationships/hyperlink" Target="https://openaccess.thecvf.com/content_CVPR_2019/html/Deng_ArcFace_Additive_Angular_Margin_Loss_for_Deep_Face_Recognition_CVPR_2019_paper.html" TargetMode="External"/><Relationship Id="rId21" Type="http://schemas.openxmlformats.org/officeDocument/2006/relationships/hyperlink" Target="https://doi.org/10.1146/annurev-soc-071913-043455" TargetMode="External"/><Relationship Id="rId22" Type="http://schemas.openxmlformats.org/officeDocument/2006/relationships/hyperlink" Target="https://proceedings.mlr.press/v81/ensign18a.html" TargetMode="External"/><Relationship Id="rId23" Type="http://schemas.openxmlformats.org/officeDocument/2006/relationships/hyperlink" Target="https://doi.org/10.1016/j.patrec.2005.10.010" TargetMode="External"/><Relationship Id="rId24" Type="http://schemas.openxmlformats.org/officeDocument/2006/relationships/hyperlink" Target="https://doi.org/10.1145/3458723" TargetMode="External"/><Relationship Id="rId25" Type="http://schemas.openxmlformats.org/officeDocument/2006/relationships/hyperlink" Target="https://doi.org/10.6028/NIST.IR.8280" TargetMode="External"/><Relationship Id="rId26" Type="http://schemas.openxmlformats.org/officeDocument/2006/relationships/hyperlink" Target="https://pubmed.ncbi.nlm.nih.gov/15308962/" TargetMode="External"/><Relationship Id="rId27" Type="http://schemas.openxmlformats.org/officeDocument/2006/relationships/hyperlink" Target="https://doi.org/10.1007/BF01908075" TargetMode="External"/><Relationship Id="rId28" Type="http://schemas.openxmlformats.org/officeDocument/2006/relationships/hyperlink" Target="https://www.interpol.int/en/How-we-work/Notices/Red-Notices" TargetMode="External"/><Relationship Id="rId29" Type="http://schemas.openxmlformats.org/officeDocument/2006/relationships/hyperlink" Target="https://www.interpol.int/en/How-we-work/Notices/Red-Notices/View-Red-Notices" TargetMode="External"/><Relationship Id="rId30" Type="http://schemas.openxmlformats.org/officeDocument/2006/relationships/hyperlink" Target="https://www.iso.org/standard/73515.html" TargetMode="External"/><Relationship Id="rId31" Type="http://schemas.openxmlformats.org/officeDocument/2006/relationships/hyperlink" Target="https://www.iso.org/standard/81223.html" TargetMode="External"/><Relationship Id="rId32" Type="http://schemas.openxmlformats.org/officeDocument/2006/relationships/hyperlink" Target="https://doi.org/10.1145/3442188.3445901" TargetMode="External"/><Relationship Id="rId33" Type="http://schemas.openxmlformats.org/officeDocument/2006/relationships/hyperlink" Target="https://openaccess.thecvf.com/content/WACV2021/html/Karkkainen_FairFace_Face_Attribute_Dataset_for_Balanced_Race_Gender_and_Age_WACV_2021_paper.html" TargetMode="External"/><Relationship Id="rId34" Type="http://schemas.openxmlformats.org/officeDocument/2006/relationships/hyperlink" Target="https://doi.org/10.1145/2382577.2382579" TargetMode="External"/><Relationship Id="rId35" Type="http://schemas.openxmlformats.org/officeDocument/2006/relationships/hyperlink" Target="https://doi.org/10.1002/nav.3800020109" TargetMode="External"/><Relationship Id="rId36" Type="http://schemas.openxmlformats.org/officeDocument/2006/relationships/hyperlink" Target="https://doi.org/10.1145/3287560.3287596" TargetMode="External"/><Relationship Id="rId37" Type="http://schemas.openxmlformats.org/officeDocument/2006/relationships/hyperlink" Target="https://www.jmlr.org/papers/v12/pedregosa11a.html" TargetMode="External"/><Relationship Id="rId38" Type="http://schemas.openxmlformats.org/officeDocument/2006/relationships/hyperlink" Target="https://doi.org/10.1145/3351095.3372873" TargetMode="External"/><Relationship Id="rId39" Type="http://schemas.openxmlformats.org/officeDocument/2006/relationships/hyperlink" Target="https://doi.org/10.1371/journal.pcbi.1003285" TargetMode="External"/><Relationship Id="rId40" Type="http://schemas.openxmlformats.org/officeDocument/2006/relationships/hyperlink" Target="https://doi.org/10.1162/089976601750264965" TargetMode="External"/><Relationship Id="rId41" Type="http://schemas.openxmlformats.org/officeDocument/2006/relationships/hyperlink" Target="https://www.gov.br/senappen/pt-br/servicos/sisdepen/relatorios/relatorios-de-informacoes-penitenciarias/relotario-2o-semestre-de-2023.pdf" TargetMode="External"/><Relationship Id="rId42" Type="http://schemas.openxmlformats.org/officeDocument/2006/relationships/hyperlink" Target="https://doi.org/10.1145/3465416.3483305" TargetMode="External"/><Relationship Id="rId43" Type="http://schemas.openxmlformats.org/officeDocument/2006/relationships/hyperlink" Target="https://jmlr.csail.mit.edu/papers/v11/vinh10a.html" TargetMode="External"/><Relationship Id="rId44" Type="http://schemas.openxmlformats.org/officeDocument/2006/relationships/header" Target="header2.xml"/><Relationship Id="rId45"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Listas públicas de procurados não medem criminalidade</dc:title>
  <dc:subject>Auditoria sociotécnica de seleção e validade inferencial</dc:subject>
  <dc:creator>Henrique Lima Gusmão</dc:creator>
  <cp:keywords>listas de procurados; viés de seleção; validade de construto; auditoria algorítmica; similaridade facial</cp:keywords>
  <dc:description>Versão final revisada em 27 de julho de 2026.</dc:description>
  <cp:lastModifiedBy/>
  <cp:revision>1</cp:revision>
  <dcterms:created xsi:type="dcterms:W3CDTF">2013-12-23T23:15:00Z</dcterms:created>
  <dcterms:modified xsi:type="dcterms:W3CDTF">2013-12-23T23:15:00Z</dcterms:modified>
  <cp:category/>
</cp:coreProperties>
</file>