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B55" w:rsidRPr="00633BCB" w:rsidRDefault="00633BCB" w:rsidP="00633BCB">
      <w:pPr>
        <w:pStyle w:val="APALevel1"/>
        <w:rPr>
          <w:color w:val="7030A0"/>
          <w:lang w:val="en-US"/>
        </w:rPr>
      </w:pPr>
      <w:r>
        <w:rPr>
          <w:color w:val="7030A0"/>
          <w:lang w:val="en-US"/>
        </w:rPr>
        <w:t xml:space="preserve">Kline, R. B. (2016). </w:t>
      </w:r>
      <w:r>
        <w:rPr>
          <w:i/>
          <w:color w:val="7030A0"/>
          <w:lang w:val="en-US"/>
        </w:rPr>
        <w:t>Principles and practice of structural equation modeling</w:t>
      </w:r>
      <w:r>
        <w:rPr>
          <w:color w:val="7030A0"/>
          <w:lang w:val="en-US"/>
        </w:rPr>
        <w:t xml:space="preserve"> (4</w:t>
      </w:r>
      <w:r w:rsidRPr="00633BCB">
        <w:rPr>
          <w:color w:val="7030A0"/>
          <w:vertAlign w:val="superscript"/>
          <w:lang w:val="en-US"/>
        </w:rPr>
        <w:t>th</w:t>
      </w:r>
      <w:r>
        <w:rPr>
          <w:color w:val="7030A0"/>
          <w:lang w:val="en-US"/>
        </w:rPr>
        <w:t xml:space="preserve"> ed.). </w:t>
      </w:r>
      <w:r w:rsidR="00C06E33">
        <w:rPr>
          <w:color w:val="7030A0"/>
          <w:lang w:val="en-US"/>
        </w:rPr>
        <w:t>The Guilford Press.</w:t>
      </w:r>
    </w:p>
    <w:p w:rsidR="00633BCB" w:rsidRPr="00633BCB" w:rsidRDefault="00C06E33" w:rsidP="00633BCB">
      <w:pPr>
        <w:pStyle w:val="APALevel2"/>
        <w:rPr>
          <w:color w:val="7030A0"/>
          <w:lang w:val="en-US"/>
        </w:rPr>
      </w:pPr>
      <w:r>
        <w:rPr>
          <w:color w:val="7030A0"/>
          <w:lang w:val="en-US"/>
        </w:rPr>
        <w:t>Chapter 1 – Coming of Age</w:t>
      </w:r>
    </w:p>
    <w:p w:rsidR="00633BCB" w:rsidRDefault="00633BCB" w:rsidP="00633BCB">
      <w:pPr>
        <w:pStyle w:val="ApaStyleGeneral"/>
        <w:rPr>
          <w:color w:val="7030A0"/>
          <w:lang w:val="en-US"/>
        </w:rPr>
      </w:pPr>
      <w:r w:rsidRPr="00633BCB">
        <w:rPr>
          <w:color w:val="7030A0"/>
          <w:lang w:val="en-US"/>
        </w:rPr>
        <w:t xml:space="preserve">- </w:t>
      </w:r>
      <w:r w:rsidR="00C06E33">
        <w:rPr>
          <w:color w:val="7030A0"/>
          <w:lang w:val="en-US"/>
        </w:rPr>
        <w:t>recommendations to get ready to learn about SEM: (1) know your area (theoretically and empirically); (2) know your measures (their psychometric properties); (3) understand regression techniques, tests of statistical significance, and data screening and measure selection; (4) use your brain; (5) get a computer tools for SEM; (6) join the SEMNET community;</w:t>
      </w:r>
    </w:p>
    <w:p w:rsidR="00C06E33" w:rsidRPr="00C06E33" w:rsidRDefault="00C06E33" w:rsidP="00C06E33">
      <w:pPr>
        <w:pStyle w:val="APALevel3"/>
        <w:rPr>
          <w:color w:val="7030A0"/>
          <w:lang w:val="en-US"/>
        </w:rPr>
      </w:pPr>
      <w:r>
        <w:rPr>
          <w:color w:val="7030A0"/>
          <w:lang w:val="en-US"/>
        </w:rPr>
        <w:t>Definition of SEM</w:t>
      </w:r>
    </w:p>
    <w:p w:rsidR="00C06E33" w:rsidRDefault="00C06E33" w:rsidP="00633BCB">
      <w:pPr>
        <w:pStyle w:val="ApaStyleGeneral"/>
        <w:rPr>
          <w:color w:val="7030A0"/>
          <w:lang w:val="en-US"/>
        </w:rPr>
      </w:pPr>
      <w:r>
        <w:rPr>
          <w:color w:val="7030A0"/>
          <w:lang w:val="en-US"/>
        </w:rPr>
        <w:t>- syno</w:t>
      </w:r>
      <w:r w:rsidR="0074413C">
        <w:rPr>
          <w:color w:val="7030A0"/>
          <w:lang w:val="en-US"/>
        </w:rPr>
        <w:t>ny</w:t>
      </w:r>
      <w:r>
        <w:rPr>
          <w:color w:val="7030A0"/>
          <w:lang w:val="en-US"/>
        </w:rPr>
        <w:t>mous: covariance structure analysis, covariance structure modeling, analysis of covariance structure;</w:t>
      </w:r>
    </w:p>
    <w:p w:rsidR="00C06E33" w:rsidRDefault="00C06E33" w:rsidP="00633BCB">
      <w:pPr>
        <w:pStyle w:val="ApaStyleGeneral"/>
        <w:rPr>
          <w:color w:val="7030A0"/>
          <w:lang w:val="en-US"/>
        </w:rPr>
      </w:pPr>
      <w:r>
        <w:rPr>
          <w:color w:val="7030A0"/>
          <w:lang w:val="en-US"/>
        </w:rPr>
        <w:t>- SEM is a causal inference method that takes three inputs (qualitative causal hypotheses, questions about causal, relations, and data) and generates three outputs (parameter estimates, logical implications of the model, the degree to which the testable implications of the model are supported by the data);</w:t>
      </w:r>
    </w:p>
    <w:p w:rsidR="00466AFC" w:rsidRDefault="00466AFC" w:rsidP="00633BCB">
      <w:pPr>
        <w:pStyle w:val="ApaStyleGeneral"/>
        <w:rPr>
          <w:color w:val="7030A0"/>
          <w:lang w:val="en-US"/>
        </w:rPr>
      </w:pPr>
      <w:r>
        <w:rPr>
          <w:color w:val="7030A0"/>
          <w:lang w:val="en-US"/>
        </w:rPr>
        <w:t>- a priori, but not exclusively confirmatory (e.g., testing of alternative models);</w:t>
      </w:r>
    </w:p>
    <w:p w:rsidR="00466AFC" w:rsidRDefault="00466AFC" w:rsidP="00633BCB">
      <w:pPr>
        <w:pStyle w:val="ApaStyleGeneral"/>
        <w:rPr>
          <w:color w:val="7030A0"/>
          <w:lang w:val="en-US"/>
        </w:rPr>
      </w:pPr>
      <w:r>
        <w:rPr>
          <w:color w:val="7030A0"/>
          <w:lang w:val="en-US"/>
        </w:rPr>
        <w:t>- model generation: seeks to discover a model that makes theoretical sense, it is reasonably parsimonious, and it has acceptably close correspondence to the data;</w:t>
      </w:r>
    </w:p>
    <w:p w:rsidR="00466AFC" w:rsidRDefault="00466AFC" w:rsidP="00633BCB">
      <w:pPr>
        <w:pStyle w:val="ApaStyleGeneral"/>
        <w:rPr>
          <w:color w:val="7030A0"/>
          <w:lang w:val="en-US"/>
        </w:rPr>
      </w:pPr>
      <w:r>
        <w:rPr>
          <w:color w:val="7030A0"/>
          <w:lang w:val="en-US"/>
        </w:rPr>
        <w:t>- models in SEM assume probabilistic causality;</w:t>
      </w:r>
    </w:p>
    <w:p w:rsidR="00466AFC" w:rsidRDefault="00466AFC" w:rsidP="00633BCB">
      <w:pPr>
        <w:pStyle w:val="ApaStyleGeneral"/>
        <w:rPr>
          <w:color w:val="7030A0"/>
          <w:lang w:val="en-US"/>
        </w:rPr>
      </w:pPr>
      <w:r>
        <w:rPr>
          <w:color w:val="7030A0"/>
          <w:lang w:val="en-US"/>
        </w:rPr>
        <w:t>- all latent variables in SEM are continuous;</w:t>
      </w:r>
    </w:p>
    <w:p w:rsidR="00466AFC" w:rsidRDefault="00466AFC" w:rsidP="00633BCB">
      <w:pPr>
        <w:pStyle w:val="ApaStyleGeneral"/>
        <w:rPr>
          <w:color w:val="7030A0"/>
          <w:lang w:val="en-US"/>
        </w:rPr>
      </w:pPr>
      <w:r>
        <w:rPr>
          <w:color w:val="7030A0"/>
          <w:lang w:val="en-US"/>
        </w:rPr>
        <w:t xml:space="preserve">- an observed variable used as an indirect measure of a construct is an </w:t>
      </w:r>
      <w:r>
        <w:rPr>
          <w:i/>
          <w:color w:val="7030A0"/>
          <w:lang w:val="en-US"/>
        </w:rPr>
        <w:t>indicator</w:t>
      </w:r>
      <w:r>
        <w:rPr>
          <w:color w:val="7030A0"/>
          <w:lang w:val="en-US"/>
        </w:rPr>
        <w:t xml:space="preserve">, and the statistical realization of a construct based on analyzing scores from its indicators is a </w:t>
      </w:r>
      <w:r>
        <w:rPr>
          <w:i/>
          <w:color w:val="7030A0"/>
          <w:lang w:val="en-US"/>
        </w:rPr>
        <w:t>factor</w:t>
      </w:r>
      <w:r>
        <w:rPr>
          <w:color w:val="7030A0"/>
          <w:lang w:val="en-US"/>
        </w:rPr>
        <w:t>;</w:t>
      </w:r>
    </w:p>
    <w:p w:rsidR="00466AFC" w:rsidRDefault="00466AFC" w:rsidP="00633BCB">
      <w:pPr>
        <w:pStyle w:val="ApaStyleGeneral"/>
        <w:rPr>
          <w:color w:val="7030A0"/>
          <w:lang w:val="en-US"/>
        </w:rPr>
      </w:pPr>
      <w:r>
        <w:rPr>
          <w:color w:val="7030A0"/>
          <w:lang w:val="en-US"/>
        </w:rPr>
        <w:t>- residual or error terms: another latent variable category;</w:t>
      </w:r>
    </w:p>
    <w:p w:rsidR="00466AFC" w:rsidRDefault="00466AFC" w:rsidP="00633BCB">
      <w:pPr>
        <w:pStyle w:val="ApaStyleGeneral"/>
        <w:rPr>
          <w:color w:val="7030A0"/>
          <w:lang w:val="en-US"/>
        </w:rPr>
      </w:pPr>
      <w:r>
        <w:rPr>
          <w:color w:val="7030A0"/>
          <w:lang w:val="en-US"/>
        </w:rPr>
        <w:t>- path analysis: SEM without latent variables;</w:t>
      </w:r>
    </w:p>
    <w:p w:rsidR="00466AFC" w:rsidRDefault="00466AFC" w:rsidP="00633BCB">
      <w:pPr>
        <w:pStyle w:val="ApaStyleGeneral"/>
        <w:rPr>
          <w:color w:val="7030A0"/>
          <w:lang w:val="en-US"/>
        </w:rPr>
      </w:pPr>
      <w:r>
        <w:rPr>
          <w:color w:val="7030A0"/>
          <w:lang w:val="en-US"/>
        </w:rPr>
        <w:t xml:space="preserve">- the basic datum of SEM is the covariance: </w:t>
      </w:r>
    </w:p>
    <w:p w:rsidR="00466AFC" w:rsidRDefault="00D036C0" w:rsidP="00633BCB">
      <w:pPr>
        <w:pStyle w:val="ApaStyleGeneral"/>
        <w:rPr>
          <w:color w:val="7030A0"/>
          <w:lang w:val="en-US"/>
        </w:rPr>
      </w:pPr>
      <m:oMathPara>
        <m:oMath>
          <m:sSub>
            <m:sSubPr>
              <m:ctrlPr>
                <w:rPr>
                  <w:rFonts w:ascii="Cambria Math" w:hAnsi="Cambria Math"/>
                  <w:i/>
                  <w:color w:val="7030A0"/>
                  <w:lang w:val="en-US"/>
                </w:rPr>
              </m:ctrlPr>
            </m:sSubPr>
            <m:e>
              <m:r>
                <w:rPr>
                  <w:rFonts w:ascii="Cambria Math" w:hAnsi="Cambria Math"/>
                  <w:color w:val="7030A0"/>
                  <w:lang w:val="en-US"/>
                </w:rPr>
                <m:t>Cov</m:t>
              </m:r>
            </m:e>
            <m:sub>
              <m:r>
                <w:rPr>
                  <w:rFonts w:ascii="Cambria Math" w:hAnsi="Cambria Math"/>
                  <w:color w:val="7030A0"/>
                  <w:lang w:val="en-US"/>
                </w:rPr>
                <m:t>XY</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sSub>
            <m:sSubPr>
              <m:ctrlPr>
                <w:rPr>
                  <w:rFonts w:ascii="Cambria Math" w:hAnsi="Cambria Math"/>
                  <w:i/>
                  <w:color w:val="7030A0"/>
                  <w:lang w:val="en-US"/>
                </w:rPr>
              </m:ctrlPr>
            </m:sSubPr>
            <m:e>
              <m:r>
                <w:rPr>
                  <w:rFonts w:ascii="Cambria Math" w:hAnsi="Cambria Math"/>
                  <w:color w:val="7030A0"/>
                  <w:lang w:val="en-US"/>
                </w:rPr>
                <m:t>SD</m:t>
              </m:r>
            </m:e>
            <m:sub>
              <m:r>
                <w:rPr>
                  <w:rFonts w:ascii="Cambria Math" w:hAnsi="Cambria Math"/>
                  <w:color w:val="7030A0"/>
                  <w:lang w:val="en-US"/>
                </w:rPr>
                <m:t>X</m:t>
              </m:r>
            </m:sub>
          </m:sSub>
          <m:sSub>
            <m:sSubPr>
              <m:ctrlPr>
                <w:rPr>
                  <w:rFonts w:ascii="Cambria Math" w:hAnsi="Cambria Math"/>
                  <w:i/>
                  <w:color w:val="7030A0"/>
                  <w:lang w:val="en-US"/>
                </w:rPr>
              </m:ctrlPr>
            </m:sSubPr>
            <m:e>
              <m:r>
                <w:rPr>
                  <w:rFonts w:ascii="Cambria Math" w:hAnsi="Cambria Math"/>
                  <w:color w:val="7030A0"/>
                  <w:lang w:val="en-US"/>
                </w:rPr>
                <m:t>SD</m:t>
              </m:r>
            </m:e>
            <m:sub>
              <m:r>
                <w:rPr>
                  <w:rFonts w:ascii="Cambria Math" w:hAnsi="Cambria Math"/>
                  <w:color w:val="7030A0"/>
                  <w:lang w:val="en-US"/>
                </w:rPr>
                <m:t>Y</m:t>
              </m:r>
            </m:sub>
          </m:sSub>
        </m:oMath>
      </m:oMathPara>
    </w:p>
    <w:p w:rsidR="00466AFC" w:rsidRDefault="00466AFC" w:rsidP="00633BCB">
      <w:pPr>
        <w:pStyle w:val="ApaStyleGeneral"/>
        <w:rPr>
          <w:color w:val="7030A0"/>
          <w:lang w:val="en-US"/>
        </w:rPr>
      </w:pPr>
      <w:r>
        <w:rPr>
          <w:color w:val="7030A0"/>
          <w:lang w:val="en-US"/>
        </w:rPr>
        <w:t xml:space="preserve">- it represents the strength of the linear association between </w:t>
      </w:r>
      <m:oMath>
        <m:r>
          <w:rPr>
            <w:rFonts w:ascii="Cambria Math" w:hAnsi="Cambria Math"/>
            <w:color w:val="7030A0"/>
            <w:lang w:val="en-US"/>
          </w:rPr>
          <m:t>X</m:t>
        </m:r>
      </m:oMath>
      <w:r>
        <w:rPr>
          <w:color w:val="7030A0"/>
          <w:lang w:val="en-US"/>
        </w:rPr>
        <w:t xml:space="preserve"> and </w:t>
      </w:r>
      <m:oMath>
        <m:r>
          <w:rPr>
            <w:rFonts w:ascii="Cambria Math" w:hAnsi="Cambria Math"/>
            <w:color w:val="7030A0"/>
            <w:lang w:val="en-US"/>
          </w:rPr>
          <m:t>Y</m:t>
        </m:r>
      </m:oMath>
      <w:r>
        <w:rPr>
          <w:color w:val="7030A0"/>
          <w:lang w:val="en-US"/>
        </w:rPr>
        <w:t xml:space="preserve"> and their variabilities;</w:t>
      </w:r>
    </w:p>
    <w:p w:rsidR="00466AFC" w:rsidRDefault="00466AFC" w:rsidP="00633BCB">
      <w:pPr>
        <w:pStyle w:val="ApaStyleGeneral"/>
        <w:rPr>
          <w:color w:val="7030A0"/>
          <w:lang w:val="en-US"/>
        </w:rPr>
      </w:pPr>
      <w:r>
        <w:rPr>
          <w:color w:val="7030A0"/>
          <w:lang w:val="en-US"/>
        </w:rPr>
        <w:t>- SEM analysis has two goals: (1) to understand patterns of covariances among a set of observed variables and (2) to explain as much of their variance as possible with the researcher’s model;</w:t>
      </w:r>
    </w:p>
    <w:p w:rsidR="00466AFC" w:rsidRDefault="00466AFC" w:rsidP="00633BCB">
      <w:pPr>
        <w:pStyle w:val="ApaStyleGeneral"/>
        <w:rPr>
          <w:color w:val="7030A0"/>
          <w:lang w:val="en-US"/>
        </w:rPr>
      </w:pPr>
      <w:r>
        <w:rPr>
          <w:color w:val="7030A0"/>
          <w:lang w:val="en-US"/>
        </w:rPr>
        <w:t>- sample size considerations;</w:t>
      </w:r>
    </w:p>
    <w:p w:rsidR="00466AFC" w:rsidRDefault="00466AFC" w:rsidP="00633BCB">
      <w:pPr>
        <w:pStyle w:val="ApaStyleGeneral"/>
        <w:rPr>
          <w:color w:val="7030A0"/>
          <w:lang w:val="en-US"/>
        </w:rPr>
      </w:pPr>
      <w:r>
        <w:rPr>
          <w:color w:val="7030A0"/>
          <w:lang w:val="en-US"/>
        </w:rPr>
        <w:t xml:space="preserve">- </w:t>
      </w:r>
      <w:r>
        <w:rPr>
          <w:i/>
          <w:color w:val="7030A0"/>
          <w:lang w:val="en-US"/>
        </w:rPr>
        <w:t>N</w:t>
      </w:r>
      <w:r>
        <w:rPr>
          <w:color w:val="7030A0"/>
          <w:lang w:val="en-US"/>
        </w:rPr>
        <w:t>:</w:t>
      </w:r>
      <w:r>
        <w:rPr>
          <w:i/>
          <w:color w:val="7030A0"/>
          <w:lang w:val="en-US"/>
        </w:rPr>
        <w:t>q</w:t>
      </w:r>
      <w:r>
        <w:rPr>
          <w:color w:val="7030A0"/>
          <w:lang w:val="en-US"/>
        </w:rPr>
        <w:t xml:space="preserve"> rule: ratio 20:1, where </w:t>
      </w:r>
      <w:r>
        <w:rPr>
          <w:i/>
          <w:color w:val="7030A0"/>
          <w:lang w:val="en-US"/>
        </w:rPr>
        <w:t>N</w:t>
      </w:r>
      <w:r>
        <w:rPr>
          <w:color w:val="7030A0"/>
          <w:lang w:val="en-US"/>
        </w:rPr>
        <w:t xml:space="preserve"> = number of cases and </w:t>
      </w:r>
      <w:r>
        <w:rPr>
          <w:i/>
          <w:color w:val="7030A0"/>
          <w:lang w:val="en-US"/>
        </w:rPr>
        <w:t>q</w:t>
      </w:r>
      <w:r>
        <w:rPr>
          <w:color w:val="7030A0"/>
          <w:lang w:val="en-US"/>
        </w:rPr>
        <w:t xml:space="preserve"> = number of parameters;</w:t>
      </w:r>
    </w:p>
    <w:p w:rsidR="00466AFC" w:rsidRDefault="00466AFC" w:rsidP="00633BCB">
      <w:pPr>
        <w:pStyle w:val="ApaStyleGeneral"/>
        <w:rPr>
          <w:color w:val="7030A0"/>
          <w:lang w:val="en-US"/>
        </w:rPr>
      </w:pPr>
      <w:r>
        <w:rPr>
          <w:color w:val="7030A0"/>
          <w:lang w:val="en-US"/>
        </w:rPr>
        <w:t>- SEM involves a shift from significance testing about individual effects to the evaluation of whole statistical models;</w:t>
      </w:r>
    </w:p>
    <w:p w:rsidR="00466AFC" w:rsidRDefault="00466AFC" w:rsidP="00633BCB">
      <w:pPr>
        <w:pStyle w:val="ApaStyleGeneral"/>
        <w:rPr>
          <w:color w:val="7030A0"/>
          <w:lang w:val="en-US"/>
        </w:rPr>
      </w:pPr>
      <w:r>
        <w:rPr>
          <w:color w:val="7030A0"/>
          <w:lang w:val="en-US"/>
        </w:rPr>
        <w:t>- the whole of the GLM can be seen as just a restricted case of SEM for analyzing observed variables;</w:t>
      </w:r>
    </w:p>
    <w:p w:rsidR="00466AFC" w:rsidRDefault="00466AFC" w:rsidP="00633BCB">
      <w:pPr>
        <w:pStyle w:val="ApaStyleGeneral"/>
        <w:rPr>
          <w:color w:val="7030A0"/>
          <w:lang w:val="en-US"/>
        </w:rPr>
      </w:pPr>
      <w:r>
        <w:rPr>
          <w:color w:val="7030A0"/>
          <w:lang w:val="en-US"/>
        </w:rPr>
        <w:t>- regression (statistical prediction) versus SEM (causal modeling);</w:t>
      </w:r>
    </w:p>
    <w:p w:rsidR="00466AFC" w:rsidRDefault="00466AFC" w:rsidP="00633BCB">
      <w:pPr>
        <w:pStyle w:val="ApaStyleGeneral"/>
        <w:rPr>
          <w:color w:val="7030A0"/>
          <w:lang w:val="en-US"/>
        </w:rPr>
      </w:pPr>
      <w:r>
        <w:rPr>
          <w:color w:val="7030A0"/>
          <w:lang w:val="en-US"/>
        </w:rPr>
        <w:t>- MacCallum and Austin (2000): reporting flaws in SEM research;</w:t>
      </w:r>
    </w:p>
    <w:p w:rsidR="00466AFC" w:rsidRDefault="00466AFC" w:rsidP="00466AFC">
      <w:pPr>
        <w:pStyle w:val="APALevel2"/>
        <w:rPr>
          <w:color w:val="7030A0"/>
          <w:lang w:val="en-US"/>
        </w:rPr>
      </w:pPr>
      <w:r>
        <w:rPr>
          <w:color w:val="7030A0"/>
          <w:lang w:val="en-US"/>
        </w:rPr>
        <w:t>Chapter 2 – Regression Fundamentals</w:t>
      </w:r>
    </w:p>
    <w:p w:rsidR="00466AFC" w:rsidRPr="00466AFC" w:rsidRDefault="00466AFC" w:rsidP="00466AFC">
      <w:pPr>
        <w:pStyle w:val="APALevel3"/>
        <w:rPr>
          <w:color w:val="7030A0"/>
          <w:lang w:val="en-US"/>
        </w:rPr>
      </w:pPr>
      <w:r w:rsidRPr="00466AFC">
        <w:rPr>
          <w:color w:val="7030A0"/>
          <w:lang w:val="en-US"/>
        </w:rPr>
        <w:t>Bivariate Regression</w:t>
      </w:r>
    </w:p>
    <w:p w:rsidR="00466AFC" w:rsidRDefault="00466AFC" w:rsidP="00466AFC">
      <w:pPr>
        <w:pStyle w:val="ApaStyleGeneral"/>
        <w:rPr>
          <w:color w:val="7030A0"/>
          <w:lang w:val="en-US"/>
        </w:rPr>
      </w:pPr>
      <w:r w:rsidRPr="00633BCB">
        <w:rPr>
          <w:color w:val="7030A0"/>
          <w:lang w:val="en-US"/>
        </w:rPr>
        <w:t xml:space="preserve">- </w:t>
      </w:r>
      <w:r w:rsidR="00246576">
        <w:rPr>
          <w:color w:val="7030A0"/>
          <w:lang w:val="en-US"/>
        </w:rPr>
        <w:t xml:space="preserve">predicting Y from </w:t>
      </w:r>
      <m:oMath>
        <m:r>
          <w:rPr>
            <w:rFonts w:ascii="Cambria Math" w:hAnsi="Cambria Math"/>
            <w:color w:val="7030A0"/>
            <w:lang w:val="en-US"/>
          </w:rPr>
          <m:t>X</m:t>
        </m:r>
      </m:oMath>
      <w:r w:rsidR="00246576">
        <w:rPr>
          <w:color w:val="7030A0"/>
          <w:lang w:val="en-US"/>
        </w:rPr>
        <w:t xml:space="preserve">—also called regressing </w:t>
      </w:r>
      <m:oMath>
        <m:r>
          <w:rPr>
            <w:rFonts w:ascii="Cambria Math" w:hAnsi="Cambria Math"/>
            <w:color w:val="7030A0"/>
            <w:lang w:val="en-US"/>
          </w:rPr>
          <m:t>Y</m:t>
        </m:r>
      </m:oMath>
      <w:r w:rsidR="00246576">
        <w:rPr>
          <w:color w:val="7030A0"/>
          <w:lang w:val="en-US"/>
        </w:rPr>
        <w:t xml:space="preserve"> on </w:t>
      </w:r>
      <m:oMath>
        <m:r>
          <w:rPr>
            <w:rFonts w:ascii="Cambria Math" w:hAnsi="Cambria Math"/>
            <w:color w:val="7030A0"/>
            <w:lang w:val="en-US"/>
          </w:rPr>
          <m:t>X</m:t>
        </m:r>
      </m:oMath>
      <w:r w:rsidR="00246576">
        <w:rPr>
          <w:color w:val="7030A0"/>
          <w:lang w:val="en-US"/>
        </w:rPr>
        <w:t>—takes the form:</w:t>
      </w:r>
    </w:p>
    <w:p w:rsidR="00246576" w:rsidRDefault="00D036C0" w:rsidP="00246576">
      <w:pPr>
        <w:pStyle w:val="ApaStyleGeneral"/>
        <w:rPr>
          <w:color w:val="7030A0"/>
          <w:lang w:val="en-US"/>
        </w:rPr>
      </w:pPr>
      <m:oMathPara>
        <m:oMath>
          <m:acc>
            <m:accPr>
              <m:chr m:val="̅"/>
              <m:ctrlPr>
                <w:rPr>
                  <w:rFonts w:ascii="Cambria Math" w:hAnsi="Cambria Math"/>
                  <w:i/>
                  <w:color w:val="7030A0"/>
                  <w:lang w:val="en-US"/>
                </w:rPr>
              </m:ctrlPr>
            </m:accPr>
            <m:e>
              <m:r>
                <w:rPr>
                  <w:rFonts w:ascii="Cambria Math" w:hAnsi="Cambria Math"/>
                  <w:color w:val="7030A0"/>
                  <w:lang w:val="en-US"/>
                </w:rPr>
                <m:t>Y</m:t>
              </m:r>
            </m:e>
          </m:acc>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r>
            <w:rPr>
              <w:rFonts w:ascii="Cambria Math" w:hAnsi="Cambria Math"/>
              <w:color w:val="7030A0"/>
              <w:lang w:val="en-US"/>
            </w:rPr>
            <m:t>X+</m:t>
          </m:r>
          <m:sSub>
            <m:sSubPr>
              <m:ctrlPr>
                <w:rPr>
                  <w:rFonts w:ascii="Cambria Math" w:hAnsi="Cambria Math"/>
                  <w:i/>
                  <w:color w:val="7030A0"/>
                  <w:lang w:val="en-US"/>
                </w:rPr>
              </m:ctrlPr>
            </m:sSubPr>
            <m:e>
              <m:r>
                <w:rPr>
                  <w:rFonts w:ascii="Cambria Math" w:hAnsi="Cambria Math"/>
                  <w:color w:val="7030A0"/>
                  <w:lang w:val="en-US"/>
                </w:rPr>
                <m:t>A</m:t>
              </m:r>
            </m:e>
            <m:sub>
              <m:r>
                <w:rPr>
                  <w:rFonts w:ascii="Cambria Math" w:hAnsi="Cambria Math"/>
                  <w:color w:val="7030A0"/>
                  <w:lang w:val="en-US"/>
                </w:rPr>
                <m:t>X</m:t>
              </m:r>
            </m:sub>
          </m:sSub>
        </m:oMath>
      </m:oMathPara>
    </w:p>
    <w:p w:rsidR="00246576" w:rsidRDefault="002C48D1" w:rsidP="00466AFC">
      <w:pPr>
        <w:pStyle w:val="ApaStyleGeneral"/>
        <w:rPr>
          <w:color w:val="7030A0"/>
          <w:lang w:val="en-US"/>
        </w:rPr>
      </w:pPr>
      <w:r>
        <w:rPr>
          <w:color w:val="7030A0"/>
          <w:lang w:val="en-US"/>
        </w:rPr>
        <w:t xml:space="preserve">- the predicted scores above defined make up a composite, or a weighted linear combination of the predictor and the intercept. Parameters are estimated using the ordinary least squares (OLS) method, which seeks to minimize the sum of squared residuals, or </w:t>
      </w:r>
      <m:oMath>
        <m:nary>
          <m:naryPr>
            <m:chr m:val="∑"/>
            <m:limLoc m:val="undOvr"/>
            <m:subHide m:val="on"/>
            <m:supHide m:val="on"/>
            <m:ctrlPr>
              <w:rPr>
                <w:rFonts w:ascii="Cambria Math" w:hAnsi="Cambria Math"/>
                <w:i/>
                <w:color w:val="7030A0"/>
                <w:lang w:val="en-US"/>
              </w:rPr>
            </m:ctrlPr>
          </m:naryPr>
          <m:sub/>
          <m:sup/>
          <m:e>
            <m:sSup>
              <m:sSupPr>
                <m:ctrlPr>
                  <w:rPr>
                    <w:rFonts w:ascii="Cambria Math" w:hAnsi="Cambria Math"/>
                    <w:i/>
                    <w:color w:val="7030A0"/>
                    <w:lang w:val="en-US"/>
                  </w:rPr>
                </m:ctrlPr>
              </m:sSupPr>
              <m:e>
                <m:sSub>
                  <m:sSubPr>
                    <m:ctrlPr>
                      <w:rPr>
                        <w:rFonts w:ascii="Cambria Math" w:hAnsi="Cambria Math"/>
                        <w:i/>
                        <w:color w:val="7030A0"/>
                        <w:lang w:val="en-US"/>
                      </w:rPr>
                    </m:ctrlPr>
                  </m:sSubPr>
                  <m:e>
                    <m:r>
                      <w:rPr>
                        <w:rFonts w:ascii="Cambria Math" w:hAnsi="Cambria Math"/>
                        <w:color w:val="7030A0"/>
                        <w:lang w:val="en-US"/>
                      </w:rPr>
                      <m:t>(Y</m:t>
                    </m:r>
                  </m:e>
                  <m:sub>
                    <m:r>
                      <w:rPr>
                        <w:rFonts w:ascii="Cambria Math" w:hAnsi="Cambria Math"/>
                        <w:color w:val="7030A0"/>
                        <w:lang w:val="en-US"/>
                      </w:rPr>
                      <m:t>i</m:t>
                    </m:r>
                  </m:sub>
                </m:sSub>
                <m:r>
                  <w:rPr>
                    <w:rFonts w:ascii="Cambria Math" w:hAnsi="Cambria Math"/>
                    <w:color w:val="7030A0"/>
                    <w:lang w:val="en-US"/>
                  </w:rPr>
                  <m:t>-</m:t>
                </m:r>
                <m:acc>
                  <m:accPr>
                    <m:chr m:val="̅"/>
                    <m:ctrlPr>
                      <w:rPr>
                        <w:rFonts w:ascii="Cambria Math" w:hAnsi="Cambria Math"/>
                        <w:i/>
                        <w:color w:val="7030A0"/>
                        <w:lang w:val="en-US"/>
                      </w:rPr>
                    </m:ctrlPr>
                  </m:accPr>
                  <m:e>
                    <m:r>
                      <w:rPr>
                        <w:rFonts w:ascii="Cambria Math" w:hAnsi="Cambria Math"/>
                        <w:color w:val="7030A0"/>
                        <w:lang w:val="en-US"/>
                      </w:rPr>
                      <m:t>Y</m:t>
                    </m:r>
                  </m:e>
                </m:acc>
                <m:r>
                  <w:rPr>
                    <w:rFonts w:ascii="Cambria Math" w:hAnsi="Cambria Math"/>
                    <w:color w:val="7030A0"/>
                    <w:lang w:val="en-US"/>
                  </w:rPr>
                  <m:t>)</m:t>
                </m:r>
              </m:e>
              <m:sup>
                <m:r>
                  <w:rPr>
                    <w:rFonts w:ascii="Cambria Math" w:hAnsi="Cambria Math"/>
                    <w:color w:val="7030A0"/>
                    <w:lang w:val="en-US"/>
                  </w:rPr>
                  <m:t>2</m:t>
                </m:r>
              </m:sup>
            </m:sSup>
          </m:e>
        </m:nary>
      </m:oMath>
      <w:r>
        <w:rPr>
          <w:color w:val="7030A0"/>
          <w:lang w:val="en-US"/>
        </w:rPr>
        <w:t>;</w:t>
      </w:r>
    </w:p>
    <w:p w:rsidR="002C48D1" w:rsidRDefault="002C48D1" w:rsidP="00466AFC">
      <w:pPr>
        <w:pStyle w:val="ApaStyleGeneral"/>
        <w:rPr>
          <w:color w:val="7030A0"/>
          <w:lang w:val="en-US"/>
        </w:rPr>
      </w:pPr>
      <w:r>
        <w:rPr>
          <w:color w:val="7030A0"/>
          <w:lang w:val="en-US"/>
        </w:rPr>
        <w:t xml:space="preserve">- coefficient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oMath>
      <w:r>
        <w:rPr>
          <w:color w:val="7030A0"/>
          <w:lang w:val="en-US"/>
        </w:rPr>
        <w:t xml:space="preserve"> is related to the Pearson correlation </w:t>
      </w:r>
      <m:oMath>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oMath>
      <w:r>
        <w:rPr>
          <w:color w:val="7030A0"/>
          <w:lang w:val="en-US"/>
        </w:rPr>
        <w:t xml:space="preserve"> and the standard deviations of </w:t>
      </w:r>
      <m:oMath>
        <m:r>
          <w:rPr>
            <w:rFonts w:ascii="Cambria Math" w:hAnsi="Cambria Math"/>
            <w:color w:val="7030A0"/>
            <w:lang w:val="en-US"/>
          </w:rPr>
          <m:t>X</m:t>
        </m:r>
      </m:oMath>
      <w:r>
        <w:rPr>
          <w:color w:val="7030A0"/>
          <w:lang w:val="en-US"/>
        </w:rPr>
        <w:t xml:space="preserve"> and </w:t>
      </w:r>
      <m:oMath>
        <m:r>
          <w:rPr>
            <w:rFonts w:ascii="Cambria Math" w:hAnsi="Cambria Math"/>
            <w:color w:val="7030A0"/>
            <w:lang w:val="en-US"/>
          </w:rPr>
          <m:t>Y</m:t>
        </m:r>
      </m:oMath>
      <w:r>
        <w:rPr>
          <w:color w:val="7030A0"/>
          <w:lang w:val="en-US"/>
        </w:rPr>
        <w:t>:</w:t>
      </w:r>
    </w:p>
    <w:p w:rsidR="002C48D1" w:rsidRDefault="00D036C0" w:rsidP="002C48D1">
      <w:pPr>
        <w:pStyle w:val="ApaStyleGeneral"/>
        <w:rPr>
          <w:color w:val="7030A0"/>
          <w:lang w:val="en-US"/>
        </w:rPr>
      </w:pPr>
      <m:oMathPara>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d>
            <m:dPr>
              <m:ctrlPr>
                <w:rPr>
                  <w:rFonts w:ascii="Cambria Math" w:hAnsi="Cambria Math"/>
                  <w:i/>
                  <w:color w:val="7030A0"/>
                  <w:lang w:val="en-US"/>
                </w:rPr>
              </m:ctrlPr>
            </m:dPr>
            <m:e>
              <m:f>
                <m:fPr>
                  <m:ctrlPr>
                    <w:rPr>
                      <w:rFonts w:ascii="Cambria Math" w:hAnsi="Cambria Math"/>
                      <w:i/>
                      <w:color w:val="7030A0"/>
                      <w:lang w:val="en-US"/>
                    </w:rPr>
                  </m:ctrlPr>
                </m:fPr>
                <m:num>
                  <m:sSub>
                    <m:sSubPr>
                      <m:ctrlPr>
                        <w:rPr>
                          <w:rFonts w:ascii="Cambria Math" w:hAnsi="Cambria Math"/>
                          <w:i/>
                          <w:color w:val="7030A0"/>
                          <w:lang w:val="en-US"/>
                        </w:rPr>
                      </m:ctrlPr>
                    </m:sSubPr>
                    <m:e>
                      <m:r>
                        <w:rPr>
                          <w:rFonts w:ascii="Cambria Math" w:hAnsi="Cambria Math"/>
                          <w:color w:val="7030A0"/>
                          <w:lang w:val="en-US"/>
                        </w:rPr>
                        <m:t>SD</m:t>
                      </m:r>
                    </m:e>
                    <m:sub>
                      <m:r>
                        <w:rPr>
                          <w:rFonts w:ascii="Cambria Math" w:hAnsi="Cambria Math"/>
                          <w:color w:val="7030A0"/>
                          <w:lang w:val="en-US"/>
                        </w:rPr>
                        <m:t>Y</m:t>
                      </m:r>
                    </m:sub>
                  </m:sSub>
                </m:num>
                <m:den>
                  <m:sSub>
                    <m:sSubPr>
                      <m:ctrlPr>
                        <w:rPr>
                          <w:rFonts w:ascii="Cambria Math" w:hAnsi="Cambria Math"/>
                          <w:i/>
                          <w:color w:val="7030A0"/>
                          <w:lang w:val="en-US"/>
                        </w:rPr>
                      </m:ctrlPr>
                    </m:sSubPr>
                    <m:e>
                      <m:r>
                        <w:rPr>
                          <w:rFonts w:ascii="Cambria Math" w:hAnsi="Cambria Math"/>
                          <w:color w:val="7030A0"/>
                          <w:lang w:val="en-US"/>
                        </w:rPr>
                        <m:t>SD</m:t>
                      </m:r>
                    </m:e>
                    <m:sub>
                      <m:r>
                        <w:rPr>
                          <w:rFonts w:ascii="Cambria Math" w:hAnsi="Cambria Math"/>
                          <w:color w:val="7030A0"/>
                          <w:lang w:val="en-US"/>
                        </w:rPr>
                        <m:t>X</m:t>
                      </m:r>
                    </m:sub>
                  </m:sSub>
                </m:den>
              </m:f>
            </m:e>
          </m:d>
        </m:oMath>
      </m:oMathPara>
    </w:p>
    <w:p w:rsidR="002C48D1" w:rsidRDefault="002C48D1" w:rsidP="002C48D1">
      <w:pPr>
        <w:pStyle w:val="ApaStyleGeneral"/>
        <w:rPr>
          <w:color w:val="7030A0"/>
          <w:lang w:val="en-US"/>
        </w:rPr>
      </w:pPr>
      <w:r>
        <w:rPr>
          <w:color w:val="7030A0"/>
          <w:lang w:val="en-US"/>
        </w:rPr>
        <w:t xml:space="preserve">- thus,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oMath>
      <w:r>
        <w:rPr>
          <w:color w:val="7030A0"/>
          <w:lang w:val="en-US"/>
        </w:rPr>
        <w:t xml:space="preserve"> corresponds to the </w:t>
      </w:r>
      <w:r w:rsidRPr="0074413C">
        <w:rPr>
          <w:i/>
          <w:color w:val="7030A0"/>
          <w:lang w:val="en-US"/>
        </w:rPr>
        <w:t>covariance</w:t>
      </w:r>
      <w:r>
        <w:rPr>
          <w:color w:val="7030A0"/>
          <w:lang w:val="en-US"/>
        </w:rPr>
        <w:t xml:space="preserve"> structure of the linear regression model;</w:t>
      </w:r>
    </w:p>
    <w:p w:rsidR="002C48D1" w:rsidRDefault="002C48D1" w:rsidP="002C48D1">
      <w:pPr>
        <w:pStyle w:val="ApaStyleGeneral"/>
        <w:rPr>
          <w:color w:val="7030A0"/>
          <w:lang w:val="en-US"/>
        </w:rPr>
      </w:pPr>
      <w:r>
        <w:rPr>
          <w:color w:val="7030A0"/>
          <w:lang w:val="en-US"/>
        </w:rPr>
        <w:t xml:space="preserve">- the intercept </w:t>
      </w:r>
      <m:oMath>
        <m:sSub>
          <m:sSubPr>
            <m:ctrlPr>
              <w:rPr>
                <w:rFonts w:ascii="Cambria Math" w:hAnsi="Cambria Math"/>
                <w:i/>
                <w:color w:val="7030A0"/>
                <w:lang w:val="en-US"/>
              </w:rPr>
            </m:ctrlPr>
          </m:sSubPr>
          <m:e>
            <m:r>
              <w:rPr>
                <w:rFonts w:ascii="Cambria Math" w:hAnsi="Cambria Math"/>
                <w:color w:val="7030A0"/>
                <w:lang w:val="en-US"/>
              </w:rPr>
              <m:t>A</m:t>
            </m:r>
          </m:e>
          <m:sub>
            <m:r>
              <w:rPr>
                <w:rFonts w:ascii="Cambria Math" w:hAnsi="Cambria Math"/>
                <w:color w:val="7030A0"/>
                <w:lang w:val="en-US"/>
              </w:rPr>
              <m:t>X</m:t>
            </m:r>
          </m:sub>
        </m:sSub>
      </m:oMath>
      <w:r>
        <w:rPr>
          <w:color w:val="7030A0"/>
          <w:lang w:val="en-US"/>
        </w:rPr>
        <w:t xml:space="preserve"> is related to both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oMath>
      <w:r>
        <w:rPr>
          <w:color w:val="7030A0"/>
          <w:lang w:val="en-US"/>
        </w:rPr>
        <w:t xml:space="preserve"> and the means of both variables:</w:t>
      </w:r>
    </w:p>
    <w:p w:rsidR="002C48D1" w:rsidRDefault="00D036C0" w:rsidP="002C48D1">
      <w:pPr>
        <w:pStyle w:val="ApaStyleGeneral"/>
        <w:rPr>
          <w:color w:val="7030A0"/>
          <w:lang w:val="en-US"/>
        </w:rPr>
      </w:pPr>
      <m:oMathPara>
        <m:oMath>
          <m:sSub>
            <m:sSubPr>
              <m:ctrlPr>
                <w:rPr>
                  <w:rFonts w:ascii="Cambria Math" w:hAnsi="Cambria Math"/>
                  <w:i/>
                  <w:color w:val="7030A0"/>
                  <w:lang w:val="en-US"/>
                </w:rPr>
              </m:ctrlPr>
            </m:sSubPr>
            <m:e>
              <m:r>
                <w:rPr>
                  <w:rFonts w:ascii="Cambria Math" w:hAnsi="Cambria Math"/>
                  <w:color w:val="7030A0"/>
                  <w:lang w:val="en-US"/>
                </w:rPr>
                <m:t>A</m:t>
              </m:r>
            </m:e>
            <m:sub>
              <m:r>
                <w:rPr>
                  <w:rFonts w:ascii="Cambria Math" w:hAnsi="Cambria Math"/>
                  <w:color w:val="7030A0"/>
                  <w:lang w:val="en-US"/>
                </w:rPr>
                <m:t>X</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M</m:t>
              </m:r>
            </m:e>
            <m:sub>
              <m:r>
                <w:rPr>
                  <w:rFonts w:ascii="Cambria Math" w:hAnsi="Cambria Math"/>
                  <w:color w:val="7030A0"/>
                  <w:lang w:val="en-US"/>
                </w:rPr>
                <m:t>Y</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sSub>
            <m:sSubPr>
              <m:ctrlPr>
                <w:rPr>
                  <w:rFonts w:ascii="Cambria Math" w:hAnsi="Cambria Math"/>
                  <w:i/>
                  <w:color w:val="7030A0"/>
                  <w:lang w:val="en-US"/>
                </w:rPr>
              </m:ctrlPr>
            </m:sSubPr>
            <m:e>
              <m:r>
                <w:rPr>
                  <w:rFonts w:ascii="Cambria Math" w:hAnsi="Cambria Math"/>
                  <w:color w:val="7030A0"/>
                  <w:lang w:val="en-US"/>
                </w:rPr>
                <m:t>M</m:t>
              </m:r>
            </m:e>
            <m:sub>
              <m:r>
                <w:rPr>
                  <w:rFonts w:ascii="Cambria Math" w:hAnsi="Cambria Math"/>
                  <w:color w:val="7030A0"/>
                  <w:lang w:val="en-US"/>
                </w:rPr>
                <m:t>X</m:t>
              </m:r>
            </m:sub>
          </m:sSub>
        </m:oMath>
      </m:oMathPara>
    </w:p>
    <w:p w:rsidR="002C48D1" w:rsidRDefault="00D9476D" w:rsidP="002C48D1">
      <w:pPr>
        <w:pStyle w:val="ApaStyleGeneral"/>
        <w:rPr>
          <w:color w:val="7030A0"/>
          <w:lang w:val="en-US"/>
        </w:rPr>
      </w:pPr>
      <w:r>
        <w:rPr>
          <w:color w:val="7030A0"/>
          <w:lang w:val="en-US"/>
        </w:rPr>
        <w:t xml:space="preserve">- the term </w:t>
      </w:r>
      <m:oMath>
        <m:sSub>
          <m:sSubPr>
            <m:ctrlPr>
              <w:rPr>
                <w:rFonts w:ascii="Cambria Math" w:hAnsi="Cambria Math"/>
                <w:i/>
                <w:color w:val="7030A0"/>
                <w:lang w:val="en-US"/>
              </w:rPr>
            </m:ctrlPr>
          </m:sSubPr>
          <m:e>
            <m:r>
              <w:rPr>
                <w:rFonts w:ascii="Cambria Math" w:hAnsi="Cambria Math"/>
                <w:color w:val="7030A0"/>
                <w:lang w:val="en-US"/>
              </w:rPr>
              <m:t>A</m:t>
            </m:r>
          </m:e>
          <m:sub>
            <m:r>
              <w:rPr>
                <w:rFonts w:ascii="Cambria Math" w:hAnsi="Cambria Math"/>
                <w:color w:val="7030A0"/>
                <w:lang w:val="en-US"/>
              </w:rPr>
              <m:t>X</m:t>
            </m:r>
          </m:sub>
        </m:sSub>
      </m:oMath>
      <w:r>
        <w:rPr>
          <w:color w:val="7030A0"/>
          <w:lang w:val="en-US"/>
        </w:rPr>
        <w:t xml:space="preserve"> reprsents the </w:t>
      </w:r>
      <w:r w:rsidRPr="0074413C">
        <w:rPr>
          <w:i/>
          <w:color w:val="7030A0"/>
          <w:lang w:val="en-US"/>
        </w:rPr>
        <w:t>mean</w:t>
      </w:r>
      <w:r>
        <w:rPr>
          <w:color w:val="7030A0"/>
          <w:lang w:val="en-US"/>
        </w:rPr>
        <w:t xml:space="preserve"> structure of the linear regression model;</w:t>
      </w:r>
    </w:p>
    <w:p w:rsidR="00D9476D" w:rsidRDefault="00D9476D" w:rsidP="002C48D1">
      <w:pPr>
        <w:pStyle w:val="ApaStyleGeneral"/>
        <w:rPr>
          <w:color w:val="7030A0"/>
          <w:lang w:val="en-US"/>
        </w:rPr>
      </w:pPr>
      <w:r>
        <w:rPr>
          <w:color w:val="7030A0"/>
          <w:lang w:val="en-US"/>
        </w:rPr>
        <w:t xml:space="preserve">- regression residuals, or </w:t>
      </w:r>
      <m:oMath>
        <m:sSub>
          <m:sSubPr>
            <m:ctrlPr>
              <w:rPr>
                <w:rFonts w:ascii="Cambria Math" w:hAnsi="Cambria Math"/>
                <w:i/>
                <w:color w:val="7030A0"/>
                <w:lang w:val="en-US"/>
              </w:rPr>
            </m:ctrlPr>
          </m:sSubPr>
          <m:e>
            <m:r>
              <w:rPr>
                <w:rFonts w:ascii="Cambria Math" w:hAnsi="Cambria Math"/>
                <w:color w:val="7030A0"/>
                <w:lang w:val="en-US"/>
              </w:rPr>
              <m:t>Y</m:t>
            </m:r>
          </m:e>
          <m:sub>
            <m:r>
              <w:rPr>
                <w:rFonts w:ascii="Cambria Math" w:hAnsi="Cambria Math"/>
                <w:color w:val="7030A0"/>
                <w:lang w:val="en-US"/>
              </w:rPr>
              <m:t>i</m:t>
            </m:r>
          </m:sub>
        </m:sSub>
        <m:r>
          <w:rPr>
            <w:rFonts w:ascii="Cambria Math" w:hAnsi="Cambria Math"/>
            <w:color w:val="7030A0"/>
            <w:lang w:val="en-US"/>
          </w:rPr>
          <m:t>-</m:t>
        </m:r>
        <m:acc>
          <m:accPr>
            <m:chr m:val="̅"/>
            <m:ctrlPr>
              <w:rPr>
                <w:rFonts w:ascii="Cambria Math" w:hAnsi="Cambria Math"/>
                <w:i/>
                <w:color w:val="7030A0"/>
                <w:lang w:val="en-US"/>
              </w:rPr>
            </m:ctrlPr>
          </m:accPr>
          <m:e>
            <m:r>
              <w:rPr>
                <w:rFonts w:ascii="Cambria Math" w:hAnsi="Cambria Math"/>
                <w:color w:val="7030A0"/>
                <w:lang w:val="en-US"/>
              </w:rPr>
              <m:t>Y</m:t>
            </m:r>
          </m:e>
        </m:acc>
      </m:oMath>
      <w:r>
        <w:rPr>
          <w:color w:val="7030A0"/>
          <w:lang w:val="en-US"/>
        </w:rPr>
        <w:t>, sum to zero and are uncorrelated with the predictor, or:</w:t>
      </w:r>
    </w:p>
    <w:p w:rsidR="00D9476D" w:rsidRDefault="00D036C0" w:rsidP="002C48D1">
      <w:pPr>
        <w:pStyle w:val="ApaStyleGeneral"/>
        <w:rPr>
          <w:color w:val="7030A0"/>
          <w:lang w:val="en-US"/>
        </w:rPr>
      </w:pPr>
      <m:oMathPara>
        <m:oMath>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m:t>
              </m:r>
              <m:sSub>
                <m:sSubPr>
                  <m:ctrlPr>
                    <w:rPr>
                      <w:rFonts w:ascii="Cambria Math" w:hAnsi="Cambria Math"/>
                      <w:i/>
                      <w:color w:val="7030A0"/>
                      <w:lang w:val="en-US"/>
                    </w:rPr>
                  </m:ctrlPr>
                </m:sSubPr>
                <m:e>
                  <m:r>
                    <w:rPr>
                      <w:rFonts w:ascii="Cambria Math" w:hAnsi="Cambria Math"/>
                      <w:color w:val="7030A0"/>
                      <w:lang w:val="en-US"/>
                    </w:rPr>
                    <m:t>Y</m:t>
                  </m:r>
                </m:e>
                <m:sub>
                  <m:r>
                    <w:rPr>
                      <w:rFonts w:ascii="Cambria Math" w:hAnsi="Cambria Math"/>
                      <w:color w:val="7030A0"/>
                      <w:lang w:val="en-US"/>
                    </w:rPr>
                    <m:t>i</m:t>
                  </m:r>
                </m:sub>
              </m:sSub>
              <m:r>
                <w:rPr>
                  <w:rFonts w:ascii="Cambria Math" w:hAnsi="Cambria Math"/>
                  <w:color w:val="7030A0"/>
                  <w:lang w:val="en-US"/>
                </w:rPr>
                <m:t>-</m:t>
              </m:r>
              <m:acc>
                <m:accPr>
                  <m:chr m:val="̅"/>
                  <m:ctrlPr>
                    <w:rPr>
                      <w:rFonts w:ascii="Cambria Math" w:hAnsi="Cambria Math"/>
                      <w:i/>
                      <w:color w:val="7030A0"/>
                      <w:lang w:val="en-US"/>
                    </w:rPr>
                  </m:ctrlPr>
                </m:accPr>
                <m:e>
                  <m:r>
                    <w:rPr>
                      <w:rFonts w:ascii="Cambria Math" w:hAnsi="Cambria Math"/>
                      <w:color w:val="7030A0"/>
                      <w:lang w:val="en-US"/>
                    </w:rPr>
                    <m:t>Y</m:t>
                  </m:r>
                </m:e>
              </m:acc>
              <m:r>
                <w:rPr>
                  <w:rFonts w:ascii="Cambria Math" w:hAnsi="Cambria Math"/>
                  <w:color w:val="7030A0"/>
                  <w:lang w:val="en-US"/>
                </w:rPr>
                <m:t>)</m:t>
              </m:r>
            </m:sub>
          </m:sSub>
          <m:r>
            <w:rPr>
              <w:rFonts w:ascii="Cambria Math" w:hAnsi="Cambria Math"/>
              <w:color w:val="7030A0"/>
              <w:lang w:val="en-US"/>
            </w:rPr>
            <m:t>=0</m:t>
          </m:r>
        </m:oMath>
      </m:oMathPara>
    </w:p>
    <w:p w:rsidR="00D9476D" w:rsidRDefault="00D9476D" w:rsidP="00466AFC">
      <w:pPr>
        <w:pStyle w:val="ApaStyleGeneral"/>
        <w:rPr>
          <w:color w:val="7030A0"/>
          <w:lang w:val="en-US"/>
        </w:rPr>
      </w:pPr>
      <w:r>
        <w:rPr>
          <w:color w:val="7030A0"/>
          <w:lang w:val="en-US"/>
        </w:rPr>
        <w:t>- this is required in order for the computer to calculate unique values of the regression coefficient and intercept in a particular sample (i.e., independence of residuals);</w:t>
      </w:r>
    </w:p>
    <w:p w:rsidR="00D9476D" w:rsidRDefault="00D9476D" w:rsidP="00466AFC">
      <w:pPr>
        <w:pStyle w:val="ApaStyleGeneral"/>
        <w:rPr>
          <w:color w:val="7030A0"/>
          <w:lang w:val="en-US"/>
        </w:rPr>
      </w:pPr>
      <w:r>
        <w:rPr>
          <w:color w:val="7030A0"/>
          <w:lang w:val="en-US"/>
        </w:rPr>
        <w:t xml:space="preserve">- the equation for regressing </w:t>
      </w:r>
      <m:oMath>
        <m:r>
          <w:rPr>
            <w:rFonts w:ascii="Cambria Math" w:hAnsi="Cambria Math"/>
            <w:color w:val="7030A0"/>
            <w:lang w:val="en-US"/>
          </w:rPr>
          <m:t>Y</m:t>
        </m:r>
      </m:oMath>
      <w:r>
        <w:rPr>
          <w:color w:val="7030A0"/>
          <w:lang w:val="en-US"/>
        </w:rPr>
        <w:t xml:space="preserve"> on </w:t>
      </w:r>
      <m:oMath>
        <m:r>
          <w:rPr>
            <w:rFonts w:ascii="Cambria Math" w:hAnsi="Cambria Math"/>
            <w:color w:val="7030A0"/>
            <w:lang w:val="en-US"/>
          </w:rPr>
          <m:t>X</m:t>
        </m:r>
      </m:oMath>
      <w:r>
        <w:rPr>
          <w:color w:val="7030A0"/>
          <w:lang w:val="en-US"/>
        </w:rPr>
        <w:t xml:space="preserve"> when both variables are standardized (i.e., their scores are normal deviates, </w:t>
      </w:r>
      <m:oMath>
        <m:r>
          <w:rPr>
            <w:rFonts w:ascii="Cambria Math" w:hAnsi="Cambria Math"/>
            <w:color w:val="7030A0"/>
            <w:lang w:val="en-US"/>
          </w:rPr>
          <m:t>z</m:t>
        </m:r>
      </m:oMath>
      <w:r>
        <w:rPr>
          <w:color w:val="7030A0"/>
          <w:lang w:val="en-US"/>
        </w:rPr>
        <w:t>) is:</w:t>
      </w:r>
    </w:p>
    <w:p w:rsidR="002C48D1" w:rsidRDefault="00D036C0" w:rsidP="00466AFC">
      <w:pPr>
        <w:pStyle w:val="ApaStyleGeneral"/>
        <w:rPr>
          <w:color w:val="7030A0"/>
          <w:lang w:val="en-US"/>
        </w:rPr>
      </w:pPr>
      <m:oMathPara>
        <m:oMath>
          <m:sSub>
            <m:sSubPr>
              <m:ctrlPr>
                <w:rPr>
                  <w:rFonts w:ascii="Cambria Math" w:hAnsi="Cambria Math"/>
                  <w:i/>
                  <w:color w:val="7030A0"/>
                  <w:lang w:val="en-US"/>
                </w:rPr>
              </m:ctrlPr>
            </m:sSubPr>
            <m:e>
              <m:acc>
                <m:accPr>
                  <m:chr m:val="̅"/>
                  <m:ctrlPr>
                    <w:rPr>
                      <w:rFonts w:ascii="Cambria Math" w:hAnsi="Cambria Math"/>
                      <w:i/>
                      <w:color w:val="7030A0"/>
                      <w:lang w:val="en-US"/>
                    </w:rPr>
                  </m:ctrlPr>
                </m:accPr>
                <m:e>
                  <m:r>
                    <w:rPr>
                      <w:rFonts w:ascii="Cambria Math" w:hAnsi="Cambria Math"/>
                      <w:color w:val="7030A0"/>
                      <w:lang w:val="en-US"/>
                    </w:rPr>
                    <m:t>z</m:t>
                  </m:r>
                </m:e>
              </m:acc>
            </m:e>
            <m:sub>
              <m:r>
                <w:rPr>
                  <w:rFonts w:ascii="Cambria Math" w:hAnsi="Cambria Math"/>
                  <w:color w:val="7030A0"/>
                  <w:lang w:val="en-US"/>
                </w:rPr>
                <m:t>Y</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sSub>
            <m:sSubPr>
              <m:ctrlPr>
                <w:rPr>
                  <w:rFonts w:ascii="Cambria Math" w:hAnsi="Cambria Math"/>
                  <w:i/>
                  <w:color w:val="7030A0"/>
                  <w:lang w:val="en-US"/>
                </w:rPr>
              </m:ctrlPr>
            </m:sSubPr>
            <m:e>
              <m:r>
                <w:rPr>
                  <w:rFonts w:ascii="Cambria Math" w:hAnsi="Cambria Math"/>
                  <w:color w:val="7030A0"/>
                  <w:lang w:val="en-US"/>
                </w:rPr>
                <m:t>z</m:t>
              </m:r>
            </m:e>
            <m:sub>
              <m:r>
                <w:rPr>
                  <w:rFonts w:ascii="Cambria Math" w:hAnsi="Cambria Math"/>
                  <w:color w:val="7030A0"/>
                  <w:lang w:val="en-US"/>
                </w:rPr>
                <m:t>X</m:t>
              </m:r>
            </m:sub>
          </m:sSub>
        </m:oMath>
      </m:oMathPara>
    </w:p>
    <w:p w:rsidR="00D9476D" w:rsidRDefault="00D9476D" w:rsidP="00466AFC">
      <w:pPr>
        <w:pStyle w:val="ApaStyleGeneral"/>
        <w:rPr>
          <w:color w:val="7030A0"/>
          <w:lang w:val="en-US"/>
        </w:rPr>
      </w:pPr>
      <w:r>
        <w:rPr>
          <w:color w:val="7030A0"/>
          <w:lang w:val="en-US"/>
        </w:rPr>
        <w:t xml:space="preserve">- thus, Pearson correlation is the standardized regression coefficient predicting </w:t>
      </w:r>
      <m:oMath>
        <m:r>
          <w:rPr>
            <w:rFonts w:ascii="Cambria Math" w:hAnsi="Cambria Math"/>
            <w:color w:val="7030A0"/>
            <w:lang w:val="en-US"/>
          </w:rPr>
          <m:t>z</m:t>
        </m:r>
      </m:oMath>
      <w:r>
        <w:rPr>
          <w:color w:val="7030A0"/>
          <w:lang w:val="en-US"/>
        </w:rPr>
        <w:t xml:space="preserve">-score of </w:t>
      </w:r>
      <m:oMath>
        <m:r>
          <w:rPr>
            <w:rFonts w:ascii="Cambria Math" w:hAnsi="Cambria Math"/>
            <w:color w:val="7030A0"/>
            <w:lang w:val="en-US"/>
          </w:rPr>
          <m:t>Y</m:t>
        </m:r>
      </m:oMath>
      <w:r>
        <w:rPr>
          <w:color w:val="7030A0"/>
          <w:lang w:val="en-US"/>
        </w:rPr>
        <w:t xml:space="preserve"> from </w:t>
      </w:r>
      <m:oMath>
        <m:r>
          <w:rPr>
            <w:rFonts w:ascii="Cambria Math" w:hAnsi="Cambria Math"/>
            <w:color w:val="7030A0"/>
            <w:lang w:val="en-US"/>
          </w:rPr>
          <m:t>z</m:t>
        </m:r>
      </m:oMath>
      <w:r>
        <w:rPr>
          <w:color w:val="7030A0"/>
          <w:lang w:val="en-US"/>
        </w:rPr>
        <w:t xml:space="preserve">-score on </w:t>
      </w:r>
      <m:oMath>
        <m:r>
          <w:rPr>
            <w:rFonts w:ascii="Cambria Math" w:hAnsi="Cambria Math"/>
            <w:color w:val="7030A0"/>
            <w:lang w:val="en-US"/>
          </w:rPr>
          <m:t>X</m:t>
        </m:r>
      </m:oMath>
      <w:r w:rsidR="00BF6BE7">
        <w:rPr>
          <w:color w:val="7030A0"/>
          <w:lang w:val="en-US"/>
        </w:rPr>
        <w:t xml:space="preserve">. This equation </w:t>
      </w:r>
      <w:r w:rsidR="00512579">
        <w:rPr>
          <w:color w:val="7030A0"/>
          <w:lang w:val="en-US"/>
        </w:rPr>
        <w:t>there is not intercept because the means of standardized variables equal zero (variance of standardized variables are 1.0);</w:t>
      </w:r>
    </w:p>
    <w:p w:rsidR="00512579" w:rsidRDefault="00512579" w:rsidP="00466AFC">
      <w:pPr>
        <w:pStyle w:val="ApaStyleGeneral"/>
        <w:rPr>
          <w:color w:val="7030A0"/>
          <w:lang w:val="en-US"/>
        </w:rPr>
      </w:pPr>
      <w:r>
        <w:rPr>
          <w:color w:val="7030A0"/>
          <w:lang w:val="en-US"/>
        </w:rPr>
        <w:t xml:space="preserve">- if </w:t>
      </w:r>
      <m:oMath>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r>
          <w:rPr>
            <w:rFonts w:ascii="Cambria Math" w:hAnsi="Cambria Math"/>
            <w:color w:val="7030A0"/>
            <w:lang w:val="en-US"/>
          </w:rPr>
          <m:t>= .686</m:t>
        </m:r>
      </m:oMath>
      <w:r>
        <w:rPr>
          <w:color w:val="7030A0"/>
          <w:lang w:val="en-US"/>
        </w:rPr>
        <w:t xml:space="preserve">, this means that a score 1 </w:t>
      </w:r>
      <w:r>
        <w:rPr>
          <w:i/>
          <w:color w:val="7030A0"/>
          <w:lang w:val="en-US"/>
        </w:rPr>
        <w:t>SD</w:t>
      </w:r>
      <w:r>
        <w:rPr>
          <w:color w:val="7030A0"/>
          <w:lang w:val="en-US"/>
        </w:rPr>
        <w:t xml:space="preserve"> above the mean on </w:t>
      </w:r>
      <m:oMath>
        <m:r>
          <w:rPr>
            <w:rFonts w:ascii="Cambria Math" w:hAnsi="Cambria Math"/>
            <w:color w:val="7030A0"/>
            <w:lang w:val="en-US"/>
          </w:rPr>
          <m:t>X</m:t>
        </m:r>
      </m:oMath>
      <w:r>
        <w:rPr>
          <w:color w:val="7030A0"/>
          <w:lang w:val="en-US"/>
        </w:rPr>
        <w:t xml:space="preserve"> predicts a score almost seven-tenths of 1 </w:t>
      </w:r>
      <w:r>
        <w:rPr>
          <w:i/>
          <w:color w:val="7030A0"/>
          <w:lang w:val="en-US"/>
        </w:rPr>
        <w:t>SD</w:t>
      </w:r>
      <w:r>
        <w:rPr>
          <w:color w:val="7030A0"/>
          <w:lang w:val="en-US"/>
        </w:rPr>
        <w:t xml:space="preserve"> above the mean on </w:t>
      </w:r>
      <m:oMath>
        <m:r>
          <w:rPr>
            <w:rFonts w:ascii="Cambria Math" w:hAnsi="Cambria Math"/>
            <w:color w:val="7030A0"/>
            <w:lang w:val="en-US"/>
          </w:rPr>
          <m:t>Y</m:t>
        </m:r>
      </m:oMath>
      <w:r>
        <w:rPr>
          <w:color w:val="7030A0"/>
          <w:lang w:val="en-US"/>
        </w:rPr>
        <w:t>;</w:t>
      </w:r>
    </w:p>
    <w:p w:rsidR="00512579" w:rsidRDefault="00512579" w:rsidP="00466AFC">
      <w:pPr>
        <w:pStyle w:val="ApaStyleGeneral"/>
        <w:rPr>
          <w:color w:val="7030A0"/>
          <w:lang w:val="en-US"/>
        </w:rPr>
      </w:pPr>
      <w:r>
        <w:rPr>
          <w:color w:val="7030A0"/>
          <w:lang w:val="en-US"/>
        </w:rPr>
        <w:t xml:space="preserve">- there is a special relation between </w:t>
      </w:r>
      <m:oMath>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oMath>
      <w:r>
        <w:rPr>
          <w:color w:val="7030A0"/>
          <w:lang w:val="en-US"/>
        </w:rPr>
        <w:t xml:space="preserve"> and the unstandardized predicted scores. If </w:t>
      </w:r>
      <m:oMath>
        <m:r>
          <w:rPr>
            <w:rFonts w:ascii="Cambria Math" w:hAnsi="Cambria Math"/>
            <w:color w:val="7030A0"/>
            <w:lang w:val="en-US"/>
          </w:rPr>
          <m:t>Y</m:t>
        </m:r>
      </m:oMath>
      <w:r>
        <w:rPr>
          <w:color w:val="7030A0"/>
          <w:lang w:val="en-US"/>
        </w:rPr>
        <w:t xml:space="preserve"> is regressed on </w:t>
      </w:r>
      <m:oMath>
        <m:r>
          <w:rPr>
            <w:rFonts w:ascii="Cambria Math" w:hAnsi="Cambria Math"/>
            <w:color w:val="7030A0"/>
            <w:lang w:val="en-US"/>
          </w:rPr>
          <m:t>X</m:t>
        </m:r>
      </m:oMath>
      <w:r>
        <w:rPr>
          <w:color w:val="7030A0"/>
          <w:lang w:val="en-US"/>
        </w:rPr>
        <w:t xml:space="preserve">, for example, then: (1) </w:t>
      </w:r>
      <m:oMath>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Y</m:t>
            </m:r>
            <m:acc>
              <m:accPr>
                <m:chr m:val="̅"/>
                <m:ctrlPr>
                  <w:rPr>
                    <w:rFonts w:ascii="Cambria Math" w:hAnsi="Cambria Math"/>
                    <w:i/>
                    <w:color w:val="7030A0"/>
                    <w:lang w:val="en-US"/>
                  </w:rPr>
                </m:ctrlPr>
              </m:accPr>
              <m:e>
                <m:r>
                  <w:rPr>
                    <w:rFonts w:ascii="Cambria Math" w:hAnsi="Cambria Math"/>
                    <w:color w:val="7030A0"/>
                    <w:lang w:val="en-US"/>
                  </w:rPr>
                  <m:t>Y</m:t>
                </m:r>
              </m:e>
            </m:acc>
          </m:sub>
        </m:sSub>
      </m:oMath>
      <w:r>
        <w:rPr>
          <w:color w:val="7030A0"/>
          <w:lang w:val="en-US"/>
        </w:rPr>
        <w:t xml:space="preserve">, that is, the bivariate correlation between </w:t>
      </w:r>
      <m:oMath>
        <m:r>
          <w:rPr>
            <w:rFonts w:ascii="Cambria Math" w:hAnsi="Cambria Math"/>
            <w:color w:val="7030A0"/>
            <w:lang w:val="en-US"/>
          </w:rPr>
          <m:t>X</m:t>
        </m:r>
      </m:oMath>
      <w:r>
        <w:rPr>
          <w:color w:val="7030A0"/>
          <w:lang w:val="en-US"/>
        </w:rPr>
        <w:t xml:space="preserve"> and </w:t>
      </w:r>
      <m:oMath>
        <m:r>
          <w:rPr>
            <w:rFonts w:ascii="Cambria Math" w:hAnsi="Cambria Math"/>
            <w:color w:val="7030A0"/>
            <w:lang w:val="en-US"/>
          </w:rPr>
          <m:t>Y</m:t>
        </m:r>
      </m:oMath>
      <w:r>
        <w:rPr>
          <w:color w:val="7030A0"/>
          <w:lang w:val="en-US"/>
        </w:rPr>
        <w:t xml:space="preserve"> equals the bivariate correlation between </w:t>
      </w:r>
      <m:oMath>
        <m:r>
          <w:rPr>
            <w:rFonts w:ascii="Cambria Math" w:hAnsi="Cambria Math"/>
            <w:color w:val="7030A0"/>
            <w:lang w:val="en-US"/>
          </w:rPr>
          <m:t>Y</m:t>
        </m:r>
      </m:oMath>
      <w:r>
        <w:rPr>
          <w:color w:val="7030A0"/>
          <w:lang w:val="en-US"/>
        </w:rPr>
        <w:t xml:space="preserve"> and </w:t>
      </w:r>
      <m:oMath>
        <m:acc>
          <m:accPr>
            <m:chr m:val="̅"/>
            <m:ctrlPr>
              <w:rPr>
                <w:rFonts w:ascii="Cambria Math" w:hAnsi="Cambria Math"/>
                <w:i/>
                <w:color w:val="7030A0"/>
                <w:lang w:val="en-US"/>
              </w:rPr>
            </m:ctrlPr>
          </m:accPr>
          <m:e>
            <m:r>
              <w:rPr>
                <w:rFonts w:ascii="Cambria Math" w:hAnsi="Cambria Math"/>
                <w:color w:val="7030A0"/>
                <w:lang w:val="en-US"/>
              </w:rPr>
              <m:t>Y</m:t>
            </m:r>
          </m:e>
        </m:acc>
      </m:oMath>
      <w:r>
        <w:rPr>
          <w:color w:val="7030A0"/>
          <w:lang w:val="en-US"/>
        </w:rPr>
        <w:t xml:space="preserve">; (2) the observed variance in </w:t>
      </w:r>
      <m:oMath>
        <m:r>
          <w:rPr>
            <w:rFonts w:ascii="Cambria Math" w:hAnsi="Cambria Math"/>
            <w:color w:val="7030A0"/>
            <w:lang w:val="en-US"/>
          </w:rPr>
          <m:t>Y</m:t>
        </m:r>
      </m:oMath>
      <w:r>
        <w:rPr>
          <w:color w:val="7030A0"/>
          <w:lang w:val="en-US"/>
        </w:rPr>
        <w:t xml:space="preserve"> can be represented as the exact sum of the variances of the predicted scores and the residuals, </w:t>
      </w:r>
      <m:oMath>
        <m:sSubSup>
          <m:sSubSupPr>
            <m:ctrlPr>
              <w:rPr>
                <w:rFonts w:ascii="Cambria Math" w:hAnsi="Cambria Math"/>
                <w:i/>
                <w:color w:val="7030A0"/>
                <w:lang w:val="en-US"/>
              </w:rPr>
            </m:ctrlPr>
          </m:sSubSupPr>
          <m:e>
            <m:r>
              <w:rPr>
                <w:rFonts w:ascii="Cambria Math" w:hAnsi="Cambria Math"/>
                <w:color w:val="7030A0"/>
                <w:lang w:val="en-US"/>
              </w:rPr>
              <m:t>s</m:t>
            </m:r>
          </m:e>
          <m:sub>
            <m:r>
              <w:rPr>
                <w:rFonts w:ascii="Cambria Math" w:hAnsi="Cambria Math"/>
                <w:color w:val="7030A0"/>
                <w:lang w:val="en-US"/>
              </w:rPr>
              <m:t>Y</m:t>
            </m:r>
          </m:sub>
          <m:sup>
            <m:r>
              <w:rPr>
                <w:rFonts w:ascii="Cambria Math" w:hAnsi="Cambria Math"/>
                <w:color w:val="7030A0"/>
                <w:lang w:val="en-US"/>
              </w:rPr>
              <m:t>2</m:t>
            </m:r>
          </m:sup>
        </m:sSubSup>
        <m:r>
          <w:rPr>
            <w:rFonts w:ascii="Cambria Math" w:hAnsi="Cambria Math"/>
            <w:color w:val="7030A0"/>
            <w:lang w:val="en-US"/>
          </w:rPr>
          <m:t>=</m:t>
        </m:r>
        <m:sSubSup>
          <m:sSubSupPr>
            <m:ctrlPr>
              <w:rPr>
                <w:rFonts w:ascii="Cambria Math" w:hAnsi="Cambria Math"/>
                <w:i/>
                <w:color w:val="7030A0"/>
                <w:lang w:val="en-US"/>
              </w:rPr>
            </m:ctrlPr>
          </m:sSubSupPr>
          <m:e>
            <m:r>
              <w:rPr>
                <w:rFonts w:ascii="Cambria Math" w:hAnsi="Cambria Math"/>
                <w:color w:val="7030A0"/>
                <w:lang w:val="en-US"/>
              </w:rPr>
              <m:t>s</m:t>
            </m:r>
          </m:e>
          <m:sub>
            <m:acc>
              <m:accPr>
                <m:chr m:val="̅"/>
                <m:ctrlPr>
                  <w:rPr>
                    <w:rFonts w:ascii="Cambria Math" w:hAnsi="Cambria Math"/>
                    <w:i/>
                    <w:color w:val="7030A0"/>
                    <w:lang w:val="en-US"/>
                  </w:rPr>
                </m:ctrlPr>
              </m:accPr>
              <m:e>
                <m:r>
                  <w:rPr>
                    <w:rFonts w:ascii="Cambria Math" w:hAnsi="Cambria Math"/>
                    <w:color w:val="7030A0"/>
                    <w:lang w:val="en-US"/>
                  </w:rPr>
                  <m:t>Y</m:t>
                </m:r>
              </m:e>
            </m:acc>
          </m:sub>
          <m:sup>
            <m:r>
              <w:rPr>
                <w:rFonts w:ascii="Cambria Math" w:hAnsi="Cambria Math"/>
                <w:color w:val="7030A0"/>
                <w:lang w:val="en-US"/>
              </w:rPr>
              <m:t>2</m:t>
            </m:r>
          </m:sup>
        </m:sSubSup>
        <m:r>
          <w:rPr>
            <w:rFonts w:ascii="Cambria Math" w:hAnsi="Cambria Math"/>
            <w:color w:val="7030A0"/>
            <w:lang w:val="en-US"/>
          </w:rPr>
          <m:t>+</m:t>
        </m:r>
        <m:sSubSup>
          <m:sSubSupPr>
            <m:ctrlPr>
              <w:rPr>
                <w:rFonts w:ascii="Cambria Math" w:hAnsi="Cambria Math"/>
                <w:i/>
                <w:color w:val="7030A0"/>
                <w:lang w:val="en-US"/>
              </w:rPr>
            </m:ctrlPr>
          </m:sSubSupPr>
          <m:e>
            <m:r>
              <w:rPr>
                <w:rFonts w:ascii="Cambria Math" w:hAnsi="Cambria Math"/>
                <w:color w:val="7030A0"/>
                <w:lang w:val="en-US"/>
              </w:rPr>
              <m:t>s</m:t>
            </m:r>
          </m:e>
          <m:sub>
            <m:r>
              <w:rPr>
                <w:rFonts w:ascii="Cambria Math" w:hAnsi="Cambria Math"/>
                <w:color w:val="7030A0"/>
                <w:lang w:val="en-US"/>
              </w:rPr>
              <m:t>Y-</m:t>
            </m:r>
            <m:acc>
              <m:accPr>
                <m:chr m:val="̅"/>
                <m:ctrlPr>
                  <w:rPr>
                    <w:rFonts w:ascii="Cambria Math" w:hAnsi="Cambria Math"/>
                    <w:i/>
                    <w:color w:val="7030A0"/>
                    <w:lang w:val="en-US"/>
                  </w:rPr>
                </m:ctrlPr>
              </m:accPr>
              <m:e>
                <m:r>
                  <w:rPr>
                    <w:rFonts w:ascii="Cambria Math" w:hAnsi="Cambria Math"/>
                    <w:color w:val="7030A0"/>
                    <w:lang w:val="en-US"/>
                  </w:rPr>
                  <m:t>Y</m:t>
                </m:r>
              </m:e>
            </m:acc>
          </m:sub>
          <m:sup>
            <m:r>
              <w:rPr>
                <w:rFonts w:ascii="Cambria Math" w:hAnsi="Cambria Math"/>
                <w:color w:val="7030A0"/>
                <w:lang w:val="en-US"/>
              </w:rPr>
              <m:t>2</m:t>
            </m:r>
          </m:sup>
        </m:sSubSup>
      </m:oMath>
      <w:r>
        <w:rPr>
          <w:color w:val="7030A0"/>
          <w:lang w:val="en-US"/>
        </w:rPr>
        <w:t xml:space="preserve">; and (3) </w:t>
      </w:r>
      <m:oMath>
        <m:sSubSup>
          <m:sSubSupPr>
            <m:ctrlPr>
              <w:rPr>
                <w:rFonts w:ascii="Cambria Math" w:hAnsi="Cambria Math"/>
                <w:i/>
                <w:color w:val="7030A0"/>
                <w:lang w:val="en-US"/>
              </w:rPr>
            </m:ctrlPr>
          </m:sSubSupPr>
          <m:e>
            <m:r>
              <w:rPr>
                <w:rFonts w:ascii="Cambria Math" w:hAnsi="Cambria Math"/>
                <w:color w:val="7030A0"/>
                <w:lang w:val="en-US"/>
              </w:rPr>
              <m:t>r</m:t>
            </m:r>
          </m:e>
          <m:sub>
            <m:r>
              <w:rPr>
                <w:rFonts w:ascii="Cambria Math" w:hAnsi="Cambria Math"/>
                <w:color w:val="7030A0"/>
                <w:lang w:val="en-US"/>
              </w:rPr>
              <m:t>XY</m:t>
            </m:r>
          </m:sub>
          <m:sup>
            <m:r>
              <w:rPr>
                <w:rFonts w:ascii="Cambria Math" w:hAnsi="Cambria Math"/>
                <w:color w:val="7030A0"/>
                <w:lang w:val="en-US"/>
              </w:rPr>
              <m:t>2</m:t>
            </m:r>
          </m:sup>
        </m:sSubSup>
        <m:r>
          <w:rPr>
            <w:rFonts w:ascii="Cambria Math" w:hAnsi="Cambria Math"/>
            <w:color w:val="7030A0"/>
            <w:lang w:val="en-US"/>
          </w:rPr>
          <m:t>=</m:t>
        </m:r>
        <m:sSubSup>
          <m:sSubSupPr>
            <m:ctrlPr>
              <w:rPr>
                <w:rFonts w:ascii="Cambria Math" w:hAnsi="Cambria Math"/>
                <w:i/>
                <w:color w:val="7030A0"/>
                <w:lang w:val="en-US"/>
              </w:rPr>
            </m:ctrlPr>
          </m:sSubSupPr>
          <m:e>
            <m:r>
              <w:rPr>
                <w:rFonts w:ascii="Cambria Math" w:hAnsi="Cambria Math"/>
                <w:color w:val="7030A0"/>
                <w:lang w:val="en-US"/>
              </w:rPr>
              <m:t>s</m:t>
            </m:r>
          </m:e>
          <m:sub>
            <m:acc>
              <m:accPr>
                <m:chr m:val="̅"/>
                <m:ctrlPr>
                  <w:rPr>
                    <w:rFonts w:ascii="Cambria Math" w:hAnsi="Cambria Math"/>
                    <w:i/>
                    <w:color w:val="7030A0"/>
                    <w:lang w:val="en-US"/>
                  </w:rPr>
                </m:ctrlPr>
              </m:accPr>
              <m:e>
                <m:r>
                  <w:rPr>
                    <w:rFonts w:ascii="Cambria Math" w:hAnsi="Cambria Math"/>
                    <w:color w:val="7030A0"/>
                    <w:lang w:val="en-US"/>
                  </w:rPr>
                  <m:t>Y</m:t>
                </m:r>
              </m:e>
            </m:acc>
          </m:sub>
          <m:sup>
            <m:r>
              <w:rPr>
                <w:rFonts w:ascii="Cambria Math" w:hAnsi="Cambria Math"/>
                <w:color w:val="7030A0"/>
                <w:lang w:val="en-US"/>
              </w:rPr>
              <m:t>2</m:t>
            </m:r>
          </m:sup>
        </m:sSubSup>
        <m:r>
          <w:rPr>
            <w:rFonts w:ascii="Cambria Math" w:hAnsi="Cambria Math"/>
            <w:color w:val="7030A0"/>
            <w:lang w:val="en-US"/>
          </w:rPr>
          <m:t>/</m:t>
        </m:r>
        <m:sSubSup>
          <m:sSubSupPr>
            <m:ctrlPr>
              <w:rPr>
                <w:rFonts w:ascii="Cambria Math" w:hAnsi="Cambria Math"/>
                <w:i/>
                <w:color w:val="7030A0"/>
                <w:lang w:val="en-US"/>
              </w:rPr>
            </m:ctrlPr>
          </m:sSubSupPr>
          <m:e>
            <m:r>
              <w:rPr>
                <w:rFonts w:ascii="Cambria Math" w:hAnsi="Cambria Math"/>
                <w:color w:val="7030A0"/>
                <w:lang w:val="en-US"/>
              </w:rPr>
              <m:t>s</m:t>
            </m:r>
          </m:e>
          <m:sub>
            <m:r>
              <w:rPr>
                <w:rFonts w:ascii="Cambria Math" w:hAnsi="Cambria Math"/>
                <w:color w:val="7030A0"/>
                <w:lang w:val="en-US"/>
              </w:rPr>
              <m:t>Y</m:t>
            </m:r>
          </m:sub>
          <m:sup>
            <m:r>
              <w:rPr>
                <w:rFonts w:ascii="Cambria Math" w:hAnsi="Cambria Math"/>
                <w:color w:val="7030A0"/>
                <w:lang w:val="en-US"/>
              </w:rPr>
              <m:t>2</m:t>
            </m:r>
          </m:sup>
        </m:sSubSup>
      </m:oMath>
      <w:r>
        <w:rPr>
          <w:color w:val="7030A0"/>
          <w:lang w:val="en-US"/>
        </w:rPr>
        <w:t xml:space="preserve">, which says that the squared correlation between </w:t>
      </w:r>
      <m:oMath>
        <m:r>
          <w:rPr>
            <w:rFonts w:ascii="Cambria Math" w:hAnsi="Cambria Math"/>
            <w:color w:val="7030A0"/>
            <w:lang w:val="en-US"/>
          </w:rPr>
          <m:t>X</m:t>
        </m:r>
      </m:oMath>
      <w:r>
        <w:rPr>
          <w:color w:val="7030A0"/>
          <w:lang w:val="en-US"/>
        </w:rPr>
        <w:t xml:space="preserve"> and </w:t>
      </w:r>
      <m:oMath>
        <m:r>
          <w:rPr>
            <w:rFonts w:ascii="Cambria Math" w:hAnsi="Cambria Math"/>
            <w:color w:val="7030A0"/>
            <w:lang w:val="en-US"/>
          </w:rPr>
          <m:t>Y</m:t>
        </m:r>
      </m:oMath>
      <w:r>
        <w:rPr>
          <w:color w:val="7030A0"/>
          <w:lang w:val="en-US"/>
        </w:rPr>
        <w:t xml:space="preserve"> equals the ratio of the variance of the predicted scores over the variance of the observed socres on </w:t>
      </w:r>
      <m:oMath>
        <m:r>
          <w:rPr>
            <w:rFonts w:ascii="Cambria Math" w:hAnsi="Cambria Math"/>
            <w:color w:val="7030A0"/>
            <w:lang w:val="en-US"/>
          </w:rPr>
          <m:t>Y</m:t>
        </m:r>
      </m:oMath>
      <w:r>
        <w:rPr>
          <w:color w:val="7030A0"/>
          <w:lang w:val="en-US"/>
        </w:rPr>
        <w:t>;</w:t>
      </w:r>
    </w:p>
    <w:p w:rsidR="00B0102F" w:rsidRDefault="00B0102F" w:rsidP="00466AFC">
      <w:pPr>
        <w:pStyle w:val="ApaStyleGeneral"/>
        <w:rPr>
          <w:color w:val="7030A0"/>
          <w:lang w:val="en-US"/>
        </w:rPr>
      </w:pPr>
      <w:r>
        <w:rPr>
          <w:color w:val="7030A0"/>
          <w:lang w:val="en-US"/>
        </w:rPr>
        <w:t xml:space="preserve">- when replication data are available, it is actually better to compare unstandardized regression coefficients, such as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oMath>
      <w:r w:rsidR="00171DF3">
        <w:rPr>
          <w:color w:val="7030A0"/>
          <w:lang w:val="en-US"/>
        </w:rPr>
        <w:t xml:space="preserve">, especially if those samples have different variances on </w:t>
      </w:r>
      <m:oMath>
        <m:r>
          <w:rPr>
            <w:rFonts w:ascii="Cambria Math" w:hAnsi="Cambria Math"/>
            <w:color w:val="7030A0"/>
            <w:lang w:val="en-US"/>
          </w:rPr>
          <m:t>X</m:t>
        </m:r>
      </m:oMath>
      <w:r w:rsidR="00171DF3">
        <w:rPr>
          <w:color w:val="7030A0"/>
          <w:lang w:val="en-US"/>
        </w:rPr>
        <w:t xml:space="preserve"> or </w:t>
      </w:r>
      <m:oMath>
        <m:r>
          <w:rPr>
            <w:rFonts w:ascii="Cambria Math" w:hAnsi="Cambria Math"/>
            <w:color w:val="7030A0"/>
            <w:lang w:val="en-US"/>
          </w:rPr>
          <m:t>Y</m:t>
        </m:r>
      </m:oMath>
      <w:r w:rsidR="00171DF3">
        <w:rPr>
          <w:color w:val="7030A0"/>
          <w:lang w:val="en-US"/>
        </w:rPr>
        <w:t>;</w:t>
      </w:r>
    </w:p>
    <w:p w:rsidR="00171DF3" w:rsidRPr="00466AFC" w:rsidRDefault="00171DF3" w:rsidP="00171DF3">
      <w:pPr>
        <w:pStyle w:val="APALevel3"/>
        <w:rPr>
          <w:color w:val="7030A0"/>
          <w:lang w:val="en-US"/>
        </w:rPr>
      </w:pPr>
      <w:r>
        <w:rPr>
          <w:color w:val="7030A0"/>
          <w:lang w:val="en-US"/>
        </w:rPr>
        <w:lastRenderedPageBreak/>
        <w:t>Multiple Regression</w:t>
      </w:r>
    </w:p>
    <w:p w:rsidR="00171DF3" w:rsidRDefault="00171DF3" w:rsidP="00171DF3">
      <w:pPr>
        <w:pStyle w:val="ApaStyleGeneral"/>
        <w:rPr>
          <w:color w:val="7030A0"/>
          <w:lang w:val="en-US"/>
        </w:rPr>
      </w:pPr>
      <w:r w:rsidRPr="00633BCB">
        <w:rPr>
          <w:color w:val="7030A0"/>
          <w:lang w:val="en-US"/>
        </w:rPr>
        <w:t xml:space="preserve">- </w:t>
      </w:r>
      <w:r>
        <w:rPr>
          <w:color w:val="7030A0"/>
          <w:lang w:val="en-US"/>
        </w:rPr>
        <w:t xml:space="preserve">the form of the unstandardized equation for regressing </w:t>
      </w:r>
      <m:oMath>
        <m:r>
          <w:rPr>
            <w:rFonts w:ascii="Cambria Math" w:hAnsi="Cambria Math"/>
            <w:color w:val="7030A0"/>
            <w:lang w:val="en-US"/>
          </w:rPr>
          <m:t>Y</m:t>
        </m:r>
      </m:oMath>
      <w:r>
        <w:rPr>
          <w:color w:val="7030A0"/>
          <w:lang w:val="en-US"/>
        </w:rPr>
        <w:t xml:space="preserve"> on both </w:t>
      </w:r>
      <m:oMath>
        <m:r>
          <w:rPr>
            <w:rFonts w:ascii="Cambria Math" w:hAnsi="Cambria Math"/>
            <w:color w:val="7030A0"/>
            <w:lang w:val="en-US"/>
          </w:rPr>
          <m:t>X</m:t>
        </m:r>
      </m:oMath>
      <w:r>
        <w:rPr>
          <w:color w:val="7030A0"/>
          <w:lang w:val="en-US"/>
        </w:rPr>
        <w:t xml:space="preserve"> and </w:t>
      </w:r>
      <m:oMath>
        <m:r>
          <w:rPr>
            <w:rFonts w:ascii="Cambria Math" w:hAnsi="Cambria Math"/>
            <w:color w:val="7030A0"/>
            <w:lang w:val="en-US"/>
          </w:rPr>
          <m:t>W</m:t>
        </m:r>
      </m:oMath>
      <w:r>
        <w:rPr>
          <w:color w:val="7030A0"/>
          <w:lang w:val="en-US"/>
        </w:rPr>
        <w:t xml:space="preserve"> is:</w:t>
      </w:r>
    </w:p>
    <w:p w:rsidR="00171DF3" w:rsidRDefault="00D036C0" w:rsidP="00171DF3">
      <w:pPr>
        <w:pStyle w:val="ApaStyleGeneral"/>
        <w:rPr>
          <w:color w:val="7030A0"/>
          <w:lang w:val="en-US"/>
        </w:rPr>
      </w:pPr>
      <m:oMathPara>
        <m:oMath>
          <m:acc>
            <m:accPr>
              <m:chr m:val="̅"/>
              <m:ctrlPr>
                <w:rPr>
                  <w:rFonts w:ascii="Cambria Math" w:hAnsi="Cambria Math"/>
                  <w:i/>
                  <w:color w:val="7030A0"/>
                  <w:lang w:val="en-US"/>
                </w:rPr>
              </m:ctrlPr>
            </m:accPr>
            <m:e>
              <m:r>
                <w:rPr>
                  <w:rFonts w:ascii="Cambria Math" w:hAnsi="Cambria Math"/>
                  <w:color w:val="7030A0"/>
                  <w:lang w:val="en-US"/>
                </w:rPr>
                <m:t>Y</m:t>
              </m:r>
            </m:e>
          </m:acc>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r>
            <w:rPr>
              <w:rFonts w:ascii="Cambria Math" w:hAnsi="Cambria Math"/>
              <w:color w:val="7030A0"/>
              <w:lang w:val="en-US"/>
            </w:rPr>
            <m:t>X+</m:t>
          </m:r>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W</m:t>
              </m:r>
            </m:sub>
          </m:sSub>
          <m:r>
            <w:rPr>
              <w:rFonts w:ascii="Cambria Math" w:hAnsi="Cambria Math"/>
              <w:color w:val="7030A0"/>
              <w:lang w:val="en-US"/>
            </w:rPr>
            <m:t>W+</m:t>
          </m:r>
          <m:sSub>
            <m:sSubPr>
              <m:ctrlPr>
                <w:rPr>
                  <w:rFonts w:ascii="Cambria Math" w:hAnsi="Cambria Math"/>
                  <w:i/>
                  <w:color w:val="7030A0"/>
                  <w:lang w:val="en-US"/>
                </w:rPr>
              </m:ctrlPr>
            </m:sSubPr>
            <m:e>
              <m:r>
                <w:rPr>
                  <w:rFonts w:ascii="Cambria Math" w:hAnsi="Cambria Math"/>
                  <w:color w:val="7030A0"/>
                  <w:lang w:val="en-US"/>
                </w:rPr>
                <m:t>A</m:t>
              </m:r>
            </m:e>
            <m:sub>
              <m:r>
                <w:rPr>
                  <w:rFonts w:ascii="Cambria Math" w:hAnsi="Cambria Math"/>
                  <w:color w:val="7030A0"/>
                  <w:lang w:val="en-US"/>
                </w:rPr>
                <m:t>X,  W</m:t>
              </m:r>
            </m:sub>
          </m:sSub>
        </m:oMath>
      </m:oMathPara>
    </w:p>
    <w:p w:rsidR="00171DF3" w:rsidRDefault="00171DF3" w:rsidP="00466AFC">
      <w:pPr>
        <w:pStyle w:val="ApaStyleGeneral"/>
        <w:rPr>
          <w:color w:val="7030A0"/>
          <w:lang w:val="en-US"/>
        </w:rPr>
      </w:pPr>
      <w:r>
        <w:rPr>
          <w:color w:val="7030A0"/>
          <w:lang w:val="en-US"/>
        </w:rPr>
        <w:t xml:space="preserve">- where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oMath>
      <w:r>
        <w:rPr>
          <w:color w:val="7030A0"/>
          <w:lang w:val="en-US"/>
        </w:rPr>
        <w:t xml:space="preserve"> and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W</m:t>
            </m:r>
          </m:sub>
        </m:sSub>
      </m:oMath>
      <w:r>
        <w:rPr>
          <w:color w:val="7030A0"/>
          <w:lang w:val="en-US"/>
        </w:rPr>
        <w:t xml:space="preserve"> are the </w:t>
      </w:r>
      <w:r>
        <w:rPr>
          <w:i/>
          <w:color w:val="7030A0"/>
          <w:lang w:val="en-US"/>
        </w:rPr>
        <w:t>unstandardized partial regression coefficients</w:t>
      </w:r>
      <w:r w:rsidR="00166E42">
        <w:rPr>
          <w:color w:val="7030A0"/>
          <w:lang w:val="en-US"/>
        </w:rPr>
        <w:t xml:space="preserve">, which estimates the change in </w:t>
      </w:r>
      <m:oMath>
        <m:r>
          <w:rPr>
            <w:rFonts w:ascii="Cambria Math" w:hAnsi="Cambria Math"/>
            <w:color w:val="7030A0"/>
            <w:lang w:val="en-US"/>
          </w:rPr>
          <m:t>Y</m:t>
        </m:r>
      </m:oMath>
      <w:r w:rsidR="00166E42">
        <w:rPr>
          <w:color w:val="7030A0"/>
          <w:lang w:val="en-US"/>
        </w:rPr>
        <w:t xml:space="preserve">, given a 1-point change in </w:t>
      </w:r>
      <m:oMath>
        <m:r>
          <w:rPr>
            <w:rFonts w:ascii="Cambria Math" w:hAnsi="Cambria Math"/>
            <w:color w:val="7030A0"/>
            <w:lang w:val="en-US"/>
          </w:rPr>
          <m:t>X</m:t>
        </m:r>
      </m:oMath>
      <w:r w:rsidR="00166E42">
        <w:rPr>
          <w:color w:val="7030A0"/>
          <w:lang w:val="en-US"/>
        </w:rPr>
        <w:t xml:space="preserve"> (or in </w:t>
      </w:r>
      <m:oMath>
        <m:r>
          <w:rPr>
            <w:rFonts w:ascii="Cambria Math" w:hAnsi="Cambria Math"/>
            <w:color w:val="7030A0"/>
            <w:lang w:val="en-US"/>
          </w:rPr>
          <m:t>W</m:t>
        </m:r>
      </m:oMath>
      <w:r w:rsidR="00166E42">
        <w:rPr>
          <w:color w:val="7030A0"/>
          <w:lang w:val="en-US"/>
        </w:rPr>
        <w:t xml:space="preserve">), while controlling for </w:t>
      </w:r>
      <m:oMath>
        <m:r>
          <w:rPr>
            <w:rFonts w:ascii="Cambria Math" w:hAnsi="Cambria Math"/>
            <w:color w:val="7030A0"/>
            <w:lang w:val="en-US"/>
          </w:rPr>
          <m:t>W</m:t>
        </m:r>
      </m:oMath>
      <w:r w:rsidR="00166E42">
        <w:rPr>
          <w:color w:val="7030A0"/>
          <w:lang w:val="en-US"/>
        </w:rPr>
        <w:t xml:space="preserve"> (or for </w:t>
      </w:r>
      <m:oMath>
        <m:r>
          <w:rPr>
            <w:rFonts w:ascii="Cambria Math" w:hAnsi="Cambria Math"/>
            <w:color w:val="7030A0"/>
            <w:lang w:val="en-US"/>
          </w:rPr>
          <m:t>X</m:t>
        </m:r>
      </m:oMath>
      <w:r w:rsidR="00166E42">
        <w:rPr>
          <w:color w:val="7030A0"/>
          <w:lang w:val="en-US"/>
        </w:rPr>
        <w:t xml:space="preserve">). The intercept </w:t>
      </w:r>
      <m:oMath>
        <m:sSub>
          <m:sSubPr>
            <m:ctrlPr>
              <w:rPr>
                <w:rFonts w:ascii="Cambria Math" w:hAnsi="Cambria Math"/>
                <w:i/>
                <w:color w:val="7030A0"/>
                <w:lang w:val="en-US"/>
              </w:rPr>
            </m:ctrlPr>
          </m:sSubPr>
          <m:e>
            <m:r>
              <w:rPr>
                <w:rFonts w:ascii="Cambria Math" w:hAnsi="Cambria Math"/>
                <w:color w:val="7030A0"/>
                <w:lang w:val="en-US"/>
              </w:rPr>
              <m:t>A</m:t>
            </m:r>
          </m:e>
          <m:sub>
            <m:r>
              <w:rPr>
                <w:rFonts w:ascii="Cambria Math" w:hAnsi="Cambria Math"/>
                <w:color w:val="7030A0"/>
                <w:lang w:val="en-US"/>
              </w:rPr>
              <m:t>X,  W</m:t>
            </m:r>
          </m:sub>
        </m:sSub>
      </m:oMath>
      <w:r w:rsidR="00166E42">
        <w:rPr>
          <w:color w:val="7030A0"/>
          <w:lang w:val="en-US"/>
        </w:rPr>
        <w:t xml:space="preserve"> equals the predicted score on </w:t>
      </w:r>
      <m:oMath>
        <m:r>
          <w:rPr>
            <w:rFonts w:ascii="Cambria Math" w:hAnsi="Cambria Math"/>
            <w:color w:val="7030A0"/>
            <w:lang w:val="en-US"/>
          </w:rPr>
          <m:t>Y</m:t>
        </m:r>
      </m:oMath>
      <w:r w:rsidR="00166E42">
        <w:rPr>
          <w:color w:val="7030A0"/>
          <w:lang w:val="en-US"/>
        </w:rPr>
        <w:t xml:space="preserve"> when the scores on </w:t>
      </w:r>
      <w:r w:rsidR="00166E42">
        <w:rPr>
          <w:i/>
          <w:color w:val="7030A0"/>
          <w:lang w:val="en-US"/>
        </w:rPr>
        <w:t xml:space="preserve">both </w:t>
      </w:r>
      <w:r w:rsidR="00166E42">
        <w:rPr>
          <w:color w:val="7030A0"/>
          <w:lang w:val="en-US"/>
        </w:rPr>
        <w:t xml:space="preserve">predictors are zero, or </w:t>
      </w:r>
      <m:oMath>
        <m:r>
          <w:rPr>
            <w:rFonts w:ascii="Cambria Math" w:hAnsi="Cambria Math"/>
            <w:color w:val="7030A0"/>
            <w:lang w:val="en-US"/>
          </w:rPr>
          <m:t>X=W=0</m:t>
        </m:r>
      </m:oMath>
      <w:r w:rsidR="00166E42">
        <w:rPr>
          <w:color w:val="7030A0"/>
          <w:lang w:val="en-US"/>
        </w:rPr>
        <w:t>;</w:t>
      </w:r>
    </w:p>
    <w:p w:rsidR="00B720C0" w:rsidRDefault="00B720C0" w:rsidP="00466AFC">
      <w:pPr>
        <w:pStyle w:val="ApaStyleGeneral"/>
        <w:rPr>
          <w:color w:val="7030A0"/>
          <w:lang w:val="en-US"/>
        </w:rPr>
      </w:pPr>
      <w:r>
        <w:rPr>
          <w:color w:val="7030A0"/>
          <w:lang w:val="en-US"/>
        </w:rPr>
        <w:t xml:space="preserve">- the statistic </w:t>
      </w:r>
      <m:oMath>
        <m:sSup>
          <m:sSupPr>
            <m:ctrlPr>
              <w:rPr>
                <w:rFonts w:ascii="Cambria Math" w:hAnsi="Cambria Math"/>
                <w:i/>
                <w:color w:val="7030A0"/>
                <w:lang w:val="en-US"/>
              </w:rPr>
            </m:ctrlPr>
          </m:sSupPr>
          <m:e>
            <m:r>
              <w:rPr>
                <w:rFonts w:ascii="Cambria Math" w:hAnsi="Cambria Math"/>
                <w:color w:val="7030A0"/>
                <w:lang w:val="en-US"/>
              </w:rPr>
              <m:t>R</m:t>
            </m:r>
          </m:e>
          <m:sup>
            <m:r>
              <w:rPr>
                <w:rFonts w:ascii="Cambria Math" w:hAnsi="Cambria Math"/>
                <w:color w:val="7030A0"/>
                <w:lang w:val="en-US"/>
              </w:rPr>
              <m:t>2</m:t>
            </m:r>
          </m:sup>
        </m:sSup>
      </m:oMath>
      <w:r>
        <w:rPr>
          <w:color w:val="7030A0"/>
          <w:lang w:val="en-US"/>
        </w:rPr>
        <w:t xml:space="preserve"> (</w:t>
      </w:r>
      <m:oMath>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Y</m:t>
            </m:r>
            <m:acc>
              <m:accPr>
                <m:chr m:val="̅"/>
                <m:ctrlPr>
                  <w:rPr>
                    <w:rFonts w:ascii="Cambria Math" w:hAnsi="Cambria Math"/>
                    <w:i/>
                    <w:color w:val="7030A0"/>
                    <w:lang w:val="en-US"/>
                  </w:rPr>
                </m:ctrlPr>
              </m:accPr>
              <m:e>
                <m:r>
                  <w:rPr>
                    <w:rFonts w:ascii="Cambria Math" w:hAnsi="Cambria Math"/>
                    <w:color w:val="7030A0"/>
                    <w:lang w:val="en-US"/>
                  </w:rPr>
                  <m:t>Y</m:t>
                </m:r>
              </m:e>
            </m:acc>
          </m:sub>
        </m:sSub>
      </m:oMath>
      <w:r>
        <w:rPr>
          <w:color w:val="7030A0"/>
          <w:lang w:val="en-US"/>
        </w:rPr>
        <w:t xml:space="preserve">) equals the proportion of variance explained in </w:t>
      </w:r>
      <m:oMath>
        <m:r>
          <w:rPr>
            <w:rFonts w:ascii="Cambria Math" w:hAnsi="Cambria Math"/>
            <w:color w:val="7030A0"/>
            <w:lang w:val="en-US"/>
          </w:rPr>
          <m:t>Y</m:t>
        </m:r>
      </m:oMath>
      <w:r>
        <w:rPr>
          <w:color w:val="7030A0"/>
          <w:lang w:val="en-US"/>
        </w:rPr>
        <w:t xml:space="preserve"> by both predictors, controlling for their intercorrelation;</w:t>
      </w:r>
    </w:p>
    <w:p w:rsidR="00B720C0" w:rsidRDefault="00B720C0" w:rsidP="00466AFC">
      <w:pPr>
        <w:pStyle w:val="ApaStyleGeneral"/>
        <w:rPr>
          <w:color w:val="7030A0"/>
          <w:lang w:val="en-US"/>
        </w:rPr>
      </w:pPr>
      <w:r>
        <w:rPr>
          <w:color w:val="7030A0"/>
          <w:lang w:val="en-US"/>
        </w:rPr>
        <w:t>- equations for the unstandardized partial regression coefficients for each of two continuous predictors are:</w:t>
      </w:r>
    </w:p>
    <w:p w:rsidR="00B720C0" w:rsidRDefault="00D036C0" w:rsidP="00B720C0">
      <w:pPr>
        <w:pStyle w:val="ApaStyleGeneral"/>
        <w:jc w:val="center"/>
        <w:rPr>
          <w:color w:val="7030A0"/>
          <w:lang w:val="en-US"/>
        </w:rPr>
      </w:pP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d>
          <m:dPr>
            <m:ctrlPr>
              <w:rPr>
                <w:rFonts w:ascii="Cambria Math" w:hAnsi="Cambria Math"/>
                <w:i/>
                <w:color w:val="7030A0"/>
                <w:lang w:val="en-US"/>
              </w:rPr>
            </m:ctrlPr>
          </m:dPr>
          <m:e>
            <m:f>
              <m:fPr>
                <m:ctrlPr>
                  <w:rPr>
                    <w:rFonts w:ascii="Cambria Math" w:hAnsi="Cambria Math"/>
                    <w:i/>
                    <w:color w:val="7030A0"/>
                    <w:lang w:val="en-US"/>
                  </w:rPr>
                </m:ctrlPr>
              </m:fPr>
              <m:num>
                <m:sSub>
                  <m:sSubPr>
                    <m:ctrlPr>
                      <w:rPr>
                        <w:rFonts w:ascii="Cambria Math" w:hAnsi="Cambria Math"/>
                        <w:i/>
                        <w:color w:val="7030A0"/>
                        <w:lang w:val="en-US"/>
                      </w:rPr>
                    </m:ctrlPr>
                  </m:sSubPr>
                  <m:e>
                    <m:r>
                      <w:rPr>
                        <w:rFonts w:ascii="Cambria Math" w:hAnsi="Cambria Math"/>
                        <w:color w:val="7030A0"/>
                        <w:lang w:val="en-US"/>
                      </w:rPr>
                      <m:t>SD</m:t>
                    </m:r>
                  </m:e>
                  <m:sub>
                    <m:r>
                      <w:rPr>
                        <w:rFonts w:ascii="Cambria Math" w:hAnsi="Cambria Math"/>
                        <w:color w:val="7030A0"/>
                        <w:lang w:val="en-US"/>
                      </w:rPr>
                      <m:t>X</m:t>
                    </m:r>
                  </m:sub>
                </m:sSub>
              </m:num>
              <m:den>
                <m:sSub>
                  <m:sSubPr>
                    <m:ctrlPr>
                      <w:rPr>
                        <w:rFonts w:ascii="Cambria Math" w:hAnsi="Cambria Math"/>
                        <w:i/>
                        <w:color w:val="7030A0"/>
                        <w:lang w:val="en-US"/>
                      </w:rPr>
                    </m:ctrlPr>
                  </m:sSubPr>
                  <m:e>
                    <m:r>
                      <w:rPr>
                        <w:rFonts w:ascii="Cambria Math" w:hAnsi="Cambria Math"/>
                        <w:color w:val="7030A0"/>
                        <w:lang w:val="en-US"/>
                      </w:rPr>
                      <m:t>SD</m:t>
                    </m:r>
                  </m:e>
                  <m:sub>
                    <m:r>
                      <w:rPr>
                        <w:rFonts w:ascii="Cambria Math" w:hAnsi="Cambria Math"/>
                        <w:color w:val="7030A0"/>
                        <w:lang w:val="en-US"/>
                      </w:rPr>
                      <m:t>Y</m:t>
                    </m:r>
                  </m:sub>
                </m:sSub>
              </m:den>
            </m:f>
          </m:e>
        </m:d>
      </m:oMath>
      <w:r w:rsidR="00B720C0">
        <w:rPr>
          <w:color w:val="7030A0"/>
          <w:lang w:val="en-US"/>
        </w:rPr>
        <w:t xml:space="preserve"> and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W</m:t>
            </m:r>
          </m:sub>
        </m:sSub>
        <m:r>
          <w:rPr>
            <w:rFonts w:ascii="Cambria Math" w:hAnsi="Cambria Math"/>
            <w:color w:val="7030A0"/>
            <w:lang w:val="en-US"/>
          </w:rPr>
          <m:t>=W</m:t>
        </m:r>
        <m:d>
          <m:dPr>
            <m:ctrlPr>
              <w:rPr>
                <w:rFonts w:ascii="Cambria Math" w:hAnsi="Cambria Math"/>
                <w:i/>
                <w:color w:val="7030A0"/>
                <w:lang w:val="en-US"/>
              </w:rPr>
            </m:ctrlPr>
          </m:dPr>
          <m:e>
            <m:f>
              <m:fPr>
                <m:ctrlPr>
                  <w:rPr>
                    <w:rFonts w:ascii="Cambria Math" w:hAnsi="Cambria Math"/>
                    <w:i/>
                    <w:color w:val="7030A0"/>
                    <w:lang w:val="en-US"/>
                  </w:rPr>
                </m:ctrlPr>
              </m:fPr>
              <m:num>
                <m:sSub>
                  <m:sSubPr>
                    <m:ctrlPr>
                      <w:rPr>
                        <w:rFonts w:ascii="Cambria Math" w:hAnsi="Cambria Math"/>
                        <w:i/>
                        <w:color w:val="7030A0"/>
                        <w:lang w:val="en-US"/>
                      </w:rPr>
                    </m:ctrlPr>
                  </m:sSubPr>
                  <m:e>
                    <m:r>
                      <w:rPr>
                        <w:rFonts w:ascii="Cambria Math" w:hAnsi="Cambria Math"/>
                        <w:color w:val="7030A0"/>
                        <w:lang w:val="en-US"/>
                      </w:rPr>
                      <m:t>SD</m:t>
                    </m:r>
                  </m:e>
                  <m:sub>
                    <m:r>
                      <w:rPr>
                        <w:rFonts w:ascii="Cambria Math" w:hAnsi="Cambria Math"/>
                        <w:color w:val="7030A0"/>
                        <w:lang w:val="en-US"/>
                      </w:rPr>
                      <m:t>W</m:t>
                    </m:r>
                  </m:sub>
                </m:sSub>
              </m:num>
              <m:den>
                <m:sSub>
                  <m:sSubPr>
                    <m:ctrlPr>
                      <w:rPr>
                        <w:rFonts w:ascii="Cambria Math" w:hAnsi="Cambria Math"/>
                        <w:i/>
                        <w:color w:val="7030A0"/>
                        <w:lang w:val="en-US"/>
                      </w:rPr>
                    </m:ctrlPr>
                  </m:sSubPr>
                  <m:e>
                    <m:r>
                      <w:rPr>
                        <w:rFonts w:ascii="Cambria Math" w:hAnsi="Cambria Math"/>
                        <w:color w:val="7030A0"/>
                        <w:lang w:val="en-US"/>
                      </w:rPr>
                      <m:t>SD</m:t>
                    </m:r>
                  </m:e>
                  <m:sub>
                    <m:r>
                      <w:rPr>
                        <w:rFonts w:ascii="Cambria Math" w:hAnsi="Cambria Math"/>
                        <w:color w:val="7030A0"/>
                        <w:lang w:val="en-US"/>
                      </w:rPr>
                      <m:t>Y</m:t>
                    </m:r>
                  </m:sub>
                </m:sSub>
              </m:den>
            </m:f>
          </m:e>
        </m:d>
      </m:oMath>
    </w:p>
    <w:p w:rsidR="00B720C0" w:rsidRDefault="00B720C0" w:rsidP="00466AFC">
      <w:pPr>
        <w:pStyle w:val="ApaStyleGeneral"/>
        <w:rPr>
          <w:color w:val="7030A0"/>
          <w:lang w:val="en-US"/>
        </w:rPr>
      </w:pPr>
      <w:r>
        <w:rPr>
          <w:color w:val="7030A0"/>
          <w:lang w:val="en-US"/>
        </w:rPr>
        <w:t xml:space="preserve">- where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oMath>
      <w:r>
        <w:rPr>
          <w:color w:val="7030A0"/>
          <w:lang w:val="en-US"/>
        </w:rPr>
        <w:t xml:space="preserve"> and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W</m:t>
            </m:r>
          </m:sub>
        </m:sSub>
      </m:oMath>
      <w:r>
        <w:rPr>
          <w:color w:val="7030A0"/>
          <w:lang w:val="en-US"/>
        </w:rPr>
        <w:t xml:space="preserve"> for </w:t>
      </w:r>
      <m:oMath>
        <m:r>
          <w:rPr>
            <w:rFonts w:ascii="Cambria Math" w:hAnsi="Cambria Math"/>
            <w:color w:val="7030A0"/>
            <w:lang w:val="en-US"/>
          </w:rPr>
          <m:t>X</m:t>
        </m:r>
      </m:oMath>
      <w:r>
        <w:rPr>
          <w:color w:val="7030A0"/>
          <w:lang w:val="en-US"/>
        </w:rPr>
        <w:t xml:space="preserve"> and </w:t>
      </w:r>
      <m:oMath>
        <m:r>
          <w:rPr>
            <w:rFonts w:ascii="Cambria Math" w:hAnsi="Cambria Math"/>
            <w:color w:val="7030A0"/>
            <w:lang w:val="en-US"/>
          </w:rPr>
          <m:t>W</m:t>
        </m:r>
      </m:oMath>
      <w:r>
        <w:rPr>
          <w:color w:val="7030A0"/>
          <w:lang w:val="en-US"/>
        </w:rPr>
        <w:t xml:space="preserve"> are, respectively, their </w:t>
      </w:r>
      <w:r>
        <w:rPr>
          <w:i/>
          <w:color w:val="7030A0"/>
          <w:lang w:val="en-US"/>
        </w:rPr>
        <w:t>standardized partial regression coefficients</w:t>
      </w:r>
      <w:r>
        <w:rPr>
          <w:color w:val="7030A0"/>
          <w:lang w:val="en-US"/>
        </w:rPr>
        <w:t xml:space="preserve">, also known as </w:t>
      </w:r>
      <w:r>
        <w:rPr>
          <w:i/>
          <w:color w:val="7030A0"/>
          <w:lang w:val="en-US"/>
        </w:rPr>
        <w:t>beta weights</w:t>
      </w:r>
      <w:r>
        <w:rPr>
          <w:color w:val="7030A0"/>
          <w:lang w:val="en-US"/>
        </w:rPr>
        <w:t>. Their formulas are listed next:</w:t>
      </w:r>
    </w:p>
    <w:p w:rsidR="00B720C0" w:rsidRPr="00B720C0" w:rsidRDefault="00D036C0" w:rsidP="00B720C0">
      <w:pPr>
        <w:pStyle w:val="ApaStyleGeneral"/>
        <w:jc w:val="center"/>
        <w:rPr>
          <w:color w:val="7030A0"/>
          <w:lang w:val="en-US"/>
        </w:rPr>
      </w:pP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r>
          <w:rPr>
            <w:rFonts w:ascii="Cambria Math" w:hAnsi="Cambria Math"/>
            <w:color w:val="7030A0"/>
            <w:lang w:val="en-US"/>
          </w:rPr>
          <m:t>=</m:t>
        </m:r>
        <m:f>
          <m:fPr>
            <m:ctrlPr>
              <w:rPr>
                <w:rFonts w:ascii="Cambria Math" w:hAnsi="Cambria Math"/>
                <w:i/>
                <w:color w:val="7030A0"/>
                <w:lang w:val="en-US"/>
              </w:rPr>
            </m:ctrlPr>
          </m:fPr>
          <m:num>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WY</m:t>
                </m:r>
              </m:sub>
            </m:sSub>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XW</m:t>
                </m:r>
              </m:sub>
            </m:sSub>
          </m:num>
          <m:den>
            <m:r>
              <w:rPr>
                <w:rFonts w:ascii="Cambria Math" w:hAnsi="Cambria Math"/>
                <w:color w:val="7030A0"/>
                <w:lang w:val="en-US"/>
              </w:rPr>
              <m:t>1-</m:t>
            </m:r>
            <m:sSubSup>
              <m:sSubSupPr>
                <m:ctrlPr>
                  <w:rPr>
                    <w:rFonts w:ascii="Cambria Math" w:hAnsi="Cambria Math"/>
                    <w:i/>
                    <w:color w:val="7030A0"/>
                    <w:lang w:val="en-US"/>
                  </w:rPr>
                </m:ctrlPr>
              </m:sSubSupPr>
              <m:e>
                <m:r>
                  <w:rPr>
                    <w:rFonts w:ascii="Cambria Math" w:hAnsi="Cambria Math"/>
                    <w:color w:val="7030A0"/>
                    <w:lang w:val="en-US"/>
                  </w:rPr>
                  <m:t>r</m:t>
                </m:r>
              </m:e>
              <m:sub>
                <m:r>
                  <w:rPr>
                    <w:rFonts w:ascii="Cambria Math" w:hAnsi="Cambria Math"/>
                    <w:color w:val="7030A0"/>
                    <w:lang w:val="en-US"/>
                  </w:rPr>
                  <m:t>XW</m:t>
                </m:r>
              </m:sub>
              <m:sup>
                <m:r>
                  <w:rPr>
                    <w:rFonts w:ascii="Cambria Math" w:hAnsi="Cambria Math"/>
                    <w:color w:val="7030A0"/>
                    <w:lang w:val="en-US"/>
                  </w:rPr>
                  <m:t>2</m:t>
                </m:r>
              </m:sup>
            </m:sSubSup>
          </m:den>
        </m:f>
      </m:oMath>
      <w:r w:rsidR="00B720C0">
        <w:rPr>
          <w:color w:val="7030A0"/>
          <w:lang w:val="en-US"/>
        </w:rPr>
        <w:t xml:space="preserve"> and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W</m:t>
            </m:r>
          </m:sub>
        </m:sSub>
        <m:r>
          <w:rPr>
            <w:rFonts w:ascii="Cambria Math" w:hAnsi="Cambria Math"/>
            <w:color w:val="7030A0"/>
            <w:lang w:val="en-US"/>
          </w:rPr>
          <m:t>=</m:t>
        </m:r>
        <m:f>
          <m:fPr>
            <m:ctrlPr>
              <w:rPr>
                <w:rFonts w:ascii="Cambria Math" w:hAnsi="Cambria Math"/>
                <w:i/>
                <w:color w:val="7030A0"/>
                <w:lang w:val="en-US"/>
              </w:rPr>
            </m:ctrlPr>
          </m:fPr>
          <m:num>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WY</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XW</m:t>
                </m:r>
              </m:sub>
            </m:sSub>
          </m:num>
          <m:den>
            <m:r>
              <w:rPr>
                <w:rFonts w:ascii="Cambria Math" w:hAnsi="Cambria Math"/>
                <w:color w:val="7030A0"/>
                <w:lang w:val="en-US"/>
              </w:rPr>
              <m:t>1-</m:t>
            </m:r>
            <m:sSubSup>
              <m:sSubSupPr>
                <m:ctrlPr>
                  <w:rPr>
                    <w:rFonts w:ascii="Cambria Math" w:hAnsi="Cambria Math"/>
                    <w:i/>
                    <w:color w:val="7030A0"/>
                    <w:lang w:val="en-US"/>
                  </w:rPr>
                </m:ctrlPr>
              </m:sSubSupPr>
              <m:e>
                <m:r>
                  <w:rPr>
                    <w:rFonts w:ascii="Cambria Math" w:hAnsi="Cambria Math"/>
                    <w:color w:val="7030A0"/>
                    <w:lang w:val="en-US"/>
                  </w:rPr>
                  <m:t>r</m:t>
                </m:r>
              </m:e>
              <m:sub>
                <m:r>
                  <w:rPr>
                    <w:rFonts w:ascii="Cambria Math" w:hAnsi="Cambria Math"/>
                    <w:color w:val="7030A0"/>
                    <w:lang w:val="en-US"/>
                  </w:rPr>
                  <m:t>XW</m:t>
                </m:r>
              </m:sub>
              <m:sup>
                <m:r>
                  <w:rPr>
                    <w:rFonts w:ascii="Cambria Math" w:hAnsi="Cambria Math"/>
                    <w:color w:val="7030A0"/>
                    <w:lang w:val="en-US"/>
                  </w:rPr>
                  <m:t>2</m:t>
                </m:r>
              </m:sup>
            </m:sSubSup>
          </m:den>
        </m:f>
      </m:oMath>
    </w:p>
    <w:p w:rsidR="00B720C0" w:rsidRDefault="00F365E0" w:rsidP="00466AFC">
      <w:pPr>
        <w:pStyle w:val="ApaStyleGeneral"/>
        <w:rPr>
          <w:color w:val="7030A0"/>
          <w:lang w:val="en-US"/>
        </w:rPr>
      </w:pPr>
      <w:r>
        <w:rPr>
          <w:color w:val="7030A0"/>
          <w:lang w:val="en-US"/>
        </w:rPr>
        <w:t>- in the numerators, the bivariate correlation of each predictor with the criterion is adjusted for the correlation of the other predictor with the criterion and for correlation between the two predictors. The denomitators adjust the total standardized variance by removing the proportion shared by the two predictors;</w:t>
      </w:r>
    </w:p>
    <w:p w:rsidR="004C65AB" w:rsidRDefault="004C65AB" w:rsidP="00466AFC">
      <w:pPr>
        <w:pStyle w:val="ApaStyleGeneral"/>
        <w:rPr>
          <w:color w:val="7030A0"/>
          <w:lang w:val="en-US"/>
        </w:rPr>
      </w:pPr>
      <w:r>
        <w:rPr>
          <w:color w:val="7030A0"/>
          <w:lang w:val="en-US"/>
        </w:rPr>
        <w:t>- the intercept is equals to:</w:t>
      </w:r>
    </w:p>
    <w:p w:rsidR="004C65AB" w:rsidRDefault="00D036C0" w:rsidP="004C65AB">
      <w:pPr>
        <w:pStyle w:val="ApaStyleGeneral"/>
        <w:rPr>
          <w:color w:val="7030A0"/>
          <w:lang w:val="en-US"/>
        </w:rPr>
      </w:pPr>
      <m:oMathPara>
        <m:oMath>
          <m:sSub>
            <m:sSubPr>
              <m:ctrlPr>
                <w:rPr>
                  <w:rFonts w:ascii="Cambria Math" w:hAnsi="Cambria Math"/>
                  <w:i/>
                  <w:color w:val="7030A0"/>
                  <w:lang w:val="en-US"/>
                </w:rPr>
              </m:ctrlPr>
            </m:sSubPr>
            <m:e>
              <m:r>
                <w:rPr>
                  <w:rFonts w:ascii="Cambria Math" w:hAnsi="Cambria Math"/>
                  <w:color w:val="7030A0"/>
                  <w:lang w:val="en-US"/>
                </w:rPr>
                <m:t>A</m:t>
              </m:r>
            </m:e>
            <m:sub>
              <m:r>
                <w:rPr>
                  <w:rFonts w:ascii="Cambria Math" w:hAnsi="Cambria Math"/>
                  <w:color w:val="7030A0"/>
                  <w:lang w:val="en-US"/>
                </w:rPr>
                <m:t>X,W</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M</m:t>
              </m:r>
            </m:e>
            <m:sub>
              <m:r>
                <w:rPr>
                  <w:rFonts w:ascii="Cambria Math" w:hAnsi="Cambria Math"/>
                  <w:color w:val="7030A0"/>
                  <w:lang w:val="en-US"/>
                </w:rPr>
                <m:t>Y</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sSub>
            <m:sSubPr>
              <m:ctrlPr>
                <w:rPr>
                  <w:rFonts w:ascii="Cambria Math" w:hAnsi="Cambria Math"/>
                  <w:i/>
                  <w:color w:val="7030A0"/>
                  <w:lang w:val="en-US"/>
                </w:rPr>
              </m:ctrlPr>
            </m:sSubPr>
            <m:e>
              <m:r>
                <w:rPr>
                  <w:rFonts w:ascii="Cambria Math" w:hAnsi="Cambria Math"/>
                  <w:color w:val="7030A0"/>
                  <w:lang w:val="en-US"/>
                </w:rPr>
                <m:t>M</m:t>
              </m:r>
            </m:e>
            <m:sub>
              <m:r>
                <w:rPr>
                  <w:rFonts w:ascii="Cambria Math" w:hAnsi="Cambria Math"/>
                  <w:color w:val="7030A0"/>
                  <w:lang w:val="en-US"/>
                </w:rPr>
                <m:t>X</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W</m:t>
              </m:r>
            </m:sub>
          </m:sSub>
          <m:sSub>
            <m:sSubPr>
              <m:ctrlPr>
                <w:rPr>
                  <w:rFonts w:ascii="Cambria Math" w:hAnsi="Cambria Math"/>
                  <w:i/>
                  <w:color w:val="7030A0"/>
                  <w:lang w:val="en-US"/>
                </w:rPr>
              </m:ctrlPr>
            </m:sSubPr>
            <m:e>
              <m:r>
                <w:rPr>
                  <w:rFonts w:ascii="Cambria Math" w:hAnsi="Cambria Math"/>
                  <w:color w:val="7030A0"/>
                  <w:lang w:val="en-US"/>
                </w:rPr>
                <m:t>M</m:t>
              </m:r>
            </m:e>
            <m:sub>
              <m:r>
                <w:rPr>
                  <w:rFonts w:ascii="Cambria Math" w:hAnsi="Cambria Math"/>
                  <w:color w:val="7030A0"/>
                  <w:lang w:val="en-US"/>
                </w:rPr>
                <m:t>W</m:t>
              </m:r>
            </m:sub>
          </m:sSub>
        </m:oMath>
      </m:oMathPara>
    </w:p>
    <w:p w:rsidR="004C65AB" w:rsidRDefault="004C65AB" w:rsidP="004C65AB">
      <w:pPr>
        <w:pStyle w:val="ApaStyleGeneral"/>
        <w:rPr>
          <w:color w:val="7030A0"/>
          <w:lang w:val="en-US"/>
        </w:rPr>
      </w:pPr>
      <w:r>
        <w:rPr>
          <w:color w:val="7030A0"/>
          <w:lang w:val="en-US"/>
        </w:rPr>
        <w:t>- and the regression equation for standardized variable is:</w:t>
      </w:r>
    </w:p>
    <w:p w:rsidR="004C65AB" w:rsidRDefault="00D036C0" w:rsidP="004C65AB">
      <w:pPr>
        <w:pStyle w:val="ApaStyleGeneral"/>
        <w:rPr>
          <w:color w:val="7030A0"/>
          <w:lang w:val="en-US"/>
        </w:rPr>
      </w:pPr>
      <m:oMathPara>
        <m:oMath>
          <m:sSub>
            <m:sSubPr>
              <m:ctrlPr>
                <w:rPr>
                  <w:rFonts w:ascii="Cambria Math" w:hAnsi="Cambria Math"/>
                  <w:i/>
                  <w:color w:val="7030A0"/>
                  <w:lang w:val="en-US"/>
                </w:rPr>
              </m:ctrlPr>
            </m:sSubPr>
            <m:e>
              <m:acc>
                <m:accPr>
                  <m:chr m:val="̅"/>
                  <m:ctrlPr>
                    <w:rPr>
                      <w:rFonts w:ascii="Cambria Math" w:hAnsi="Cambria Math"/>
                      <w:i/>
                      <w:color w:val="7030A0"/>
                      <w:lang w:val="en-US"/>
                    </w:rPr>
                  </m:ctrlPr>
                </m:accPr>
                <m:e>
                  <m:r>
                    <w:rPr>
                      <w:rFonts w:ascii="Cambria Math" w:hAnsi="Cambria Math"/>
                      <w:color w:val="7030A0"/>
                      <w:lang w:val="en-US"/>
                    </w:rPr>
                    <m:t>z</m:t>
                  </m:r>
                </m:e>
              </m:acc>
            </m:e>
            <m:sub>
              <m:r>
                <w:rPr>
                  <w:rFonts w:ascii="Cambria Math" w:hAnsi="Cambria Math"/>
                  <w:color w:val="7030A0"/>
                  <w:lang w:val="en-US"/>
                </w:rPr>
                <m:t>Y</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W</m:t>
              </m:r>
            </m:sub>
          </m:sSub>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WY</m:t>
              </m:r>
            </m:sub>
          </m:sSub>
        </m:oMath>
      </m:oMathPara>
    </w:p>
    <w:p w:rsidR="004C65AB" w:rsidRDefault="004C65AB" w:rsidP="00466AFC">
      <w:pPr>
        <w:pStyle w:val="ApaStyleGeneral"/>
        <w:rPr>
          <w:color w:val="7030A0"/>
          <w:lang w:val="en-US"/>
        </w:rPr>
      </w:pPr>
      <w:r>
        <w:rPr>
          <w:color w:val="7030A0"/>
          <w:lang w:val="en-US"/>
        </w:rPr>
        <w:lastRenderedPageBreak/>
        <w:t xml:space="preserve">- because all variables have the same metric in the standardized solution, we can directly compare values of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X</m:t>
            </m:r>
          </m:sub>
        </m:sSub>
      </m:oMath>
      <w:r>
        <w:rPr>
          <w:color w:val="7030A0"/>
          <w:lang w:val="en-US"/>
        </w:rPr>
        <w:t xml:space="preserve"> with </w:t>
      </w:r>
      <m:oMath>
        <m:sSub>
          <m:sSubPr>
            <m:ctrlPr>
              <w:rPr>
                <w:rFonts w:ascii="Cambria Math" w:hAnsi="Cambria Math"/>
                <w:i/>
                <w:color w:val="7030A0"/>
                <w:lang w:val="en-US"/>
              </w:rPr>
            </m:ctrlPr>
          </m:sSubPr>
          <m:e>
            <m:r>
              <w:rPr>
                <w:rFonts w:ascii="Cambria Math" w:hAnsi="Cambria Math"/>
                <w:color w:val="7030A0"/>
                <w:lang w:val="en-US"/>
              </w:rPr>
              <m:t>b</m:t>
            </m:r>
          </m:e>
          <m:sub>
            <m:r>
              <w:rPr>
                <w:rFonts w:ascii="Cambria Math" w:hAnsi="Cambria Math"/>
                <w:color w:val="7030A0"/>
                <w:lang w:val="en-US"/>
              </w:rPr>
              <m:t>W</m:t>
            </m:r>
          </m:sub>
        </m:sSub>
      </m:oMath>
      <w:r>
        <w:rPr>
          <w:color w:val="7030A0"/>
          <w:lang w:val="en-US"/>
        </w:rPr>
        <w:t xml:space="preserve"> in a same sample (but unstandardized coefficients are preferred for comparing results for the same predictor over different samples);</w:t>
      </w:r>
    </w:p>
    <w:p w:rsidR="00F57B46" w:rsidRPr="00466AFC" w:rsidRDefault="00F57B46" w:rsidP="00F57B46">
      <w:pPr>
        <w:pStyle w:val="APALevel3"/>
        <w:rPr>
          <w:color w:val="7030A0"/>
          <w:lang w:val="en-US"/>
        </w:rPr>
      </w:pPr>
      <w:r>
        <w:rPr>
          <w:color w:val="7030A0"/>
          <w:lang w:val="en-US"/>
        </w:rPr>
        <w:t>Corrections for Bias</w:t>
      </w:r>
    </w:p>
    <w:p w:rsidR="004C65AB" w:rsidRDefault="004C65AB" w:rsidP="00466AFC">
      <w:pPr>
        <w:pStyle w:val="ApaStyleGeneral"/>
        <w:rPr>
          <w:color w:val="7030A0"/>
          <w:lang w:val="en-US"/>
        </w:rPr>
      </w:pPr>
      <w:r>
        <w:rPr>
          <w:color w:val="7030A0"/>
          <w:lang w:val="en-US"/>
        </w:rPr>
        <w:t xml:space="preserve">- </w:t>
      </w:r>
      <w:r w:rsidR="00F57B46">
        <w:rPr>
          <w:color w:val="7030A0"/>
          <w:lang w:val="en-US"/>
        </w:rPr>
        <w:t xml:space="preserve">Wheery correction of the estimate of </w:t>
      </w:r>
      <m:oMath>
        <m:sSup>
          <m:sSupPr>
            <m:ctrlPr>
              <w:rPr>
                <w:rFonts w:ascii="Cambria Math" w:hAnsi="Cambria Math"/>
                <w:i/>
                <w:color w:val="7030A0"/>
                <w:lang w:val="en-US"/>
              </w:rPr>
            </m:ctrlPr>
          </m:sSupPr>
          <m:e>
            <m:r>
              <w:rPr>
                <w:rFonts w:ascii="Cambria Math" w:hAnsi="Cambria Math"/>
                <w:color w:val="7030A0"/>
                <w:lang w:val="en-US"/>
              </w:rPr>
              <m:t>ρ</m:t>
            </m:r>
          </m:e>
          <m:sup>
            <m:r>
              <w:rPr>
                <w:rFonts w:ascii="Cambria Math" w:hAnsi="Cambria Math"/>
                <w:color w:val="7030A0"/>
                <w:lang w:val="en-US"/>
              </w:rPr>
              <m:t>2</m:t>
            </m:r>
          </m:sup>
        </m:sSup>
      </m:oMath>
      <w:r w:rsidR="00F57B46">
        <w:rPr>
          <w:color w:val="7030A0"/>
          <w:lang w:val="en-US"/>
        </w:rPr>
        <w:t>;</w:t>
      </w:r>
    </w:p>
    <w:p w:rsidR="00F57B46" w:rsidRDefault="00F57B46" w:rsidP="00466AFC">
      <w:pPr>
        <w:pStyle w:val="ApaStyleGeneral"/>
        <w:rPr>
          <w:color w:val="7030A0"/>
          <w:lang w:val="en-US"/>
        </w:rPr>
      </w:pPr>
      <w:r>
        <w:rPr>
          <w:color w:val="7030A0"/>
          <w:lang w:val="en-US"/>
        </w:rPr>
        <w:t xml:space="preserve">- assumptions of regression: (1) regression coefficients reflect unconditional linear relations only; (2) all predictors are perfectly reliable (no measurement error; criterion variable need not be measured without error, although an instrument with poor psychometric properties may can reduce the value of </w:t>
      </w:r>
      <m:oMath>
        <m:sSup>
          <m:sSupPr>
            <m:ctrlPr>
              <w:rPr>
                <w:rFonts w:ascii="Cambria Math" w:hAnsi="Cambria Math"/>
                <w:i/>
                <w:color w:val="7030A0"/>
                <w:lang w:val="en-US"/>
              </w:rPr>
            </m:ctrlPr>
          </m:sSupPr>
          <m:e>
            <m:r>
              <w:rPr>
                <w:rFonts w:ascii="Cambria Math" w:hAnsi="Cambria Math"/>
                <w:color w:val="7030A0"/>
                <w:lang w:val="en-US"/>
              </w:rPr>
              <m:t>R</m:t>
            </m:r>
          </m:e>
          <m:sup>
            <m:r>
              <w:rPr>
                <w:rFonts w:ascii="Cambria Math" w:hAnsi="Cambria Math"/>
                <w:color w:val="7030A0"/>
                <w:lang w:val="en-US"/>
              </w:rPr>
              <m:t>2</m:t>
            </m:r>
          </m:sup>
        </m:sSup>
      </m:oMath>
      <w:r>
        <w:rPr>
          <w:color w:val="7030A0"/>
          <w:lang w:val="en-US"/>
        </w:rPr>
        <w:t>); (3) significance tests in regression assume that the residuals are normally distributed and homoscedastic; (4) there are no causal effects among the predictors (i.e., there is a single equation); (5) there is no specification error;</w:t>
      </w:r>
    </w:p>
    <w:p w:rsidR="00BE4B03" w:rsidRDefault="00BE4B03" w:rsidP="00466AFC">
      <w:pPr>
        <w:pStyle w:val="ApaStyleGeneral"/>
        <w:rPr>
          <w:color w:val="7030A0"/>
          <w:lang w:val="en-US"/>
        </w:rPr>
      </w:pPr>
      <w:r>
        <w:rPr>
          <w:color w:val="7030A0"/>
          <w:lang w:val="en-US"/>
        </w:rPr>
        <w:t>- overestimation due to omoission of a predictor may occur more often than underestimation (suppression);</w:t>
      </w:r>
    </w:p>
    <w:p w:rsidR="00BE4B03" w:rsidRPr="00466AFC" w:rsidRDefault="00BE4B03" w:rsidP="00BE4B03">
      <w:pPr>
        <w:pStyle w:val="APALevel3"/>
        <w:rPr>
          <w:color w:val="7030A0"/>
          <w:lang w:val="en-US"/>
        </w:rPr>
      </w:pPr>
      <w:r>
        <w:rPr>
          <w:color w:val="7030A0"/>
          <w:lang w:val="en-US"/>
        </w:rPr>
        <w:t>Supression</w:t>
      </w:r>
    </w:p>
    <w:p w:rsidR="00BE4B03" w:rsidRDefault="00BE4B03" w:rsidP="00BE4B03">
      <w:pPr>
        <w:pStyle w:val="ApaStyleGeneral"/>
        <w:rPr>
          <w:color w:val="7030A0"/>
          <w:lang w:val="en-US"/>
        </w:rPr>
      </w:pPr>
      <w:r>
        <w:rPr>
          <w:color w:val="7030A0"/>
          <w:lang w:val="en-US"/>
        </w:rPr>
        <w:t>- suppression occurs when either (1) the absolute value of a predictor’s beta weight is greater than that of its bivariate correlation with the criterion or (</w:t>
      </w:r>
      <w:r w:rsidR="0086253F">
        <w:rPr>
          <w:color w:val="7030A0"/>
          <w:lang w:val="en-US"/>
        </w:rPr>
        <w:t>2) thw two have different signs. So defined, suppression implies that the estimated relation between a predictor and a criterion while controlling for other predictors is a “surprise,” given the bivariate correlations. There are negative suppression, classical suppression, and reciprocal supression;</w:t>
      </w:r>
    </w:p>
    <w:p w:rsidR="00C24A59" w:rsidRDefault="00C24A59" w:rsidP="00C24A59">
      <w:pPr>
        <w:pStyle w:val="ApaStyleGeneral"/>
        <w:rPr>
          <w:color w:val="7030A0"/>
          <w:lang w:val="en-US"/>
        </w:rPr>
      </w:pPr>
      <w:r>
        <w:rPr>
          <w:color w:val="7030A0"/>
          <w:lang w:val="en-US"/>
        </w:rPr>
        <w:t>- entry methods in multiple regression include sequential and simultaneous methods. Stepwise methods capitalize on chance. The findings are unlikely to replicate;</w:t>
      </w:r>
    </w:p>
    <w:p w:rsidR="00C24A59" w:rsidRDefault="00C24A59" w:rsidP="00C24A59">
      <w:pPr>
        <w:pStyle w:val="ApaStyleGeneral"/>
        <w:rPr>
          <w:color w:val="7030A0"/>
          <w:lang w:val="en-US"/>
        </w:rPr>
      </w:pPr>
      <w:r>
        <w:rPr>
          <w:color w:val="7030A0"/>
          <w:lang w:val="en-US"/>
        </w:rPr>
        <w:t xml:space="preserve">- once a final set of rationally selected predictors has been entered into the equation, they should </w:t>
      </w:r>
      <w:r>
        <w:rPr>
          <w:i/>
          <w:color w:val="7030A0"/>
          <w:lang w:val="en-US"/>
        </w:rPr>
        <w:t>not</w:t>
      </w:r>
      <w:r>
        <w:rPr>
          <w:color w:val="7030A0"/>
          <w:lang w:val="en-US"/>
        </w:rPr>
        <w:t xml:space="preserve"> be subsequently removed if their regression coefficients are not statistically significant. […] If you had good reason for including a predictor, then it is better to leave it in </w:t>
      </w:r>
      <w:r>
        <w:rPr>
          <w:color w:val="7030A0"/>
          <w:lang w:val="en-US"/>
        </w:rPr>
        <w:lastRenderedPageBreak/>
        <w:t>the equation until replication indicates that the predictor does not appreciably relate to the criterion;</w:t>
      </w:r>
    </w:p>
    <w:p w:rsidR="007B78DE" w:rsidRPr="007B78DE" w:rsidRDefault="007B78DE" w:rsidP="007B78DE">
      <w:pPr>
        <w:pStyle w:val="APALevel3"/>
        <w:rPr>
          <w:color w:val="7030A0"/>
          <w:lang w:val="en-US"/>
        </w:rPr>
      </w:pPr>
      <w:r>
        <w:rPr>
          <w:color w:val="7030A0"/>
          <w:lang w:val="en-US"/>
        </w:rPr>
        <w:t>Part and Partial Correlations</w:t>
      </w:r>
    </w:p>
    <w:p w:rsidR="00C24A59" w:rsidRDefault="00C24A59" w:rsidP="00C24A59">
      <w:pPr>
        <w:pStyle w:val="ApaStyleGeneral"/>
        <w:rPr>
          <w:color w:val="7030A0"/>
          <w:lang w:val="en-US"/>
        </w:rPr>
      </w:pPr>
      <w:r>
        <w:rPr>
          <w:color w:val="7030A0"/>
          <w:lang w:val="en-US"/>
        </w:rPr>
        <w:t xml:space="preserve">- </w:t>
      </w:r>
      <w:r w:rsidR="007B78DE">
        <w:rPr>
          <w:color w:val="7030A0"/>
          <w:lang w:val="en-US"/>
        </w:rPr>
        <w:t xml:space="preserve">the concept of partial correlation concerns the idea of </w:t>
      </w:r>
      <w:r w:rsidR="007B78DE">
        <w:rPr>
          <w:i/>
          <w:color w:val="7030A0"/>
          <w:lang w:val="en-US"/>
        </w:rPr>
        <w:t>spuriousness</w:t>
      </w:r>
      <w:r w:rsidR="007B78DE">
        <w:rPr>
          <w:color w:val="7030A0"/>
          <w:lang w:val="en-US"/>
        </w:rPr>
        <w:t xml:space="preserve">: If the observed relation between two variables is wholly due to one or more common cause(s), their association is spurious. The </w:t>
      </w:r>
      <w:r w:rsidR="007B78DE">
        <w:rPr>
          <w:i/>
          <w:color w:val="7030A0"/>
          <w:lang w:val="en-US"/>
        </w:rPr>
        <w:t>first-order partial correlation</w:t>
      </w:r>
      <w:r w:rsidR="007B78DE">
        <w:rPr>
          <w:color w:val="7030A0"/>
          <w:lang w:val="en-US"/>
        </w:rPr>
        <w:t xml:space="preserve"> </w:t>
      </w:r>
      <m:oMath>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XY∙W</m:t>
            </m:r>
          </m:sub>
        </m:sSub>
      </m:oMath>
      <w:r w:rsidR="007B78DE">
        <w:rPr>
          <w:color w:val="7030A0"/>
          <w:lang w:val="en-US"/>
        </w:rPr>
        <w:t xml:space="preserve"> removes the influence of a third variable </w:t>
      </w:r>
      <m:oMath>
        <m:r>
          <w:rPr>
            <w:rFonts w:ascii="Cambria Math" w:hAnsi="Cambria Math"/>
            <w:color w:val="7030A0"/>
            <w:lang w:val="en-US"/>
          </w:rPr>
          <m:t>W</m:t>
        </m:r>
      </m:oMath>
      <w:r w:rsidR="007B78DE">
        <w:rPr>
          <w:color w:val="7030A0"/>
          <w:lang w:val="en-US"/>
        </w:rPr>
        <w:t xml:space="preserve"> from both </w:t>
      </w:r>
      <m:oMath>
        <m:r>
          <w:rPr>
            <w:rFonts w:ascii="Cambria Math" w:hAnsi="Cambria Math"/>
            <w:color w:val="7030A0"/>
            <w:lang w:val="en-US"/>
          </w:rPr>
          <m:t>X</m:t>
        </m:r>
      </m:oMath>
      <w:r w:rsidR="007B78DE">
        <w:rPr>
          <w:color w:val="7030A0"/>
          <w:lang w:val="en-US"/>
        </w:rPr>
        <w:t xml:space="preserve"> and </w:t>
      </w:r>
      <m:oMath>
        <m:r>
          <w:rPr>
            <w:rFonts w:ascii="Cambria Math" w:hAnsi="Cambria Math"/>
            <w:color w:val="7030A0"/>
            <w:lang w:val="en-US"/>
          </w:rPr>
          <m:t>Y</m:t>
        </m:r>
      </m:oMath>
      <w:r w:rsidR="007B78DE">
        <w:rPr>
          <w:color w:val="7030A0"/>
          <w:lang w:val="en-US"/>
        </w:rPr>
        <w:t>. The formula is:</w:t>
      </w:r>
    </w:p>
    <w:p w:rsidR="00C24A59" w:rsidRDefault="00D036C0" w:rsidP="00BE4B03">
      <w:pPr>
        <w:pStyle w:val="ApaStyleGeneral"/>
        <w:rPr>
          <w:color w:val="7030A0"/>
          <w:lang w:val="en-US"/>
        </w:rPr>
      </w:pPr>
      <m:oMathPara>
        <m:oMath>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XY∙W</m:t>
              </m:r>
            </m:sub>
          </m:sSub>
          <m:r>
            <w:rPr>
              <w:rFonts w:ascii="Cambria Math" w:hAnsi="Cambria Math"/>
              <w:color w:val="7030A0"/>
              <w:lang w:val="en-US"/>
            </w:rPr>
            <m:t>=</m:t>
          </m:r>
          <m:f>
            <m:fPr>
              <m:ctrlPr>
                <w:rPr>
                  <w:rFonts w:ascii="Cambria Math" w:hAnsi="Cambria Math"/>
                  <w:i/>
                  <w:color w:val="7030A0"/>
                  <w:lang w:val="en-US"/>
                </w:rPr>
              </m:ctrlPr>
            </m:fPr>
            <m:num>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XW</m:t>
                  </m:r>
                </m:sub>
              </m:sSub>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WY</m:t>
                  </m:r>
                </m:sub>
              </m:sSub>
            </m:num>
            <m:den>
              <m:rad>
                <m:radPr>
                  <m:degHide m:val="on"/>
                  <m:ctrlPr>
                    <w:rPr>
                      <w:rFonts w:ascii="Cambria Math" w:hAnsi="Cambria Math"/>
                      <w:i/>
                      <w:color w:val="7030A0"/>
                      <w:lang w:val="en-US"/>
                    </w:rPr>
                  </m:ctrlPr>
                </m:radPr>
                <m:deg/>
                <m:e>
                  <m:r>
                    <w:rPr>
                      <w:rFonts w:ascii="Cambria Math" w:hAnsi="Cambria Math"/>
                      <w:color w:val="7030A0"/>
                      <w:lang w:val="en-US"/>
                    </w:rPr>
                    <m:t>(1-</m:t>
                  </m:r>
                  <m:sSubSup>
                    <m:sSubSupPr>
                      <m:ctrlPr>
                        <w:rPr>
                          <w:rFonts w:ascii="Cambria Math" w:hAnsi="Cambria Math"/>
                          <w:i/>
                          <w:color w:val="7030A0"/>
                          <w:lang w:val="en-US"/>
                        </w:rPr>
                      </m:ctrlPr>
                    </m:sSubSupPr>
                    <m:e>
                      <m:r>
                        <w:rPr>
                          <w:rFonts w:ascii="Cambria Math" w:hAnsi="Cambria Math"/>
                          <w:color w:val="7030A0"/>
                          <w:lang w:val="en-US"/>
                        </w:rPr>
                        <m:t>r</m:t>
                      </m:r>
                    </m:e>
                    <m:sub>
                      <m:r>
                        <w:rPr>
                          <w:rFonts w:ascii="Cambria Math" w:hAnsi="Cambria Math"/>
                          <w:color w:val="7030A0"/>
                          <w:lang w:val="en-US"/>
                        </w:rPr>
                        <m:t>XW</m:t>
                      </m:r>
                    </m:sub>
                    <m:sup>
                      <m:r>
                        <w:rPr>
                          <w:rFonts w:ascii="Cambria Math" w:hAnsi="Cambria Math"/>
                          <w:color w:val="7030A0"/>
                          <w:lang w:val="en-US"/>
                        </w:rPr>
                        <m:t>2</m:t>
                      </m:r>
                    </m:sup>
                  </m:sSubSup>
                  <m:r>
                    <w:rPr>
                      <w:rFonts w:ascii="Cambria Math" w:hAnsi="Cambria Math"/>
                      <w:color w:val="7030A0"/>
                      <w:lang w:val="en-US"/>
                    </w:rPr>
                    <m:t>)(1-</m:t>
                  </m:r>
                  <m:sSubSup>
                    <m:sSubSupPr>
                      <m:ctrlPr>
                        <w:rPr>
                          <w:rFonts w:ascii="Cambria Math" w:hAnsi="Cambria Math"/>
                          <w:i/>
                          <w:color w:val="7030A0"/>
                          <w:lang w:val="en-US"/>
                        </w:rPr>
                      </m:ctrlPr>
                    </m:sSubSupPr>
                    <m:e>
                      <m:r>
                        <w:rPr>
                          <w:rFonts w:ascii="Cambria Math" w:hAnsi="Cambria Math"/>
                          <w:color w:val="7030A0"/>
                          <w:lang w:val="en-US"/>
                        </w:rPr>
                        <m:t>r</m:t>
                      </m:r>
                    </m:e>
                    <m:sub>
                      <m:r>
                        <w:rPr>
                          <w:rFonts w:ascii="Cambria Math" w:hAnsi="Cambria Math"/>
                          <w:color w:val="7030A0"/>
                          <w:lang w:val="en-US"/>
                        </w:rPr>
                        <m:t>WY</m:t>
                      </m:r>
                    </m:sub>
                    <m:sup>
                      <m:r>
                        <w:rPr>
                          <w:rFonts w:ascii="Cambria Math" w:hAnsi="Cambria Math"/>
                          <w:color w:val="7030A0"/>
                          <w:lang w:val="en-US"/>
                        </w:rPr>
                        <m:t>2</m:t>
                      </m:r>
                    </m:sup>
                  </m:sSubSup>
                  <m:r>
                    <w:rPr>
                      <w:rFonts w:ascii="Cambria Math" w:hAnsi="Cambria Math"/>
                      <w:color w:val="7030A0"/>
                      <w:lang w:val="en-US"/>
                    </w:rPr>
                    <m:t>)</m:t>
                  </m:r>
                </m:e>
              </m:rad>
            </m:den>
          </m:f>
        </m:oMath>
      </m:oMathPara>
    </w:p>
    <w:p w:rsidR="002467B2" w:rsidRDefault="002467B2" w:rsidP="00BE4B03">
      <w:pPr>
        <w:pStyle w:val="ApaStyleGeneral"/>
        <w:rPr>
          <w:color w:val="7030A0"/>
          <w:lang w:val="en-US"/>
        </w:rPr>
      </w:pPr>
    </w:p>
    <w:p w:rsidR="002467B2" w:rsidRDefault="002467B2" w:rsidP="002467B2">
      <w:pPr>
        <w:pStyle w:val="ApaStyleGeneral"/>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xy</m:t>
              </m:r>
            </m:sub>
          </m:sSub>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e>
              </m:nary>
            </m:num>
            <m:den>
              <m:r>
                <w:rPr>
                  <w:rFonts w:ascii="Cambria Math" w:hAnsi="Cambria Math"/>
                  <w:lang w:val="en-US"/>
                </w:rPr>
                <m:t>(N-1)</m:t>
              </m:r>
              <m:sSub>
                <m:sSubPr>
                  <m:ctrlPr>
                    <w:rPr>
                      <w:rFonts w:ascii="Cambria Math" w:hAnsi="Cambria Math"/>
                      <w:i/>
                      <w:lang w:val="en-US"/>
                    </w:rPr>
                  </m:ctrlPr>
                </m:sSubPr>
                <m:e>
                  <m:r>
                    <w:rPr>
                      <w:rFonts w:ascii="Cambria Math" w:hAnsi="Cambria Math"/>
                      <w:lang w:val="en-US"/>
                    </w:rPr>
                    <m:t>DP</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DP</m:t>
                  </m:r>
                </m:e>
                <m:sub>
                  <m:r>
                    <w:rPr>
                      <w:rFonts w:ascii="Cambria Math" w:hAnsi="Cambria Math"/>
                      <w:lang w:val="en-US"/>
                    </w:rPr>
                    <m:t>y</m:t>
                  </m:r>
                </m:sub>
              </m:sSub>
            </m:den>
          </m:f>
        </m:oMath>
      </m:oMathPara>
    </w:p>
    <w:p w:rsidR="002467B2" w:rsidRPr="002467B2" w:rsidRDefault="002467B2" w:rsidP="002467B2">
      <w:pPr>
        <w:pStyle w:val="ApaStyleGeneral"/>
        <w:rPr>
          <w:lang w:val="en-US"/>
        </w:rPr>
      </w:pPr>
      <m:oMathPara>
        <m:oMath>
          <m:r>
            <w:rPr>
              <w:rFonts w:ascii="Cambria Math" w:hAnsi="Cambria Math"/>
              <w:lang w:val="en-US"/>
            </w:rPr>
            <m:t>ρ</m:t>
          </m:r>
          <m:r>
            <w:rPr>
              <w:rFonts w:ascii="Cambria Math" w:hAnsi="Cambria Math"/>
              <w:lang w:val="en-US"/>
            </w:rPr>
            <m:t>=</m:t>
          </m:r>
          <m:r>
            <w:rPr>
              <w:rFonts w:ascii="Cambria Math" w:hAnsi="Cambria Math"/>
              <w:lang w:val="en-US"/>
            </w:rPr>
            <m:t>1-</m:t>
          </m:r>
          <m:f>
            <m:fPr>
              <m:ctrlPr>
                <w:rPr>
                  <w:rFonts w:ascii="Cambria Math" w:hAnsi="Cambria Math"/>
                  <w:i/>
                  <w:lang w:val="en-US"/>
                </w:rPr>
              </m:ctrlPr>
            </m:fPr>
            <m:num>
              <m:r>
                <w:rPr>
                  <w:rFonts w:ascii="Cambria Math" w:hAnsi="Cambria Math"/>
                  <w:lang w:val="en-US"/>
                </w:rPr>
                <m:t>6</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m:t>
                      </m:r>
                    </m:sub>
                    <m:sup>
                      <m:r>
                        <w:rPr>
                          <w:rFonts w:ascii="Cambria Math" w:hAnsi="Cambria Math"/>
                          <w:lang w:val="en-US"/>
                        </w:rPr>
                        <m:t>2</m:t>
                      </m:r>
                    </m:sup>
                  </m:sSubSup>
                </m:e>
              </m:nary>
            </m:num>
            <m:den>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-1)</m:t>
              </m:r>
            </m:den>
          </m:f>
        </m:oMath>
      </m:oMathPara>
    </w:p>
    <w:p w:rsidR="002467B2" w:rsidRPr="002467B2" w:rsidRDefault="002467B2" w:rsidP="002467B2">
      <w:pPr>
        <w:pStyle w:val="ApaStyleGeneral"/>
        <w:rPr>
          <w:lang w:val="en-US"/>
        </w:rPr>
      </w:pPr>
    </w:p>
    <w:p w:rsidR="002467B2" w:rsidRDefault="002467B2" w:rsidP="00BE4B03">
      <w:pPr>
        <w:pStyle w:val="ApaStyleGeneral"/>
        <w:rPr>
          <w:color w:val="7030A0"/>
          <w:lang w:val="en-US"/>
        </w:rPr>
      </w:pPr>
    </w:p>
    <w:p w:rsidR="00BE4B03" w:rsidRDefault="007B78DE" w:rsidP="00466AFC">
      <w:pPr>
        <w:pStyle w:val="ApaStyleGeneral"/>
        <w:rPr>
          <w:color w:val="7030A0"/>
          <w:lang w:val="en-US"/>
        </w:rPr>
      </w:pPr>
      <w:r>
        <w:rPr>
          <w:color w:val="7030A0"/>
          <w:lang w:val="en-US"/>
        </w:rPr>
        <w:t xml:space="preserve">- the </w:t>
      </w:r>
      <w:r>
        <w:rPr>
          <w:i/>
          <w:color w:val="7030A0"/>
          <w:lang w:val="en-US"/>
        </w:rPr>
        <w:t>second-order partial correlation</w:t>
      </w:r>
      <w:r>
        <w:rPr>
          <w:color w:val="7030A0"/>
          <w:lang w:val="en-US"/>
        </w:rPr>
        <w:t xml:space="preserve">, </w:t>
      </w:r>
      <m:oMath>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XY∙WZ</m:t>
            </m:r>
          </m:sub>
        </m:sSub>
      </m:oMath>
      <w:r>
        <w:rPr>
          <w:color w:val="7030A0"/>
          <w:lang w:val="en-US"/>
        </w:rPr>
        <w:t xml:space="preserve"> estimates the association between </w:t>
      </w:r>
      <m:oMath>
        <m:r>
          <w:rPr>
            <w:rFonts w:ascii="Cambria Math" w:hAnsi="Cambria Math"/>
            <w:color w:val="7030A0"/>
            <w:lang w:val="en-US"/>
          </w:rPr>
          <m:t>X</m:t>
        </m:r>
      </m:oMath>
      <w:r>
        <w:rPr>
          <w:color w:val="7030A0"/>
          <w:lang w:val="en-US"/>
        </w:rPr>
        <w:t xml:space="preserve"> and </w:t>
      </w:r>
      <m:oMath>
        <m:r>
          <w:rPr>
            <w:rFonts w:ascii="Cambria Math" w:hAnsi="Cambria Math"/>
            <w:color w:val="7030A0"/>
            <w:lang w:val="en-US"/>
          </w:rPr>
          <m:t>Y</m:t>
        </m:r>
      </m:oMath>
      <w:r>
        <w:rPr>
          <w:color w:val="7030A0"/>
          <w:lang w:val="en-US"/>
        </w:rPr>
        <w:t xml:space="preserve"> controlling for both </w:t>
      </w:r>
      <m:oMath>
        <m:r>
          <w:rPr>
            <w:rFonts w:ascii="Cambria Math" w:hAnsi="Cambria Math"/>
            <w:color w:val="7030A0"/>
            <w:lang w:val="en-US"/>
          </w:rPr>
          <m:t>W</m:t>
        </m:r>
      </m:oMath>
      <w:r>
        <w:rPr>
          <w:color w:val="7030A0"/>
          <w:lang w:val="en-US"/>
        </w:rPr>
        <w:t xml:space="preserve"> and </w:t>
      </w:r>
      <m:oMath>
        <m:r>
          <w:rPr>
            <w:rFonts w:ascii="Cambria Math" w:hAnsi="Cambria Math"/>
            <w:color w:val="7030A0"/>
            <w:lang w:val="en-US"/>
          </w:rPr>
          <m:t>Z</m:t>
        </m:r>
      </m:oMath>
      <w:r>
        <w:rPr>
          <w:color w:val="7030A0"/>
          <w:lang w:val="en-US"/>
        </w:rPr>
        <w:t>;</w:t>
      </w:r>
    </w:p>
    <w:p w:rsidR="00750F68" w:rsidRDefault="00750F68" w:rsidP="00466AFC">
      <w:pPr>
        <w:pStyle w:val="ApaStyleGeneral"/>
        <w:rPr>
          <w:color w:val="7030A0"/>
          <w:lang w:val="en-US"/>
        </w:rPr>
      </w:pPr>
      <w:r>
        <w:rPr>
          <w:color w:val="7030A0"/>
          <w:lang w:val="en-US"/>
        </w:rPr>
        <w:t xml:space="preserve">- </w:t>
      </w:r>
      <w:r>
        <w:rPr>
          <w:i/>
          <w:color w:val="7030A0"/>
          <w:lang w:val="en-US"/>
        </w:rPr>
        <w:t>part correlation</w:t>
      </w:r>
      <w:r>
        <w:rPr>
          <w:color w:val="7030A0"/>
          <w:lang w:val="en-US"/>
        </w:rPr>
        <w:t xml:space="preserve"> or </w:t>
      </w:r>
      <w:r>
        <w:rPr>
          <w:i/>
          <w:color w:val="7030A0"/>
          <w:lang w:val="en-US"/>
        </w:rPr>
        <w:t>semipartial correlation</w:t>
      </w:r>
      <w:r>
        <w:rPr>
          <w:color w:val="7030A0"/>
          <w:lang w:val="en-US"/>
        </w:rPr>
        <w:t xml:space="preserve"> that controls for external variables out of either of two other variables, but not both (e.g., it measures the association between </w:t>
      </w:r>
      <m:oMath>
        <m:r>
          <w:rPr>
            <w:rFonts w:ascii="Cambria Math" w:hAnsi="Cambria Math"/>
            <w:color w:val="7030A0"/>
            <w:lang w:val="en-US"/>
          </w:rPr>
          <m:t>X</m:t>
        </m:r>
      </m:oMath>
      <w:r>
        <w:rPr>
          <w:color w:val="7030A0"/>
          <w:lang w:val="en-US"/>
        </w:rPr>
        <w:t xml:space="preserve"> and </w:t>
      </w:r>
      <m:oMath>
        <m:r>
          <w:rPr>
            <w:rFonts w:ascii="Cambria Math" w:hAnsi="Cambria Math"/>
            <w:color w:val="7030A0"/>
            <w:lang w:val="en-US"/>
          </w:rPr>
          <m:t>Y</m:t>
        </m:r>
      </m:oMath>
      <w:r>
        <w:rPr>
          <w:color w:val="7030A0"/>
          <w:lang w:val="en-US"/>
        </w:rPr>
        <w:t xml:space="preserve"> controlling for the association between </w:t>
      </w:r>
      <m:oMath>
        <m:r>
          <w:rPr>
            <w:rFonts w:ascii="Cambria Math" w:hAnsi="Cambria Math"/>
            <w:color w:val="7030A0"/>
            <w:lang w:val="en-US"/>
          </w:rPr>
          <m:t>X</m:t>
        </m:r>
      </m:oMath>
      <w:r>
        <w:rPr>
          <w:color w:val="7030A0"/>
          <w:lang w:val="en-US"/>
        </w:rPr>
        <w:t xml:space="preserve"> and </w:t>
      </w:r>
      <m:oMath>
        <m:r>
          <w:rPr>
            <w:rFonts w:ascii="Cambria Math" w:hAnsi="Cambria Math"/>
            <w:color w:val="7030A0"/>
            <w:lang w:val="en-US"/>
          </w:rPr>
          <m:t>W</m:t>
        </m:r>
      </m:oMath>
      <w:r>
        <w:rPr>
          <w:color w:val="7030A0"/>
          <w:lang w:val="en-US"/>
        </w:rPr>
        <w:t xml:space="preserve">, but not for the association between </w:t>
      </w:r>
      <m:oMath>
        <m:r>
          <w:rPr>
            <w:rFonts w:ascii="Cambria Math" w:hAnsi="Cambria Math"/>
            <w:color w:val="7030A0"/>
            <w:lang w:val="en-US"/>
          </w:rPr>
          <m:t>Y</m:t>
        </m:r>
      </m:oMath>
      <w:r>
        <w:rPr>
          <w:color w:val="7030A0"/>
          <w:lang w:val="en-US"/>
        </w:rPr>
        <w:t xml:space="preserve"> and </w:t>
      </w:r>
      <m:oMath>
        <m:r>
          <w:rPr>
            <w:rFonts w:ascii="Cambria Math" w:hAnsi="Cambria Math"/>
            <w:color w:val="7030A0"/>
            <w:lang w:val="en-US"/>
          </w:rPr>
          <m:t>W</m:t>
        </m:r>
      </m:oMath>
      <w:r>
        <w:rPr>
          <w:color w:val="7030A0"/>
          <w:lang w:val="en-US"/>
        </w:rPr>
        <w:t xml:space="preserve">). The formula for </w:t>
      </w:r>
      <w:r>
        <w:rPr>
          <w:i/>
          <w:color w:val="7030A0"/>
          <w:lang w:val="en-US"/>
        </w:rPr>
        <w:t>first-order part correlation</w:t>
      </w:r>
      <w:r>
        <w:rPr>
          <w:color w:val="7030A0"/>
          <w:lang w:val="en-US"/>
        </w:rPr>
        <w:t xml:space="preserve"> is:</w:t>
      </w:r>
    </w:p>
    <w:p w:rsidR="00750F68" w:rsidRDefault="00D036C0" w:rsidP="00750F68">
      <w:pPr>
        <w:pStyle w:val="ApaStyleGeneral"/>
        <w:rPr>
          <w:color w:val="7030A0"/>
          <w:lang w:val="en-US"/>
        </w:rPr>
      </w:pPr>
      <m:oMathPara>
        <m:oMath>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X(Y∙W)</m:t>
              </m:r>
            </m:sub>
          </m:sSub>
          <m:r>
            <w:rPr>
              <w:rFonts w:ascii="Cambria Math" w:hAnsi="Cambria Math"/>
              <w:color w:val="7030A0"/>
              <w:lang w:val="en-US"/>
            </w:rPr>
            <m:t>=</m:t>
          </m:r>
          <m:f>
            <m:fPr>
              <m:ctrlPr>
                <w:rPr>
                  <w:rFonts w:ascii="Cambria Math" w:hAnsi="Cambria Math"/>
                  <w:i/>
                  <w:color w:val="7030A0"/>
                  <w:lang w:val="en-US"/>
                </w:rPr>
              </m:ctrlPr>
            </m:fPr>
            <m:num>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XY</m:t>
                  </m:r>
                </m:sub>
              </m:sSub>
              <m:r>
                <w:rPr>
                  <w:rFonts w:ascii="Cambria Math" w:hAnsi="Cambria Math"/>
                  <w:color w:val="7030A0"/>
                  <w:lang w:val="en-US"/>
                </w:rPr>
                <m: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XW</m:t>
                  </m:r>
                </m:sub>
              </m:sSub>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WY</m:t>
                  </m:r>
                </m:sub>
              </m:sSub>
            </m:num>
            <m:den>
              <m:rad>
                <m:radPr>
                  <m:degHide m:val="on"/>
                  <m:ctrlPr>
                    <w:rPr>
                      <w:rFonts w:ascii="Cambria Math" w:hAnsi="Cambria Math"/>
                      <w:i/>
                      <w:color w:val="7030A0"/>
                      <w:lang w:val="en-US"/>
                    </w:rPr>
                  </m:ctrlPr>
                </m:radPr>
                <m:deg/>
                <m:e>
                  <m:r>
                    <w:rPr>
                      <w:rFonts w:ascii="Cambria Math" w:hAnsi="Cambria Math"/>
                      <w:color w:val="7030A0"/>
                      <w:lang w:val="en-US"/>
                    </w:rPr>
                    <m:t>1-</m:t>
                  </m:r>
                  <m:sSubSup>
                    <m:sSubSupPr>
                      <m:ctrlPr>
                        <w:rPr>
                          <w:rFonts w:ascii="Cambria Math" w:hAnsi="Cambria Math"/>
                          <w:i/>
                          <w:color w:val="7030A0"/>
                          <w:lang w:val="en-US"/>
                        </w:rPr>
                      </m:ctrlPr>
                    </m:sSubSupPr>
                    <m:e>
                      <m:r>
                        <w:rPr>
                          <w:rFonts w:ascii="Cambria Math" w:hAnsi="Cambria Math"/>
                          <w:color w:val="7030A0"/>
                          <w:lang w:val="en-US"/>
                        </w:rPr>
                        <m:t>r</m:t>
                      </m:r>
                    </m:e>
                    <m:sub>
                      <m:r>
                        <w:rPr>
                          <w:rFonts w:ascii="Cambria Math" w:hAnsi="Cambria Math"/>
                          <w:color w:val="7030A0"/>
                          <w:lang w:val="en-US"/>
                        </w:rPr>
                        <m:t>XW</m:t>
                      </m:r>
                    </m:sub>
                    <m:sup>
                      <m:r>
                        <w:rPr>
                          <w:rFonts w:ascii="Cambria Math" w:hAnsi="Cambria Math"/>
                          <w:color w:val="7030A0"/>
                          <w:lang w:val="en-US"/>
                        </w:rPr>
                        <m:t>2</m:t>
                      </m:r>
                    </m:sup>
                  </m:sSubSup>
                </m:e>
              </m:rad>
            </m:den>
          </m:f>
        </m:oMath>
      </m:oMathPara>
    </w:p>
    <w:p w:rsidR="00750F68" w:rsidRPr="00750F68" w:rsidRDefault="00D74E83" w:rsidP="00750F68">
      <w:pPr>
        <w:pStyle w:val="APALevel3"/>
        <w:rPr>
          <w:color w:val="7030A0"/>
          <w:lang w:val="en-US"/>
        </w:rPr>
      </w:pPr>
      <w:r>
        <w:rPr>
          <w:color w:val="7030A0"/>
          <w:lang w:val="en-US"/>
        </w:rPr>
        <w:lastRenderedPageBreak/>
        <w:t>Logistic Regression and Probit Regression</w:t>
      </w:r>
    </w:p>
    <w:p w:rsidR="00750F68" w:rsidRDefault="00750F68" w:rsidP="00750F68">
      <w:pPr>
        <w:pStyle w:val="ApaStyleGeneral"/>
        <w:rPr>
          <w:color w:val="7030A0"/>
          <w:lang w:val="en-US"/>
        </w:rPr>
      </w:pPr>
      <w:r w:rsidRPr="00750F68">
        <w:rPr>
          <w:color w:val="7030A0"/>
          <w:lang w:val="en-US"/>
        </w:rPr>
        <w:t xml:space="preserve">- </w:t>
      </w:r>
      <w:r w:rsidR="00D74E83">
        <w:rPr>
          <w:color w:val="7030A0"/>
          <w:lang w:val="en-US"/>
        </w:rPr>
        <w:t xml:space="preserve">the prediction equation in logistic regression is a </w:t>
      </w:r>
      <w:r w:rsidR="00D74E83">
        <w:rPr>
          <w:i/>
          <w:color w:val="7030A0"/>
          <w:lang w:val="en-US"/>
        </w:rPr>
        <w:t>logistic function</w:t>
      </w:r>
      <w:r w:rsidR="00D74E83">
        <w:rPr>
          <w:color w:val="7030A0"/>
          <w:lang w:val="en-US"/>
        </w:rPr>
        <w:t xml:space="preserve">, or a sigmoid function with an “S” shape. It is a type of </w:t>
      </w:r>
      <w:r w:rsidR="00D74E83">
        <w:rPr>
          <w:i/>
          <w:color w:val="7030A0"/>
          <w:lang w:val="en-US"/>
        </w:rPr>
        <w:t>link function</w:t>
      </w:r>
      <w:r w:rsidR="00D74E83">
        <w:rPr>
          <w:color w:val="7030A0"/>
          <w:lang w:val="en-US"/>
        </w:rPr>
        <w:t>, or a transformation that relates the observed outcomes to the predicted outcomes in a regression analysis;</w:t>
      </w:r>
    </w:p>
    <w:p w:rsidR="00D74E83" w:rsidRDefault="00D74E83" w:rsidP="00750F68">
      <w:pPr>
        <w:pStyle w:val="ApaStyleGeneral"/>
        <w:rPr>
          <w:color w:val="7030A0"/>
          <w:lang w:val="en-US"/>
        </w:rPr>
      </w:pPr>
      <w:r>
        <w:rPr>
          <w:color w:val="7030A0"/>
          <w:lang w:val="en-US"/>
        </w:rPr>
        <w:t xml:space="preserve">- in standard regression, the link function is the </w:t>
      </w:r>
      <w:r>
        <w:rPr>
          <w:i/>
          <w:color w:val="7030A0"/>
          <w:lang w:val="en-US"/>
        </w:rPr>
        <w:t>identity link</w:t>
      </w:r>
      <w:r>
        <w:rPr>
          <w:color w:val="7030A0"/>
          <w:lang w:val="en-US"/>
        </w:rPr>
        <w:t xml:space="preserve">, which says that observed scores on the criterion </w:t>
      </w:r>
      <m:oMath>
        <m:r>
          <w:rPr>
            <w:rFonts w:ascii="Cambria Math" w:hAnsi="Cambria Math"/>
            <w:color w:val="7030A0"/>
            <w:lang w:val="en-US"/>
          </w:rPr>
          <m:t>Y</m:t>
        </m:r>
      </m:oMath>
      <w:r>
        <w:rPr>
          <w:color w:val="7030A0"/>
          <w:lang w:val="en-US"/>
        </w:rPr>
        <w:t xml:space="preserve"> are in the same units as </w:t>
      </w:r>
      <m:oMath>
        <m:acc>
          <m:accPr>
            <m:chr m:val="̅"/>
            <m:ctrlPr>
              <w:rPr>
                <w:rFonts w:ascii="Cambria Math" w:hAnsi="Cambria Math"/>
                <w:i/>
                <w:color w:val="7030A0"/>
                <w:lang w:val="en-US"/>
              </w:rPr>
            </m:ctrlPr>
          </m:accPr>
          <m:e>
            <m:r>
              <w:rPr>
                <w:rFonts w:ascii="Cambria Math" w:hAnsi="Cambria Math"/>
                <w:color w:val="7030A0"/>
                <w:lang w:val="en-US"/>
              </w:rPr>
              <m:t>Y</m:t>
            </m:r>
          </m:e>
        </m:acc>
      </m:oMath>
      <w:r>
        <w:rPr>
          <w:color w:val="7030A0"/>
          <w:lang w:val="en-US"/>
        </w:rPr>
        <w:t>, the predicted scores;</w:t>
      </w:r>
    </w:p>
    <w:p w:rsidR="00F47A89" w:rsidRDefault="00F47A89" w:rsidP="00F47A89">
      <w:pPr>
        <w:pStyle w:val="APALevel2"/>
        <w:rPr>
          <w:color w:val="7030A0"/>
          <w:lang w:val="en-US"/>
        </w:rPr>
      </w:pPr>
      <w:r>
        <w:rPr>
          <w:color w:val="7030A0"/>
          <w:lang w:val="en-US"/>
        </w:rPr>
        <w:t>Chapter 3 – Significance Testing and Bootstrapping</w:t>
      </w:r>
    </w:p>
    <w:p w:rsidR="00A77C61" w:rsidRPr="00A77C61" w:rsidRDefault="00A77C61" w:rsidP="00A77C61">
      <w:pPr>
        <w:pStyle w:val="APALevel3"/>
        <w:rPr>
          <w:color w:val="7030A0"/>
          <w:lang w:val="en-US"/>
        </w:rPr>
      </w:pPr>
      <w:r>
        <w:rPr>
          <w:color w:val="7030A0"/>
          <w:lang w:val="en-US"/>
        </w:rPr>
        <w:t>Standard Errors</w:t>
      </w:r>
    </w:p>
    <w:p w:rsidR="00F47A89" w:rsidRDefault="00F47A89" w:rsidP="00F47A89">
      <w:pPr>
        <w:pStyle w:val="ApaStyleGeneral"/>
        <w:rPr>
          <w:color w:val="7030A0"/>
          <w:lang w:val="en-US"/>
        </w:rPr>
      </w:pPr>
      <w:r w:rsidRPr="00633BCB">
        <w:rPr>
          <w:color w:val="7030A0"/>
          <w:lang w:val="en-US"/>
        </w:rPr>
        <w:t xml:space="preserve">- </w:t>
      </w:r>
      <w:r w:rsidR="00A77C61">
        <w:rPr>
          <w:color w:val="7030A0"/>
          <w:lang w:val="en-US"/>
        </w:rPr>
        <w:t xml:space="preserve">the </w:t>
      </w:r>
      <w:r w:rsidR="00A77C61">
        <w:rPr>
          <w:i/>
          <w:color w:val="7030A0"/>
          <w:lang w:val="en-US"/>
        </w:rPr>
        <w:t>SE</w:t>
      </w:r>
      <w:r w:rsidR="00A77C61">
        <w:rPr>
          <w:color w:val="7030A0"/>
          <w:lang w:val="en-US"/>
        </w:rPr>
        <w:t xml:space="preserve"> is a </w:t>
      </w:r>
      <w:r w:rsidR="00A77C61">
        <w:rPr>
          <w:i/>
          <w:color w:val="7030A0"/>
          <w:lang w:val="en-US"/>
        </w:rPr>
        <w:t>SD</w:t>
      </w:r>
      <w:r w:rsidR="00A77C61">
        <w:rPr>
          <w:color w:val="7030A0"/>
          <w:lang w:val="en-US"/>
        </w:rPr>
        <w:t xml:space="preserve"> in a </w:t>
      </w:r>
      <w:r w:rsidR="00A77C61">
        <w:rPr>
          <w:i/>
          <w:color w:val="7030A0"/>
          <w:lang w:val="en-US"/>
        </w:rPr>
        <w:t>sampling distribution</w:t>
      </w:r>
      <w:r w:rsidR="00A77C61">
        <w:rPr>
          <w:color w:val="7030A0"/>
          <w:lang w:val="en-US"/>
        </w:rPr>
        <w:t xml:space="preserve">, the probability distribution for a sample statistic based on all possible random samples selected from the same population and each based on the same </w:t>
      </w:r>
      <w:r w:rsidR="00A77C61">
        <w:rPr>
          <w:i/>
          <w:color w:val="7030A0"/>
          <w:lang w:val="en-US"/>
        </w:rPr>
        <w:t>N</w:t>
      </w:r>
      <w:r w:rsidR="00A77C61">
        <w:rPr>
          <w:color w:val="7030A0"/>
          <w:lang w:val="en-US"/>
        </w:rPr>
        <w:t xml:space="preserve">. The </w:t>
      </w:r>
      <w:r w:rsidR="00A77C61">
        <w:rPr>
          <w:i/>
          <w:color w:val="7030A0"/>
          <w:lang w:val="en-US"/>
        </w:rPr>
        <w:t>SE</w:t>
      </w:r>
      <w:r w:rsidR="00A77C61">
        <w:rPr>
          <w:color w:val="7030A0"/>
          <w:lang w:val="en-US"/>
        </w:rPr>
        <w:t xml:space="preserve"> estimates the </w:t>
      </w:r>
      <w:r w:rsidR="00A77C61">
        <w:rPr>
          <w:i/>
          <w:color w:val="7030A0"/>
          <w:lang w:val="en-US"/>
        </w:rPr>
        <w:t>sampling error</w:t>
      </w:r>
      <w:r w:rsidR="00A77C61">
        <w:rPr>
          <w:color w:val="7030A0"/>
          <w:lang w:val="en-US"/>
        </w:rPr>
        <w:t xml:space="preserve">, or the difference between sample statistics and the corresponding population parameter. The </w:t>
      </w:r>
      <m:oMath>
        <m:sSub>
          <m:sSubPr>
            <m:ctrlPr>
              <w:rPr>
                <w:rFonts w:ascii="Cambria Math" w:hAnsi="Cambria Math"/>
                <w:i/>
                <w:color w:val="7030A0"/>
                <w:lang w:val="en-US"/>
              </w:rPr>
            </m:ctrlPr>
          </m:sSubPr>
          <m:e>
            <m:r>
              <w:rPr>
                <w:rFonts w:ascii="Cambria Math" w:hAnsi="Cambria Math"/>
                <w:color w:val="7030A0"/>
                <w:lang w:val="en-US"/>
              </w:rPr>
              <m:t>SE</m:t>
            </m:r>
          </m:e>
          <m:sub>
            <m:r>
              <w:rPr>
                <w:rFonts w:ascii="Cambria Math" w:hAnsi="Cambria Math"/>
                <w:color w:val="7030A0"/>
                <w:lang w:val="en-US"/>
              </w:rPr>
              <m:t>M</m:t>
            </m:r>
          </m:sub>
        </m:sSub>
      </m:oMath>
      <w:r w:rsidR="00A77C61">
        <w:rPr>
          <w:color w:val="7030A0"/>
          <w:lang w:val="en-US"/>
        </w:rPr>
        <w:t xml:space="preserve"> is estimated by:</w:t>
      </w:r>
    </w:p>
    <w:p w:rsidR="00A77C61" w:rsidRDefault="00D036C0" w:rsidP="00A77C61">
      <w:pPr>
        <w:pStyle w:val="ApaStyleGeneral"/>
        <w:rPr>
          <w:color w:val="7030A0"/>
          <w:lang w:val="en-US"/>
        </w:rPr>
      </w:pPr>
      <m:oMathPara>
        <m:oMath>
          <m:sSub>
            <m:sSubPr>
              <m:ctrlPr>
                <w:rPr>
                  <w:rFonts w:ascii="Cambria Math" w:hAnsi="Cambria Math"/>
                  <w:i/>
                  <w:color w:val="7030A0"/>
                  <w:lang w:val="en-US"/>
                </w:rPr>
              </m:ctrlPr>
            </m:sSubPr>
            <m:e>
              <m:r>
                <w:rPr>
                  <w:rFonts w:ascii="Cambria Math" w:hAnsi="Cambria Math"/>
                  <w:color w:val="7030A0"/>
                  <w:lang w:val="en-US"/>
                </w:rPr>
                <m:t>SE</m:t>
              </m:r>
            </m:e>
            <m:sub>
              <m:r>
                <w:rPr>
                  <w:rFonts w:ascii="Cambria Math" w:hAnsi="Cambria Math"/>
                  <w:color w:val="7030A0"/>
                  <w:lang w:val="en-US"/>
                </w:rPr>
                <m:t>M</m:t>
              </m:r>
            </m:sub>
          </m:sSub>
          <m:r>
            <w:rPr>
              <w:rFonts w:ascii="Cambria Math" w:hAnsi="Cambria Math"/>
              <w:color w:val="7030A0"/>
              <w:lang w:val="en-US"/>
            </w:rPr>
            <m:t>=</m:t>
          </m:r>
          <m:f>
            <m:fPr>
              <m:ctrlPr>
                <w:rPr>
                  <w:rFonts w:ascii="Cambria Math" w:hAnsi="Cambria Math"/>
                  <w:i/>
                  <w:color w:val="7030A0"/>
                  <w:lang w:val="en-US"/>
                </w:rPr>
              </m:ctrlPr>
            </m:fPr>
            <m:num>
              <m:r>
                <w:rPr>
                  <w:rFonts w:ascii="Cambria Math" w:hAnsi="Cambria Math"/>
                  <w:color w:val="7030A0"/>
                  <w:lang w:val="en-US"/>
                </w:rPr>
                <m:t>DP</m:t>
              </m:r>
            </m:num>
            <m:den>
              <m:rad>
                <m:radPr>
                  <m:degHide m:val="on"/>
                  <m:ctrlPr>
                    <w:rPr>
                      <w:rFonts w:ascii="Cambria Math" w:hAnsi="Cambria Math"/>
                      <w:i/>
                      <w:color w:val="7030A0"/>
                      <w:lang w:val="en-US"/>
                    </w:rPr>
                  </m:ctrlPr>
                </m:radPr>
                <m:deg/>
                <m:e>
                  <m:r>
                    <w:rPr>
                      <w:rFonts w:ascii="Cambria Math" w:hAnsi="Cambria Math"/>
                      <w:color w:val="7030A0"/>
                      <w:lang w:val="en-US"/>
                    </w:rPr>
                    <m:t>N</m:t>
                  </m:r>
                </m:e>
              </m:rad>
            </m:den>
          </m:f>
        </m:oMath>
      </m:oMathPara>
    </w:p>
    <w:p w:rsidR="00A77C61" w:rsidRDefault="00A77C61" w:rsidP="00F47A89">
      <w:pPr>
        <w:pStyle w:val="ApaStyleGeneral"/>
        <w:rPr>
          <w:color w:val="7030A0"/>
          <w:lang w:val="en-US"/>
        </w:rPr>
      </w:pPr>
      <w:r>
        <w:rPr>
          <w:color w:val="7030A0"/>
          <w:lang w:val="en-US"/>
        </w:rPr>
        <w:t xml:space="preserve">- assumptions of the </w:t>
      </w:r>
      <w:r>
        <w:rPr>
          <w:i/>
          <w:color w:val="7030A0"/>
          <w:lang w:val="en-US"/>
        </w:rPr>
        <w:t>SEM</w:t>
      </w:r>
      <w:r>
        <w:rPr>
          <w:color w:val="7030A0"/>
          <w:lang w:val="en-US"/>
        </w:rPr>
        <w:t xml:space="preserve">: (1) the method of sampling is random; (2) there is no source of error besides sampling error; (3) </w:t>
      </w:r>
      <w:r>
        <w:rPr>
          <w:i/>
          <w:color w:val="7030A0"/>
          <w:lang w:val="en-US"/>
        </w:rPr>
        <w:t>SE</w:t>
      </w:r>
      <w:r>
        <w:rPr>
          <w:color w:val="7030A0"/>
          <w:lang w:val="en-US"/>
        </w:rPr>
        <w:t>s for parametric statistics often assume normality (to population distributions) or homoscedasticity;</w:t>
      </w:r>
    </w:p>
    <w:p w:rsidR="00A77C61" w:rsidRPr="00A77C61" w:rsidRDefault="00A77C61" w:rsidP="00A77C61">
      <w:pPr>
        <w:pStyle w:val="APALevel3"/>
        <w:rPr>
          <w:color w:val="7030A0"/>
          <w:lang w:val="en-US"/>
        </w:rPr>
      </w:pPr>
      <w:r>
        <w:rPr>
          <w:color w:val="7030A0"/>
          <w:lang w:val="en-US"/>
        </w:rPr>
        <w:t>Critical Ratios</w:t>
      </w:r>
    </w:p>
    <w:p w:rsidR="00A77C61" w:rsidRDefault="00A77C61" w:rsidP="00A77C61">
      <w:pPr>
        <w:pStyle w:val="ApaStyleGeneral"/>
        <w:rPr>
          <w:color w:val="7030A0"/>
          <w:lang w:val="en-US"/>
        </w:rPr>
      </w:pPr>
      <w:r w:rsidRPr="00633BCB">
        <w:rPr>
          <w:color w:val="7030A0"/>
          <w:lang w:val="en-US"/>
        </w:rPr>
        <w:t xml:space="preserve">- </w:t>
      </w:r>
      <w:r>
        <w:rPr>
          <w:color w:val="7030A0"/>
          <w:lang w:val="en-US"/>
        </w:rPr>
        <w:t xml:space="preserve">the basic form of a significance test is the </w:t>
      </w:r>
      <w:r>
        <w:rPr>
          <w:i/>
          <w:color w:val="7030A0"/>
          <w:lang w:val="en-US"/>
        </w:rPr>
        <w:t>critical ratio</w:t>
      </w:r>
      <w:r>
        <w:rPr>
          <w:color w:val="7030A0"/>
          <w:lang w:val="en-US"/>
        </w:rPr>
        <w:t xml:space="preserve">, the ratio of a statistic over its </w:t>
      </w:r>
      <w:r>
        <w:rPr>
          <w:i/>
          <w:color w:val="7030A0"/>
          <w:lang w:val="en-US"/>
        </w:rPr>
        <w:t>SE</w:t>
      </w:r>
      <w:r>
        <w:rPr>
          <w:color w:val="7030A0"/>
          <w:lang w:val="en-US"/>
        </w:rPr>
        <w:t>. Assuming large samples and normality, a critical ratio is interpreted as a deviate in a normal curve (</w:t>
      </w:r>
      <m:oMath>
        <m:r>
          <w:rPr>
            <w:rFonts w:ascii="Cambria Math" w:hAnsi="Cambria Math"/>
            <w:color w:val="7030A0"/>
            <w:lang w:val="en-US"/>
          </w:rPr>
          <m:t>z</m:t>
        </m:r>
      </m:oMath>
      <w:r>
        <w:rPr>
          <w:color w:val="7030A0"/>
          <w:lang w:val="en-US"/>
        </w:rPr>
        <w:t xml:space="preserve">) with a mean of zero and a </w:t>
      </w:r>
      <w:r>
        <w:rPr>
          <w:i/>
          <w:color w:val="7030A0"/>
          <w:lang w:val="en-US"/>
        </w:rPr>
        <w:t>SD</w:t>
      </w:r>
      <w:r>
        <w:rPr>
          <w:color w:val="7030A0"/>
          <w:lang w:val="en-US"/>
        </w:rPr>
        <w:t xml:space="preserve"> that equals the </w:t>
      </w:r>
      <w:r>
        <w:rPr>
          <w:i/>
          <w:color w:val="7030A0"/>
          <w:lang w:val="en-US"/>
        </w:rPr>
        <w:t>SE</w:t>
      </w:r>
      <w:r>
        <w:rPr>
          <w:color w:val="7030A0"/>
          <w:lang w:val="en-US"/>
        </w:rPr>
        <w:t>;</w:t>
      </w:r>
    </w:p>
    <w:p w:rsidR="00A77C61" w:rsidRDefault="00A77C61" w:rsidP="00A77C61">
      <w:pPr>
        <w:pStyle w:val="ApaStyleGeneral"/>
        <w:rPr>
          <w:color w:val="7030A0"/>
          <w:lang w:val="en-US"/>
        </w:rPr>
      </w:pPr>
      <w:r>
        <w:rPr>
          <w:color w:val="7030A0"/>
          <w:lang w:val="en-US"/>
        </w:rPr>
        <w:t xml:space="preserve">- the </w:t>
      </w:r>
      <w:r>
        <w:rPr>
          <w:i/>
          <w:color w:val="7030A0"/>
          <w:lang w:val="en-US"/>
        </w:rPr>
        <w:t>p</w:t>
      </w:r>
      <w:r>
        <w:rPr>
          <w:color w:val="7030A0"/>
          <w:lang w:val="en-US"/>
        </w:rPr>
        <w:t xml:space="preserve"> value for an unstandardized estimate does not automatically apply to its standardized counterpart;</w:t>
      </w:r>
    </w:p>
    <w:p w:rsidR="00A77C61" w:rsidRDefault="00A77C61" w:rsidP="00A77C61">
      <w:pPr>
        <w:pStyle w:val="ApaStyleGeneral"/>
        <w:rPr>
          <w:color w:val="7030A0"/>
          <w:lang w:val="en-US"/>
        </w:rPr>
      </w:pPr>
      <w:r>
        <w:rPr>
          <w:color w:val="7030A0"/>
          <w:lang w:val="en-US"/>
        </w:rPr>
        <w:t xml:space="preserve">- in small samples, the ratio, </w:t>
      </w:r>
      <m:oMath>
        <m:r>
          <w:rPr>
            <w:rFonts w:ascii="Cambria Math" w:hAnsi="Cambria Math"/>
            <w:color w:val="7030A0"/>
            <w:lang w:val="en-US"/>
          </w:rPr>
          <m:t>M/</m:t>
        </m:r>
        <m:sSub>
          <m:sSubPr>
            <m:ctrlPr>
              <w:rPr>
                <w:rFonts w:ascii="Cambria Math" w:hAnsi="Cambria Math"/>
                <w:i/>
                <w:color w:val="7030A0"/>
                <w:lang w:val="en-US"/>
              </w:rPr>
            </m:ctrlPr>
          </m:sSubPr>
          <m:e>
            <m:r>
              <w:rPr>
                <w:rFonts w:ascii="Cambria Math" w:hAnsi="Cambria Math"/>
                <w:color w:val="7030A0"/>
                <w:lang w:val="en-US"/>
              </w:rPr>
              <m:t>SE</m:t>
            </m:r>
          </m:e>
          <m:sub>
            <m:r>
              <w:rPr>
                <w:rFonts w:ascii="Cambria Math" w:hAnsi="Cambria Math"/>
                <w:color w:val="7030A0"/>
                <w:lang w:val="en-US"/>
              </w:rPr>
              <m:t>M</m:t>
            </m:r>
          </m:sub>
        </m:sSub>
      </m:oMath>
      <w:r>
        <w:rPr>
          <w:color w:val="7030A0"/>
          <w:lang w:val="en-US"/>
        </w:rPr>
        <w:t xml:space="preserve"> approximates a </w:t>
      </w:r>
      <m:oMath>
        <m:r>
          <w:rPr>
            <w:rFonts w:ascii="Cambria Math" w:hAnsi="Cambria Math"/>
            <w:color w:val="7030A0"/>
            <w:lang w:val="en-US"/>
          </w:rPr>
          <m:t>t</m:t>
        </m:r>
      </m:oMath>
      <w:r>
        <w:rPr>
          <w:color w:val="7030A0"/>
          <w:lang w:val="en-US"/>
        </w:rPr>
        <w:t xml:space="preserve"> distribution, which necessitates the use of special tables to determine the critical values of </w:t>
      </w:r>
      <m:oMath>
        <m:r>
          <w:rPr>
            <w:rFonts w:ascii="Cambria Math" w:hAnsi="Cambria Math"/>
            <w:color w:val="7030A0"/>
            <w:lang w:val="en-US"/>
          </w:rPr>
          <m:t>t</m:t>
        </m:r>
      </m:oMath>
      <w:r>
        <w:rPr>
          <w:color w:val="7030A0"/>
          <w:lang w:val="en-US"/>
        </w:rPr>
        <w:t xml:space="preserve"> for the .05 or .01 levels;</w:t>
      </w:r>
    </w:p>
    <w:p w:rsidR="00A77C61" w:rsidRPr="00A77C61" w:rsidRDefault="00A77C61" w:rsidP="00A77C61">
      <w:pPr>
        <w:pStyle w:val="APALevel3"/>
        <w:rPr>
          <w:color w:val="7030A0"/>
          <w:lang w:val="en-US"/>
        </w:rPr>
      </w:pPr>
      <w:r>
        <w:rPr>
          <w:color w:val="7030A0"/>
          <w:lang w:val="en-US"/>
        </w:rPr>
        <w:lastRenderedPageBreak/>
        <w:t>Power and Types of Null Hypotheses</w:t>
      </w:r>
    </w:p>
    <w:p w:rsidR="00A77C61" w:rsidRDefault="00A77C61" w:rsidP="00A77C61">
      <w:pPr>
        <w:pStyle w:val="ApaStyleGeneral"/>
        <w:rPr>
          <w:color w:val="7030A0"/>
          <w:lang w:val="en-US"/>
        </w:rPr>
      </w:pPr>
      <w:r w:rsidRPr="00633BCB">
        <w:rPr>
          <w:color w:val="7030A0"/>
          <w:lang w:val="en-US"/>
        </w:rPr>
        <w:t xml:space="preserve">- </w:t>
      </w:r>
      <w:r>
        <w:rPr>
          <w:color w:val="7030A0"/>
          <w:lang w:val="en-US"/>
        </w:rPr>
        <w:t xml:space="preserve">the failure to reject a null hypothesis such as </w:t>
      </w:r>
      <m:oMath>
        <m:r>
          <w:rPr>
            <w:rFonts w:ascii="Cambria Math" w:hAnsi="Cambria Math"/>
            <w:color w:val="7030A0"/>
            <w:lang w:val="en-US"/>
          </w:rPr>
          <m:t>p≥.05</m:t>
        </m:r>
      </m:oMath>
      <w:r>
        <w:rPr>
          <w:color w:val="7030A0"/>
          <w:lang w:val="en-US"/>
        </w:rPr>
        <w:t xml:space="preserve"> when testing at the .05 level, is meaningful only if (1) the power of the test is adequate and (2) the null hypothesis is at least plausible to some degree;</w:t>
      </w:r>
    </w:p>
    <w:p w:rsidR="00A77C61" w:rsidRDefault="00A77C61" w:rsidP="00A77C61">
      <w:pPr>
        <w:pStyle w:val="ApaStyleGeneral"/>
        <w:rPr>
          <w:color w:val="7030A0"/>
          <w:lang w:val="en-US"/>
        </w:rPr>
      </w:pPr>
      <w:r>
        <w:rPr>
          <w:color w:val="7030A0"/>
          <w:lang w:val="en-US"/>
        </w:rPr>
        <w:t xml:space="preserve">- power is affected by </w:t>
      </w:r>
      <w:r w:rsidR="00127E90">
        <w:rPr>
          <w:color w:val="7030A0"/>
          <w:lang w:val="en-US"/>
        </w:rPr>
        <w:t xml:space="preserve">sample size, the alpha level and the directionality of the </w:t>
      </w:r>
      <w:r w:rsidR="00127E90">
        <w:rPr>
          <w:i/>
          <w:color w:val="7030A0"/>
          <w:lang w:val="en-US"/>
        </w:rPr>
        <w:t>H</w:t>
      </w:r>
      <w:r w:rsidR="00127E90" w:rsidRPr="00127E90">
        <w:rPr>
          <w:color w:val="7030A0"/>
          <w:vertAlign w:val="subscript"/>
          <w:lang w:val="en-US"/>
        </w:rPr>
        <w:t>1</w:t>
      </w:r>
      <w:r w:rsidR="00127E90">
        <w:rPr>
          <w:color w:val="7030A0"/>
          <w:lang w:val="en-US"/>
        </w:rPr>
        <w:t>, design type (between vs. within), the test statistic used, and the reliability of the scores;</w:t>
      </w:r>
    </w:p>
    <w:p w:rsidR="00127E90" w:rsidRDefault="00127E90" w:rsidP="00A77C61">
      <w:pPr>
        <w:pStyle w:val="ApaStyleGeneral"/>
        <w:rPr>
          <w:color w:val="7030A0"/>
          <w:lang w:val="en-US"/>
        </w:rPr>
      </w:pPr>
      <w:r>
        <w:rPr>
          <w:color w:val="7030A0"/>
          <w:lang w:val="en-US"/>
        </w:rPr>
        <w:t xml:space="preserve">- the type of null hypothesis tested most often is a </w:t>
      </w:r>
      <w:r>
        <w:rPr>
          <w:i/>
          <w:color w:val="7030A0"/>
          <w:lang w:val="en-US"/>
        </w:rPr>
        <w:t>nil hypothesis</w:t>
      </w:r>
      <w:r>
        <w:rPr>
          <w:color w:val="7030A0"/>
          <w:lang w:val="en-US"/>
        </w:rPr>
        <w:t>, which says that the value of a parameter or the difference between two or more parameters is zero;</w:t>
      </w:r>
    </w:p>
    <w:p w:rsidR="001472C2" w:rsidRDefault="001472C2" w:rsidP="00A77C61">
      <w:pPr>
        <w:pStyle w:val="ApaStyleGeneral"/>
        <w:rPr>
          <w:color w:val="7030A0"/>
          <w:lang w:val="en-US"/>
        </w:rPr>
      </w:pPr>
      <w:r>
        <w:rPr>
          <w:color w:val="7030A0"/>
          <w:lang w:val="en-US"/>
        </w:rPr>
        <w:t>- nil hypotheses may be appropriate in new research areas where it is unkown whether effects exist at all, but such hypotheses are less suitable in more established areas where it is already known that certain effects are not zero;</w:t>
      </w:r>
    </w:p>
    <w:p w:rsidR="001648DD" w:rsidRPr="00A77C61" w:rsidRDefault="001648DD" w:rsidP="001648DD">
      <w:pPr>
        <w:pStyle w:val="APALevel3"/>
        <w:rPr>
          <w:color w:val="7030A0"/>
          <w:lang w:val="en-US"/>
        </w:rPr>
      </w:pPr>
      <w:r>
        <w:rPr>
          <w:color w:val="7030A0"/>
          <w:lang w:val="en-US"/>
        </w:rPr>
        <w:t>Significance Testing Controversy</w:t>
      </w:r>
    </w:p>
    <w:p w:rsidR="001648DD" w:rsidRDefault="001648DD" w:rsidP="001648DD">
      <w:pPr>
        <w:pStyle w:val="ApaStyleGeneral"/>
        <w:rPr>
          <w:color w:val="7030A0"/>
          <w:lang w:val="en-US"/>
        </w:rPr>
      </w:pPr>
      <w:r w:rsidRPr="00633BCB">
        <w:rPr>
          <w:color w:val="7030A0"/>
          <w:lang w:val="en-US"/>
        </w:rPr>
        <w:t xml:space="preserve">- </w:t>
      </w:r>
      <w:r>
        <w:rPr>
          <w:color w:val="7030A0"/>
          <w:lang w:val="en-US"/>
        </w:rPr>
        <w:t xml:space="preserve">some authors in </w:t>
      </w:r>
      <w:r>
        <w:rPr>
          <w:i/>
          <w:color w:val="7030A0"/>
          <w:lang w:val="en-US"/>
        </w:rPr>
        <w:t>statistics reform</w:t>
      </w:r>
      <w:r>
        <w:rPr>
          <w:color w:val="7030A0"/>
          <w:lang w:val="en-US"/>
        </w:rPr>
        <w:t xml:space="preserve"> suggest that overreliance on significance testing can led to </w:t>
      </w:r>
      <w:r>
        <w:rPr>
          <w:i/>
          <w:color w:val="7030A0"/>
          <w:lang w:val="en-US"/>
        </w:rPr>
        <w:t>trained incapacity</w:t>
      </w:r>
      <w:r>
        <w:rPr>
          <w:color w:val="7030A0"/>
          <w:lang w:val="en-US"/>
        </w:rPr>
        <w:t>, or the inability of researchers to understand their own results due to inherent limitations of significance tests and myriad associated cognitive distortions;</w:t>
      </w:r>
    </w:p>
    <w:p w:rsidR="001648DD" w:rsidRDefault="001648DD" w:rsidP="001648DD">
      <w:pPr>
        <w:pStyle w:val="ApaStyleGeneral"/>
        <w:rPr>
          <w:color w:val="7030A0"/>
          <w:lang w:val="en-US"/>
        </w:rPr>
      </w:pPr>
      <w:r>
        <w:rPr>
          <w:color w:val="7030A0"/>
          <w:lang w:val="en-US"/>
        </w:rPr>
        <w:t xml:space="preserve">- criticisms to significance testing: (1) </w:t>
      </w:r>
      <w:r>
        <w:rPr>
          <w:i/>
          <w:color w:val="7030A0"/>
          <w:lang w:val="en-US"/>
        </w:rPr>
        <w:t>p</w:t>
      </w:r>
      <w:r>
        <w:rPr>
          <w:color w:val="7030A0"/>
          <w:lang w:val="en-US"/>
        </w:rPr>
        <w:t xml:space="preserve"> values are wrong in most studies; (2) researchers do not understand </w:t>
      </w:r>
      <w:r>
        <w:rPr>
          <w:i/>
          <w:color w:val="7030A0"/>
          <w:lang w:val="en-US"/>
        </w:rPr>
        <w:t xml:space="preserve">p </w:t>
      </w:r>
      <w:r>
        <w:rPr>
          <w:color w:val="7030A0"/>
          <w:lang w:val="en-US"/>
        </w:rPr>
        <w:t>values; (3) most applications of significance testing are incorrect; (4) significance tests do not tell researchers what they want to know;</w:t>
      </w:r>
    </w:p>
    <w:p w:rsidR="001648DD" w:rsidRDefault="001648DD" w:rsidP="001648DD">
      <w:pPr>
        <w:pStyle w:val="ApaStyleGeneral"/>
        <w:rPr>
          <w:color w:val="7030A0"/>
          <w:lang w:val="en-US"/>
        </w:rPr>
      </w:pPr>
      <w:r>
        <w:rPr>
          <w:color w:val="7030A0"/>
          <w:lang w:val="en-US"/>
        </w:rPr>
        <w:t xml:space="preserve">- “Big Five” misinterpretations of </w:t>
      </w:r>
      <w:r>
        <w:rPr>
          <w:i/>
          <w:color w:val="7030A0"/>
          <w:lang w:val="en-US"/>
        </w:rPr>
        <w:t>p</w:t>
      </w:r>
      <w:r>
        <w:rPr>
          <w:color w:val="7030A0"/>
          <w:lang w:val="en-US"/>
        </w:rPr>
        <w:t xml:space="preserve"> values: (1) the </w:t>
      </w:r>
      <w:r>
        <w:rPr>
          <w:i/>
          <w:color w:val="7030A0"/>
          <w:lang w:val="en-US"/>
        </w:rPr>
        <w:t>odds against chance fallacy</w:t>
      </w:r>
      <w:r>
        <w:rPr>
          <w:color w:val="7030A0"/>
          <w:lang w:val="en-US"/>
        </w:rPr>
        <w:t xml:space="preserve">: is the false belief that </w:t>
      </w:r>
      <w:r>
        <w:rPr>
          <w:i/>
          <w:color w:val="7030A0"/>
          <w:lang w:val="en-US"/>
        </w:rPr>
        <w:t>p</w:t>
      </w:r>
      <w:r>
        <w:rPr>
          <w:color w:val="7030A0"/>
          <w:lang w:val="en-US"/>
        </w:rPr>
        <w:t xml:space="preserve"> indicates the probability that a particular result happened by chance (i.e., due to sampling error); (2) the </w:t>
      </w:r>
      <w:r>
        <w:rPr>
          <w:i/>
          <w:color w:val="7030A0"/>
          <w:lang w:val="en-US"/>
        </w:rPr>
        <w:t>local Type I error fallacy</w:t>
      </w:r>
      <w:r>
        <w:rPr>
          <w:color w:val="7030A0"/>
          <w:lang w:val="en-US"/>
        </w:rPr>
        <w:t>: says that the likelihood that the decision just taken to reject the null hypothesis ia s Type I error is less than 5%;</w:t>
      </w:r>
      <w:r w:rsidR="00D32EF4">
        <w:rPr>
          <w:color w:val="7030A0"/>
          <w:lang w:val="en-US"/>
        </w:rPr>
        <w:t xml:space="preserve"> (3) the </w:t>
      </w:r>
      <w:r w:rsidR="00D32EF4">
        <w:rPr>
          <w:i/>
          <w:color w:val="7030A0"/>
          <w:lang w:val="en-US"/>
        </w:rPr>
        <w:t>inverse probability fallacy</w:t>
      </w:r>
      <w:r w:rsidR="00D32EF4">
        <w:rPr>
          <w:color w:val="7030A0"/>
          <w:lang w:val="en-US"/>
        </w:rPr>
        <w:t xml:space="preserve"> is the false belief that </w:t>
      </w:r>
      <w:r w:rsidR="00D32EF4">
        <w:rPr>
          <w:i/>
          <w:color w:val="7030A0"/>
          <w:lang w:val="en-US"/>
        </w:rPr>
        <w:t>p</w:t>
      </w:r>
      <w:r w:rsidR="00D32EF4">
        <w:rPr>
          <w:color w:val="7030A0"/>
          <w:lang w:val="en-US"/>
        </w:rPr>
        <w:t xml:space="preserve"> is the probability that the null hypothesis is true; (4) the </w:t>
      </w:r>
      <w:r w:rsidR="00D32EF4">
        <w:rPr>
          <w:i/>
          <w:color w:val="7030A0"/>
          <w:lang w:val="en-US"/>
        </w:rPr>
        <w:t xml:space="preserve">valid research hypothesis fallacy </w:t>
      </w:r>
      <w:r w:rsidR="00D32EF4">
        <w:rPr>
          <w:color w:val="7030A0"/>
          <w:lang w:val="en-US"/>
        </w:rPr>
        <w:t xml:space="preserve">is the false belief that 1 – </w:t>
      </w:r>
      <w:r w:rsidR="00D32EF4">
        <w:rPr>
          <w:i/>
          <w:color w:val="7030A0"/>
          <w:lang w:val="en-US"/>
        </w:rPr>
        <w:t>p</w:t>
      </w:r>
      <w:r w:rsidR="00D32EF4">
        <w:rPr>
          <w:color w:val="7030A0"/>
          <w:lang w:val="en-US"/>
        </w:rPr>
        <w:t xml:space="preserve"> is the probability that the </w:t>
      </w:r>
      <w:r w:rsidR="00D32EF4">
        <w:rPr>
          <w:color w:val="7030A0"/>
          <w:lang w:val="en-US"/>
        </w:rPr>
        <w:lastRenderedPageBreak/>
        <w:t xml:space="preserve">alternative hypothesis is true; (5) the </w:t>
      </w:r>
      <w:r w:rsidR="00D32EF4">
        <w:rPr>
          <w:i/>
          <w:color w:val="7030A0"/>
          <w:lang w:val="en-US"/>
        </w:rPr>
        <w:t xml:space="preserve">replicability fallacy </w:t>
      </w:r>
      <w:r w:rsidR="00D32EF4">
        <w:rPr>
          <w:color w:val="7030A0"/>
          <w:lang w:val="en-US"/>
        </w:rPr>
        <w:t xml:space="preserve">is that 1 – </w:t>
      </w:r>
      <w:r w:rsidR="00D32EF4">
        <w:rPr>
          <w:i/>
          <w:color w:val="7030A0"/>
          <w:lang w:val="en-US"/>
        </w:rPr>
        <w:t>p</w:t>
      </w:r>
      <w:r w:rsidR="00D32EF4">
        <w:rPr>
          <w:color w:val="7030A0"/>
          <w:lang w:val="en-US"/>
        </w:rPr>
        <w:t xml:space="preserve"> is the likelihood of finding the same result in another random sample;</w:t>
      </w:r>
    </w:p>
    <w:p w:rsidR="00D32EF4" w:rsidRPr="00A77C61" w:rsidRDefault="00D32EF4" w:rsidP="00D32EF4">
      <w:pPr>
        <w:pStyle w:val="APALevel3"/>
        <w:rPr>
          <w:color w:val="7030A0"/>
          <w:lang w:val="en-US"/>
        </w:rPr>
      </w:pPr>
      <w:r>
        <w:rPr>
          <w:color w:val="7030A0"/>
          <w:lang w:val="en-US"/>
        </w:rPr>
        <w:t>Confidence Intervals and Noncentral Test Distributions</w:t>
      </w:r>
    </w:p>
    <w:p w:rsidR="00D32EF4" w:rsidRDefault="00D32EF4" w:rsidP="00D32EF4">
      <w:pPr>
        <w:pStyle w:val="ApaStyleGeneral"/>
        <w:rPr>
          <w:color w:val="7030A0"/>
          <w:lang w:val="en-US"/>
        </w:rPr>
      </w:pPr>
      <w:r w:rsidRPr="00633BCB">
        <w:rPr>
          <w:color w:val="7030A0"/>
          <w:lang w:val="en-US"/>
        </w:rPr>
        <w:t xml:space="preserve">- </w:t>
      </w:r>
      <w:r w:rsidR="00B60B02">
        <w:rPr>
          <w:color w:val="7030A0"/>
          <w:lang w:val="en-US"/>
        </w:rPr>
        <w:t>interval estimation is an alternative; the confidence interval is:</w:t>
      </w:r>
    </w:p>
    <w:p w:rsidR="00B60B02" w:rsidRPr="00B60B02" w:rsidRDefault="00D036C0" w:rsidP="00D32EF4">
      <w:pPr>
        <w:pStyle w:val="ApaStyleGeneral"/>
        <w:rPr>
          <w:color w:val="7030A0"/>
          <w:lang w:val="en-US"/>
        </w:rPr>
      </w:pPr>
      <m:oMathPara>
        <m:oMath>
          <m:sSub>
            <m:sSubPr>
              <m:ctrlPr>
                <w:rPr>
                  <w:rFonts w:ascii="Cambria Math" w:hAnsi="Cambria Math"/>
                  <w:i/>
                  <w:color w:val="7030A0"/>
                  <w:lang w:val="en-US"/>
                </w:rPr>
              </m:ctrlPr>
            </m:sSubPr>
            <m:e>
              <m:r>
                <w:rPr>
                  <w:rFonts w:ascii="Cambria Math" w:hAnsi="Cambria Math"/>
                  <w:color w:val="7030A0"/>
                  <w:lang w:val="en-US"/>
                </w:rPr>
                <m:t>M±SE</m:t>
              </m:r>
            </m:e>
            <m:sub>
              <m:r>
                <w:rPr>
                  <w:rFonts w:ascii="Cambria Math" w:hAnsi="Cambria Math"/>
                  <w:color w:val="7030A0"/>
                  <w:lang w:val="en-US"/>
                </w:rPr>
                <m:t>M</m:t>
              </m:r>
            </m:sub>
          </m:sSub>
          <m:sSub>
            <m:sSubPr>
              <m:ctrlPr>
                <w:rPr>
                  <w:rFonts w:ascii="Cambria Math" w:hAnsi="Cambria Math"/>
                  <w:i/>
                  <w:color w:val="7030A0"/>
                  <w:lang w:val="en-US"/>
                </w:rPr>
              </m:ctrlPr>
            </m:sSubPr>
            <m:e>
              <m:r>
                <w:rPr>
                  <w:rFonts w:ascii="Cambria Math" w:hAnsi="Cambria Math"/>
                  <w:color w:val="7030A0"/>
                  <w:lang w:val="en-US"/>
                </w:rPr>
                <m:t>×t</m:t>
              </m:r>
            </m:e>
            <m:sub>
              <m:r>
                <w:rPr>
                  <w:rFonts w:ascii="Cambria Math" w:hAnsi="Cambria Math"/>
                  <w:color w:val="7030A0"/>
                  <w:lang w:val="en-US"/>
                </w:rPr>
                <m:t>2</m:t>
              </m:r>
              <m:r>
                <m:rPr>
                  <m:sty m:val="p"/>
                </m:rPr>
                <w:rPr>
                  <w:rFonts w:ascii="Cambria Math" w:hAnsi="Cambria Math"/>
                  <w:color w:val="7030A0"/>
                  <w:lang w:val="en-US"/>
                </w:rPr>
                <m:t>-tail, α</m:t>
              </m:r>
              <m:r>
                <w:rPr>
                  <w:rFonts w:ascii="Cambria Math" w:hAnsi="Cambria Math"/>
                  <w:color w:val="7030A0"/>
                  <w:lang w:val="en-US"/>
                </w:rPr>
                <m:t>=0,05, df</m:t>
              </m:r>
            </m:sub>
          </m:sSub>
        </m:oMath>
      </m:oMathPara>
    </w:p>
    <w:p w:rsidR="00B60B02" w:rsidRDefault="00B60B02" w:rsidP="00D32EF4">
      <w:pPr>
        <w:pStyle w:val="ApaStyleGeneral"/>
        <w:rPr>
          <w:color w:val="7030A0"/>
          <w:lang w:val="en-US"/>
        </w:rPr>
      </w:pPr>
      <w:r>
        <w:rPr>
          <w:color w:val="7030A0"/>
          <w:lang w:val="en-US"/>
        </w:rPr>
        <w:t>- the interval specifies a range of values considered equivalent to the observed mean within the limits of sampling error at the 95% CI;</w:t>
      </w:r>
    </w:p>
    <w:p w:rsidR="00B60B02" w:rsidRDefault="00B60B02" w:rsidP="00D32EF4">
      <w:pPr>
        <w:pStyle w:val="ApaStyleGeneral"/>
        <w:rPr>
          <w:color w:val="7030A0"/>
          <w:lang w:val="en-US"/>
        </w:rPr>
      </w:pPr>
      <w:r>
        <w:rPr>
          <w:color w:val="7030A0"/>
          <w:lang w:val="en-US"/>
        </w:rPr>
        <w:t>- null hypotheses are required for significance tests, but not for CIs, and many null hypotheses have little scientific value;</w:t>
      </w:r>
    </w:p>
    <w:p w:rsidR="00B60B02" w:rsidRPr="00B60B02" w:rsidRDefault="00B60B02" w:rsidP="00D32EF4">
      <w:pPr>
        <w:pStyle w:val="ApaStyleGeneral"/>
        <w:rPr>
          <w:color w:val="7030A0"/>
          <w:lang w:val="en-US"/>
        </w:rPr>
      </w:pPr>
      <w:r>
        <w:rPr>
          <w:color w:val="7030A0"/>
          <w:lang w:val="en-US"/>
        </w:rPr>
        <w:t xml:space="preserve">- a </w:t>
      </w:r>
      <w:r>
        <w:rPr>
          <w:i/>
          <w:color w:val="7030A0"/>
          <w:lang w:val="en-US"/>
        </w:rPr>
        <w:t>noncentrality parameter</w:t>
      </w:r>
      <w:r>
        <w:rPr>
          <w:color w:val="7030A0"/>
          <w:lang w:val="en-US"/>
        </w:rPr>
        <w:t xml:space="preserve"> indicates the degree to which the null hypothesis is false;</w:t>
      </w:r>
    </w:p>
    <w:p w:rsidR="00EE56CE" w:rsidRPr="00A77C61" w:rsidRDefault="00EE56CE" w:rsidP="00EE56CE">
      <w:pPr>
        <w:pStyle w:val="APALevel3"/>
        <w:rPr>
          <w:color w:val="7030A0"/>
          <w:lang w:val="en-US"/>
        </w:rPr>
      </w:pPr>
      <w:r>
        <w:rPr>
          <w:color w:val="7030A0"/>
          <w:lang w:val="en-US"/>
        </w:rPr>
        <w:t>Bootstrapping</w:t>
      </w:r>
    </w:p>
    <w:p w:rsidR="00B60B02" w:rsidRPr="00CD32C4" w:rsidRDefault="00EE56CE" w:rsidP="00EE56CE">
      <w:pPr>
        <w:pStyle w:val="ApaStyleGeneral"/>
        <w:rPr>
          <w:color w:val="7030A0"/>
          <w:lang w:val="en-US"/>
        </w:rPr>
      </w:pPr>
      <w:r w:rsidRPr="00633BCB">
        <w:rPr>
          <w:color w:val="7030A0"/>
          <w:lang w:val="en-US"/>
        </w:rPr>
        <w:t xml:space="preserve">- </w:t>
      </w:r>
      <w:r w:rsidR="00CD32C4">
        <w:rPr>
          <w:color w:val="7030A0"/>
          <w:lang w:val="en-US"/>
        </w:rPr>
        <w:t xml:space="preserve">it is a computer-based method of </w:t>
      </w:r>
      <w:r w:rsidR="00CD32C4">
        <w:rPr>
          <w:i/>
          <w:color w:val="7030A0"/>
          <w:lang w:val="en-US"/>
        </w:rPr>
        <w:t>resampling</w:t>
      </w:r>
      <w:r w:rsidR="00CD32C4">
        <w:rPr>
          <w:color w:val="7030A0"/>
          <w:lang w:val="en-US"/>
        </w:rPr>
        <w:t xml:space="preserve"> that combines the cases in a data set in different ways to estimate statistical precision. </w:t>
      </w:r>
      <w:r w:rsidR="00CD32C4">
        <w:rPr>
          <w:i/>
          <w:color w:val="7030A0"/>
          <w:lang w:val="en-US"/>
        </w:rPr>
        <w:t>Nonparametric</w:t>
      </w:r>
      <w:r w:rsidR="00CD32C4">
        <w:rPr>
          <w:color w:val="7030A0"/>
          <w:lang w:val="en-US"/>
        </w:rPr>
        <w:t xml:space="preserve"> </w:t>
      </w:r>
      <w:r w:rsidR="00CD32C4">
        <w:rPr>
          <w:i/>
          <w:color w:val="7030A0"/>
          <w:lang w:val="en-US"/>
        </w:rPr>
        <w:t>bootstrapping</w:t>
      </w:r>
      <w:r w:rsidR="00CD32C4">
        <w:rPr>
          <w:color w:val="7030A0"/>
          <w:lang w:val="en-US"/>
        </w:rPr>
        <w:t xml:space="preserve"> treats your sample (i.e., data file) as a pseudo-population in that cases are randomly selected </w:t>
      </w:r>
      <w:r w:rsidR="00CD32C4">
        <w:rPr>
          <w:i/>
          <w:color w:val="7030A0"/>
          <w:lang w:val="en-US"/>
        </w:rPr>
        <w:t xml:space="preserve">with replacement </w:t>
      </w:r>
      <w:r w:rsidR="00CD32C4">
        <w:rPr>
          <w:color w:val="7030A0"/>
          <w:lang w:val="en-US"/>
        </w:rPr>
        <w:t xml:space="preserve"> to generate other data sets, usually of the same size as the original. It enables de </w:t>
      </w:r>
      <w:r w:rsidR="00CD32C4" w:rsidRPr="00CD32C4">
        <w:rPr>
          <w:color w:val="7030A0"/>
          <w:lang w:val="en-US"/>
        </w:rPr>
        <w:t xml:space="preserve">construction of an </w:t>
      </w:r>
      <w:r w:rsidR="00CD32C4" w:rsidRPr="00CD32C4">
        <w:rPr>
          <w:i/>
          <w:color w:val="7030A0"/>
          <w:lang w:val="en-US"/>
        </w:rPr>
        <w:t>empirical sampling distribution</w:t>
      </w:r>
      <w:r w:rsidR="00CD32C4" w:rsidRPr="00CD32C4">
        <w:rPr>
          <w:color w:val="7030A0"/>
          <w:lang w:val="en-US"/>
        </w:rPr>
        <w:t>. Nonparametric bootstrapped confidence intervals are calculated in the empirical distribution;</w:t>
      </w:r>
    </w:p>
    <w:p w:rsidR="00CD32C4" w:rsidRPr="00CD32C4" w:rsidRDefault="00CD32C4" w:rsidP="00CD32C4">
      <w:pPr>
        <w:pStyle w:val="APALevel2"/>
        <w:rPr>
          <w:color w:val="7030A0"/>
          <w:lang w:val="en-US"/>
        </w:rPr>
      </w:pPr>
      <w:r>
        <w:rPr>
          <w:color w:val="7030A0"/>
          <w:lang w:val="en-US"/>
        </w:rPr>
        <w:t>Chapter 4 – Data Preparation and Psychometrics Review</w:t>
      </w:r>
    </w:p>
    <w:p w:rsidR="00CD32C4" w:rsidRPr="00CD32C4" w:rsidRDefault="00CD32C4" w:rsidP="00CD32C4">
      <w:pPr>
        <w:pStyle w:val="APALevel3"/>
        <w:rPr>
          <w:color w:val="7030A0"/>
          <w:lang w:val="en-US"/>
        </w:rPr>
      </w:pPr>
      <w:r>
        <w:rPr>
          <w:color w:val="7030A0"/>
          <w:lang w:val="en-US"/>
        </w:rPr>
        <w:t>Forms of Input Data</w:t>
      </w:r>
    </w:p>
    <w:p w:rsidR="00CD32C4" w:rsidRDefault="00CD32C4" w:rsidP="00CD32C4">
      <w:pPr>
        <w:pStyle w:val="ApaStyleGeneral"/>
        <w:rPr>
          <w:color w:val="7030A0"/>
          <w:lang w:val="en-US"/>
        </w:rPr>
      </w:pPr>
      <w:r w:rsidRPr="00CD32C4">
        <w:rPr>
          <w:color w:val="7030A0"/>
          <w:lang w:val="en-US"/>
        </w:rPr>
        <w:t xml:space="preserve">- </w:t>
      </w:r>
      <w:r>
        <w:rPr>
          <w:color w:val="7030A0"/>
          <w:lang w:val="en-US"/>
        </w:rPr>
        <w:t xml:space="preserve">most estimation methods in SEM, including default maximum likelihood estimation, assume that the variables are unstandardized. Analyses using correlation matrix may derive incorrect </w:t>
      </w:r>
      <w:r>
        <w:rPr>
          <w:i/>
          <w:color w:val="7030A0"/>
          <w:lang w:val="en-US"/>
        </w:rPr>
        <w:t>SE</w:t>
      </w:r>
      <w:r>
        <w:rPr>
          <w:color w:val="7030A0"/>
          <w:lang w:val="en-US"/>
        </w:rPr>
        <w:t>s for standardized estimates if special methods for standardized variables are not used;</w:t>
      </w:r>
    </w:p>
    <w:p w:rsidR="00CD32C4" w:rsidRPr="00CD32C4" w:rsidRDefault="00CD32C4" w:rsidP="00CD32C4">
      <w:pPr>
        <w:pStyle w:val="APALevel3"/>
        <w:rPr>
          <w:color w:val="7030A0"/>
          <w:lang w:val="en-US"/>
        </w:rPr>
      </w:pPr>
      <w:r>
        <w:rPr>
          <w:color w:val="7030A0"/>
          <w:lang w:val="en-US"/>
        </w:rPr>
        <w:t>Positive Definiteness</w:t>
      </w:r>
    </w:p>
    <w:p w:rsidR="00CD32C4" w:rsidRDefault="00CD32C4" w:rsidP="00CD32C4">
      <w:pPr>
        <w:pStyle w:val="ApaStyleGeneral"/>
        <w:rPr>
          <w:color w:val="7030A0"/>
          <w:lang w:val="en-US"/>
        </w:rPr>
      </w:pPr>
      <w:r>
        <w:rPr>
          <w:color w:val="7030A0"/>
          <w:lang w:val="en-US"/>
        </w:rPr>
        <w:t xml:space="preserve">- the data matrix that you submit should be </w:t>
      </w:r>
      <w:r>
        <w:rPr>
          <w:i/>
          <w:color w:val="7030A0"/>
          <w:lang w:val="en-US"/>
        </w:rPr>
        <w:t>positive definite</w:t>
      </w:r>
      <w:r w:rsidR="00B34F0A">
        <w:rPr>
          <w:color w:val="7030A0"/>
          <w:lang w:val="en-US"/>
        </w:rPr>
        <w:t xml:space="preserve">. A positive definite data matrix has the properties summarized next: (1) the matrix is </w:t>
      </w:r>
      <w:r w:rsidR="00B34F0A">
        <w:rPr>
          <w:i/>
          <w:color w:val="7030A0"/>
          <w:lang w:val="en-US"/>
        </w:rPr>
        <w:t>nonsingular</w:t>
      </w:r>
      <w:r w:rsidR="00B34F0A">
        <w:rPr>
          <w:color w:val="7030A0"/>
          <w:lang w:val="en-US"/>
        </w:rPr>
        <w:t xml:space="preserve"> or has an inverse. A matrix </w:t>
      </w:r>
      <w:r w:rsidR="00B34F0A">
        <w:rPr>
          <w:color w:val="7030A0"/>
          <w:lang w:val="en-US"/>
        </w:rPr>
        <w:lastRenderedPageBreak/>
        <w:t xml:space="preserve">with no inverse is </w:t>
      </w:r>
      <w:r w:rsidR="00B34F0A">
        <w:rPr>
          <w:i/>
          <w:color w:val="7030A0"/>
          <w:lang w:val="en-US"/>
        </w:rPr>
        <w:t>singular</w:t>
      </w:r>
      <w:r w:rsidR="00B34F0A">
        <w:rPr>
          <w:color w:val="7030A0"/>
          <w:lang w:val="en-US"/>
        </w:rPr>
        <w:t>; (2) all eigenvalues of the matrix are positive (&gt; 0), which also says that the matrix determinant is positive; and (3) there are no out-of-bounds correlations or covariances;</w:t>
      </w:r>
    </w:p>
    <w:p w:rsidR="00B34F0A" w:rsidRDefault="00B34F0A" w:rsidP="00CD32C4">
      <w:pPr>
        <w:pStyle w:val="ApaStyleGeneral"/>
        <w:rPr>
          <w:color w:val="7030A0"/>
          <w:lang w:val="en-US"/>
        </w:rPr>
      </w:pPr>
      <w:r>
        <w:rPr>
          <w:color w:val="7030A0"/>
          <w:lang w:val="en-US"/>
        </w:rPr>
        <w:t xml:space="preserve">- in most kinds of multivariate analyses (SEM included), the computer needs to derive the inverse of the data matrix as part of its linear algebra operations. An </w:t>
      </w:r>
      <w:r>
        <w:rPr>
          <w:i/>
          <w:color w:val="7030A0"/>
          <w:lang w:val="en-US"/>
        </w:rPr>
        <w:t>eigenvalue</w:t>
      </w:r>
      <w:r>
        <w:rPr>
          <w:color w:val="7030A0"/>
          <w:lang w:val="en-US"/>
        </w:rPr>
        <w:t xml:space="preserve"> is the variance of an </w:t>
      </w:r>
      <w:r>
        <w:rPr>
          <w:i/>
          <w:color w:val="7030A0"/>
          <w:lang w:val="en-US"/>
        </w:rPr>
        <w:t>eigenvector</w:t>
      </w:r>
      <w:r>
        <w:rPr>
          <w:color w:val="7030A0"/>
          <w:lang w:val="en-US"/>
        </w:rPr>
        <w:t xml:space="preserve">, and both are from a principal components analysis of the data matrix, or </w:t>
      </w:r>
      <w:r>
        <w:rPr>
          <w:i/>
          <w:color w:val="7030A0"/>
          <w:lang w:val="en-US"/>
        </w:rPr>
        <w:t>eigendecomposition</w:t>
      </w:r>
      <w:r>
        <w:rPr>
          <w:color w:val="7030A0"/>
          <w:lang w:val="en-US"/>
        </w:rPr>
        <w:t xml:space="preserve">, that creates a total of </w:t>
      </w:r>
      <w:r>
        <w:rPr>
          <w:i/>
          <w:color w:val="7030A0"/>
          <w:lang w:val="en-US"/>
        </w:rPr>
        <w:t>v</w:t>
      </w:r>
      <w:r>
        <w:rPr>
          <w:color w:val="7030A0"/>
          <w:lang w:val="en-US"/>
        </w:rPr>
        <w:t xml:space="preserve"> orthogonal linear combinations, or eigenvectors, of the observed variables, where </w:t>
      </w:r>
      <w:r>
        <w:rPr>
          <w:i/>
          <w:color w:val="7030A0"/>
          <w:lang w:val="en-US"/>
        </w:rPr>
        <w:t>v</w:t>
      </w:r>
      <w:r>
        <w:rPr>
          <w:color w:val="7030A0"/>
          <w:lang w:val="en-US"/>
        </w:rPr>
        <w:t xml:space="preserve"> is the total number of those variables. The maximum number of eigenvectors for a data matrix equals </w:t>
      </w:r>
      <w:r>
        <w:rPr>
          <w:i/>
          <w:color w:val="7030A0"/>
          <w:lang w:val="en-US"/>
        </w:rPr>
        <w:t>v</w:t>
      </w:r>
      <w:r>
        <w:rPr>
          <w:color w:val="7030A0"/>
          <w:lang w:val="en-US"/>
        </w:rPr>
        <w:t>, and the set of all possible eigenvectors explains all the variance of the original variables;</w:t>
      </w:r>
    </w:p>
    <w:p w:rsidR="00B34F0A" w:rsidRDefault="00B34F0A" w:rsidP="00CD32C4">
      <w:pPr>
        <w:pStyle w:val="ApaStyleGeneral"/>
        <w:rPr>
          <w:color w:val="7030A0"/>
          <w:lang w:val="en-US"/>
        </w:rPr>
      </w:pPr>
      <w:r>
        <w:rPr>
          <w:color w:val="7030A0"/>
          <w:lang w:val="en-US"/>
        </w:rPr>
        <w:t>- perfect colllinearity means that some denominators in matrix calculations will be zero, which results in illegal (undefined) fractions (estimation fails);</w:t>
      </w:r>
    </w:p>
    <w:p w:rsidR="00B34F0A" w:rsidRDefault="00B34F0A" w:rsidP="00CD32C4">
      <w:pPr>
        <w:pStyle w:val="ApaStyleGeneral"/>
        <w:rPr>
          <w:color w:val="7030A0"/>
          <w:lang w:val="en-US"/>
        </w:rPr>
      </w:pPr>
      <w:r>
        <w:rPr>
          <w:color w:val="7030A0"/>
          <w:lang w:val="en-US"/>
        </w:rPr>
        <w:t xml:space="preserve">- negative eigenvalues (&lt; 0) may indicate a data matrix element—a correlation or covariance—that is </w:t>
      </w:r>
      <w:r>
        <w:rPr>
          <w:i/>
          <w:color w:val="7030A0"/>
          <w:lang w:val="en-US"/>
        </w:rPr>
        <w:t>out of bounds</w:t>
      </w:r>
      <w:r>
        <w:rPr>
          <w:color w:val="7030A0"/>
          <w:lang w:val="en-US"/>
        </w:rPr>
        <w:t>;</w:t>
      </w:r>
    </w:p>
    <w:p w:rsidR="00B34F0A" w:rsidRPr="00B34F0A" w:rsidRDefault="00B34F0A" w:rsidP="00CD32C4">
      <w:pPr>
        <w:pStyle w:val="ApaStyleGeneral"/>
        <w:rPr>
          <w:color w:val="7030A0"/>
          <w:lang w:val="en-US"/>
        </w:rPr>
      </w:pPr>
      <w:r>
        <w:rPr>
          <w:color w:val="7030A0"/>
          <w:lang w:val="en-US"/>
        </w:rPr>
        <w:t xml:space="preserve">- equation 4.1 explain that the value of the Pearson correlation between two variables </w:t>
      </w:r>
      <w:r>
        <w:rPr>
          <w:i/>
          <w:color w:val="7030A0"/>
          <w:lang w:val="en-US"/>
        </w:rPr>
        <w:t>X</w:t>
      </w:r>
      <w:r>
        <w:rPr>
          <w:color w:val="7030A0"/>
          <w:lang w:val="en-US"/>
        </w:rPr>
        <w:t xml:space="preserve"> and </w:t>
      </w:r>
      <w:r>
        <w:rPr>
          <w:i/>
          <w:color w:val="7030A0"/>
          <w:lang w:val="en-US"/>
        </w:rPr>
        <w:t>Y</w:t>
      </w:r>
      <w:r>
        <w:rPr>
          <w:color w:val="7030A0"/>
          <w:lang w:val="en-US"/>
        </w:rPr>
        <w:t xml:space="preserve"> is limited by the correlations between these variables and a third variable </w:t>
      </w:r>
      <w:r>
        <w:rPr>
          <w:i/>
          <w:color w:val="7030A0"/>
          <w:lang w:val="en-US"/>
        </w:rPr>
        <w:t>W</w:t>
      </w:r>
      <w:r>
        <w:rPr>
          <w:color w:val="7030A0"/>
          <w:lang w:val="en-US"/>
        </w:rPr>
        <w:t>;</w:t>
      </w:r>
    </w:p>
    <w:p w:rsidR="00B34F0A" w:rsidRDefault="00B34F0A" w:rsidP="00CD32C4">
      <w:pPr>
        <w:pStyle w:val="ApaStyleGeneral"/>
        <w:rPr>
          <w:color w:val="7030A0"/>
          <w:lang w:val="en-US"/>
        </w:rPr>
      </w:pPr>
      <w:r>
        <w:rPr>
          <w:color w:val="7030A0"/>
          <w:lang w:val="en-US"/>
        </w:rPr>
        <w:t xml:space="preserve">- in a positive definite data matrix, the maximum absolute value of covariance between </w:t>
      </w:r>
      <w:r>
        <w:rPr>
          <w:i/>
          <w:color w:val="7030A0"/>
          <w:lang w:val="en-US"/>
        </w:rPr>
        <w:t>X</w:t>
      </w:r>
      <w:r>
        <w:rPr>
          <w:color w:val="7030A0"/>
          <w:lang w:val="en-US"/>
        </w:rPr>
        <w:t xml:space="preserve"> and </w:t>
      </w:r>
      <w:r>
        <w:rPr>
          <w:i/>
          <w:color w:val="7030A0"/>
          <w:lang w:val="en-US"/>
        </w:rPr>
        <w:t>Y</w:t>
      </w:r>
      <w:r>
        <w:rPr>
          <w:color w:val="7030A0"/>
          <w:lang w:val="en-US"/>
        </w:rPr>
        <w:t xml:space="preserve"> must be less than or equal to the square root of the product of their variances;</w:t>
      </w:r>
    </w:p>
    <w:p w:rsidR="00B34F0A" w:rsidRDefault="00B34F0A" w:rsidP="00CD32C4">
      <w:pPr>
        <w:pStyle w:val="ApaStyleGeneral"/>
        <w:rPr>
          <w:color w:val="7030A0"/>
          <w:lang w:val="en-US"/>
        </w:rPr>
      </w:pPr>
      <w:r>
        <w:rPr>
          <w:color w:val="7030A0"/>
          <w:lang w:val="en-US"/>
        </w:rPr>
        <w:t xml:space="preserve">- the </w:t>
      </w:r>
      <w:r>
        <w:rPr>
          <w:i/>
          <w:color w:val="7030A0"/>
          <w:lang w:val="en-US"/>
        </w:rPr>
        <w:t>determinant</w:t>
      </w:r>
      <w:r>
        <w:rPr>
          <w:color w:val="7030A0"/>
          <w:lang w:val="en-US"/>
        </w:rPr>
        <w:t xml:space="preserve"> of the data matrix is the serial product (the first times the second times the third, and so on) of the eigenvalues. Assuming that all eigenvalues are positive, the determinant is a kind of matrix variance;</w:t>
      </w:r>
    </w:p>
    <w:p w:rsidR="00345611" w:rsidRPr="00CD32C4" w:rsidRDefault="00345611" w:rsidP="00345611">
      <w:pPr>
        <w:pStyle w:val="APALevel3"/>
        <w:rPr>
          <w:color w:val="7030A0"/>
          <w:lang w:val="en-US"/>
        </w:rPr>
      </w:pPr>
      <w:r>
        <w:rPr>
          <w:color w:val="7030A0"/>
          <w:lang w:val="en-US"/>
        </w:rPr>
        <w:t>Extreme Collinearity</w:t>
      </w:r>
    </w:p>
    <w:p w:rsidR="00345611" w:rsidRDefault="00345611" w:rsidP="00345611">
      <w:pPr>
        <w:pStyle w:val="ApaStyleGeneral"/>
        <w:rPr>
          <w:color w:val="7030A0"/>
          <w:lang w:val="en-US"/>
        </w:rPr>
      </w:pPr>
      <w:r>
        <w:rPr>
          <w:color w:val="7030A0"/>
          <w:lang w:val="en-US"/>
        </w:rPr>
        <w:t>- researchers can inadvertenly cause extreme collinearity when composites and their constituents are analyzed together;</w:t>
      </w:r>
    </w:p>
    <w:p w:rsidR="00345611" w:rsidRDefault="00345611" w:rsidP="00345611">
      <w:pPr>
        <w:pStyle w:val="ApaStyleGeneral"/>
        <w:rPr>
          <w:color w:val="7030A0"/>
          <w:lang w:val="en-US"/>
        </w:rPr>
      </w:pPr>
      <w:r>
        <w:rPr>
          <w:color w:val="7030A0"/>
          <w:lang w:val="en-US"/>
        </w:rPr>
        <w:lastRenderedPageBreak/>
        <w:t xml:space="preserve">- methods to detect collinearity: (1) </w:t>
      </w:r>
      <m:oMath>
        <m:sSup>
          <m:sSupPr>
            <m:ctrlPr>
              <w:rPr>
                <w:rFonts w:ascii="Cambria Math" w:hAnsi="Cambria Math"/>
                <w:i/>
                <w:color w:val="7030A0"/>
                <w:lang w:val="en-US"/>
              </w:rPr>
            </m:ctrlPr>
          </m:sSupPr>
          <m:e>
            <m:r>
              <w:rPr>
                <w:rFonts w:ascii="Cambria Math" w:hAnsi="Cambria Math"/>
                <w:color w:val="7030A0"/>
                <w:lang w:val="en-US"/>
              </w:rPr>
              <m:t>R</m:t>
            </m:r>
          </m:e>
          <m:sup>
            <m:r>
              <w:rPr>
                <w:rFonts w:ascii="Cambria Math" w:hAnsi="Cambria Math"/>
                <w:color w:val="7030A0"/>
                <w:lang w:val="en-US"/>
              </w:rPr>
              <m:t>2</m:t>
            </m:r>
          </m:sup>
        </m:sSup>
        <m:r>
          <w:rPr>
            <w:rFonts w:ascii="Cambria Math" w:hAnsi="Cambria Math"/>
            <w:color w:val="7030A0"/>
            <w:lang w:val="en-US"/>
          </w:rPr>
          <m:t>&gt;.90</m:t>
        </m:r>
      </m:oMath>
      <w:r>
        <w:rPr>
          <w:color w:val="7030A0"/>
          <w:lang w:val="en-US"/>
        </w:rPr>
        <w:t xml:space="preserve"> suggests extreme multivariate collinearity; (2) </w:t>
      </w:r>
      <w:r>
        <w:rPr>
          <w:i/>
          <w:color w:val="7030A0"/>
          <w:lang w:val="en-US"/>
        </w:rPr>
        <w:t>tolerance</w:t>
      </w:r>
      <w:r>
        <w:rPr>
          <w:color w:val="7030A0"/>
          <w:lang w:val="en-US"/>
        </w:rPr>
        <w:t xml:space="preserve">, defined as </w:t>
      </w:r>
      <m:oMath>
        <m:sSup>
          <m:sSupPr>
            <m:ctrlPr>
              <w:rPr>
                <w:rFonts w:ascii="Cambria Math" w:hAnsi="Cambria Math"/>
                <w:i/>
                <w:color w:val="7030A0"/>
                <w:lang w:val="en-US"/>
              </w:rPr>
            </m:ctrlPr>
          </m:sSupPr>
          <m:e>
            <m:r>
              <w:rPr>
                <w:rFonts w:ascii="Cambria Math" w:hAnsi="Cambria Math"/>
                <w:color w:val="7030A0"/>
                <w:lang w:val="en-US"/>
              </w:rPr>
              <m:t>1-R</m:t>
            </m:r>
          </m:e>
          <m:sup>
            <m:r>
              <w:rPr>
                <w:rFonts w:ascii="Cambria Math" w:hAnsi="Cambria Math"/>
                <w:color w:val="7030A0"/>
                <w:lang w:val="en-US"/>
              </w:rPr>
              <m:t>2</m:t>
            </m:r>
          </m:sup>
        </m:sSup>
      </m:oMath>
      <w:r>
        <w:rPr>
          <w:color w:val="7030A0"/>
          <w:lang w:val="en-US"/>
        </w:rPr>
        <w:t xml:space="preserve">, indicates the proportion of total standardized variance that is unique. Tolerance values </w:t>
      </w:r>
      <m:oMath>
        <m:r>
          <w:rPr>
            <w:rFonts w:ascii="Cambria Math" w:hAnsi="Cambria Math"/>
            <w:color w:val="7030A0"/>
            <w:lang w:val="en-US"/>
          </w:rPr>
          <m:t>&lt;.10</m:t>
        </m:r>
      </m:oMath>
      <w:r>
        <w:rPr>
          <w:color w:val="7030A0"/>
          <w:lang w:val="en-US"/>
        </w:rPr>
        <w:t xml:space="preserve"> may indicate extreme multivariate collinearity; (3) </w:t>
      </w:r>
      <w:r>
        <w:rPr>
          <w:i/>
          <w:color w:val="7030A0"/>
          <w:lang w:val="en-US"/>
        </w:rPr>
        <w:t>variance inflation factor</w:t>
      </w:r>
      <w:r>
        <w:rPr>
          <w:color w:val="7030A0"/>
          <w:lang w:val="en-US"/>
        </w:rPr>
        <w:t xml:space="preserve"> (VIF), or </w:t>
      </w:r>
      <m:oMath>
        <m:sSup>
          <m:sSupPr>
            <m:ctrlPr>
              <w:rPr>
                <w:rFonts w:ascii="Cambria Math" w:hAnsi="Cambria Math"/>
                <w:i/>
                <w:color w:val="7030A0"/>
                <w:lang w:val="en-US"/>
              </w:rPr>
            </m:ctrlPr>
          </m:sSupPr>
          <m:e>
            <m:r>
              <w:rPr>
                <w:rFonts w:ascii="Cambria Math" w:hAnsi="Cambria Math"/>
                <w:color w:val="7030A0"/>
                <w:lang w:val="en-US"/>
              </w:rPr>
              <m:t>1/(1-R</m:t>
            </m:r>
          </m:e>
          <m:sup>
            <m:r>
              <w:rPr>
                <w:rFonts w:ascii="Cambria Math" w:hAnsi="Cambria Math"/>
                <w:color w:val="7030A0"/>
                <w:lang w:val="en-US"/>
              </w:rPr>
              <m:t>2</m:t>
            </m:r>
          </m:sup>
        </m:sSup>
        <m:r>
          <w:rPr>
            <w:rFonts w:ascii="Cambria Math" w:hAnsi="Cambria Math"/>
            <w:color w:val="7030A0"/>
            <w:lang w:val="en-US"/>
          </w:rPr>
          <m:t>)</m:t>
        </m:r>
      </m:oMath>
      <w:r>
        <w:rPr>
          <w:color w:val="7030A0"/>
          <w:lang w:val="en-US"/>
        </w:rPr>
        <w:t xml:space="preserve">, is the ratio of the total standardized variance over the proportion of unique variance (tolerance). The variable in question may be redundant if </w:t>
      </w:r>
      <m:oMath>
        <m:r>
          <w:rPr>
            <w:rFonts w:ascii="Cambria Math" w:hAnsi="Cambria Math"/>
            <w:color w:val="7030A0"/>
            <w:lang w:val="en-US"/>
          </w:rPr>
          <m:t>VIF&gt;10.0</m:t>
        </m:r>
      </m:oMath>
      <w:r>
        <w:rPr>
          <w:color w:val="7030A0"/>
          <w:lang w:val="en-US"/>
        </w:rPr>
        <w:t>;</w:t>
      </w:r>
    </w:p>
    <w:p w:rsidR="002F118C" w:rsidRPr="00CD32C4" w:rsidRDefault="002F118C" w:rsidP="002F118C">
      <w:pPr>
        <w:pStyle w:val="APALevel3"/>
        <w:rPr>
          <w:color w:val="7030A0"/>
          <w:lang w:val="en-US"/>
        </w:rPr>
      </w:pPr>
      <w:r>
        <w:rPr>
          <w:color w:val="7030A0"/>
          <w:lang w:val="en-US"/>
        </w:rPr>
        <w:t>Outliers</w:t>
      </w:r>
    </w:p>
    <w:p w:rsidR="002F118C" w:rsidRDefault="002F118C" w:rsidP="002F118C">
      <w:pPr>
        <w:pStyle w:val="ApaStyleGeneral"/>
        <w:rPr>
          <w:color w:val="7030A0"/>
          <w:lang w:val="en-US"/>
        </w:rPr>
      </w:pPr>
      <w:r>
        <w:rPr>
          <w:color w:val="7030A0"/>
          <w:lang w:val="en-US"/>
        </w:rPr>
        <w:t>- xxx</w:t>
      </w:r>
    </w:p>
    <w:p w:rsidR="002F118C" w:rsidRPr="00CD32C4" w:rsidRDefault="002F118C" w:rsidP="002F118C">
      <w:pPr>
        <w:pStyle w:val="APALevel3"/>
        <w:rPr>
          <w:color w:val="7030A0"/>
          <w:lang w:val="en-US"/>
        </w:rPr>
      </w:pPr>
      <w:r>
        <w:rPr>
          <w:color w:val="7030A0"/>
          <w:lang w:val="en-US"/>
        </w:rPr>
        <w:t>Normality</w:t>
      </w:r>
    </w:p>
    <w:p w:rsidR="002F118C" w:rsidRDefault="002F118C" w:rsidP="002F118C">
      <w:pPr>
        <w:pStyle w:val="ApaStyleGeneral"/>
        <w:rPr>
          <w:color w:val="7030A0"/>
          <w:lang w:val="en-US"/>
        </w:rPr>
      </w:pPr>
      <w:r>
        <w:rPr>
          <w:color w:val="7030A0"/>
          <w:lang w:val="en-US"/>
        </w:rPr>
        <w:t>- maximum likelihood estimation assumes multivariate normality;</w:t>
      </w:r>
    </w:p>
    <w:p w:rsidR="008B0CD9" w:rsidRPr="00CD32C4" w:rsidRDefault="008B0CD9" w:rsidP="008B0CD9">
      <w:pPr>
        <w:pStyle w:val="APALevel3"/>
        <w:rPr>
          <w:color w:val="7030A0"/>
          <w:lang w:val="en-US"/>
        </w:rPr>
      </w:pPr>
      <w:r>
        <w:rPr>
          <w:color w:val="7030A0"/>
          <w:lang w:val="en-US"/>
        </w:rPr>
        <w:t>Transformations</w:t>
      </w:r>
    </w:p>
    <w:p w:rsidR="002F118C" w:rsidRPr="008B0CD9" w:rsidRDefault="008B0CD9" w:rsidP="002F118C">
      <w:pPr>
        <w:pStyle w:val="ApaStyleGeneral"/>
        <w:rPr>
          <w:color w:val="7030A0"/>
          <w:lang w:val="en-US"/>
        </w:rPr>
      </w:pPr>
      <w:r>
        <w:rPr>
          <w:color w:val="7030A0"/>
          <w:lang w:val="en-US"/>
        </w:rPr>
        <w:t xml:space="preserve">- the effect of applying normalizing transformations is to compress one part of a distribution more than another, thereby changing its shape but not the rank of the scores (this describes a </w:t>
      </w:r>
      <w:r>
        <w:rPr>
          <w:i/>
          <w:color w:val="7030A0"/>
          <w:lang w:val="en-US"/>
        </w:rPr>
        <w:t>monotonic transformation</w:t>
      </w:r>
      <w:r>
        <w:rPr>
          <w:color w:val="7030A0"/>
          <w:lang w:val="en-US"/>
        </w:rPr>
        <w:t>);</w:t>
      </w:r>
    </w:p>
    <w:p w:rsidR="00962FF4" w:rsidRPr="00CD32C4" w:rsidRDefault="00962FF4" w:rsidP="00962FF4">
      <w:pPr>
        <w:pStyle w:val="APALevel2"/>
        <w:rPr>
          <w:color w:val="7030A0"/>
          <w:lang w:val="en-US"/>
        </w:rPr>
      </w:pPr>
      <w:r>
        <w:rPr>
          <w:color w:val="7030A0"/>
          <w:lang w:val="en-US"/>
        </w:rPr>
        <w:t>Chapter 7 – Identification of Observed Variable (Path) Models</w:t>
      </w:r>
    </w:p>
    <w:p w:rsidR="00962FF4" w:rsidRPr="00CD32C4" w:rsidRDefault="00962FF4" w:rsidP="00962FF4">
      <w:pPr>
        <w:pStyle w:val="APALevel3"/>
        <w:rPr>
          <w:color w:val="7030A0"/>
          <w:lang w:val="en-US"/>
        </w:rPr>
      </w:pPr>
      <w:r>
        <w:rPr>
          <w:color w:val="7030A0"/>
          <w:lang w:val="en-US"/>
        </w:rPr>
        <w:t>General Requirements</w:t>
      </w:r>
    </w:p>
    <w:p w:rsidR="002F118C" w:rsidRDefault="00962FF4" w:rsidP="00962FF4">
      <w:pPr>
        <w:pStyle w:val="ApaStyleGeneral"/>
        <w:rPr>
          <w:color w:val="7030A0"/>
          <w:lang w:val="en-US"/>
        </w:rPr>
      </w:pPr>
      <w:r w:rsidRPr="00CD32C4">
        <w:rPr>
          <w:color w:val="7030A0"/>
          <w:lang w:val="en-US"/>
        </w:rPr>
        <w:t xml:space="preserve">- </w:t>
      </w:r>
      <w:r>
        <w:rPr>
          <w:color w:val="7030A0"/>
          <w:lang w:val="en-US"/>
        </w:rPr>
        <w:t xml:space="preserve">two general requirementos for identifying any type of model in SEM: (1) the model </w:t>
      </w:r>
      <w:r>
        <w:rPr>
          <w:i/>
          <w:color w:val="7030A0"/>
          <w:lang w:val="en-US"/>
        </w:rPr>
        <w:t>df</w:t>
      </w:r>
      <w:r>
        <w:rPr>
          <w:color w:val="7030A0"/>
          <w:lang w:val="en-US"/>
        </w:rPr>
        <w:t>s must be at least zero</w:t>
      </w:r>
      <w:r w:rsidR="00B204BF">
        <w:rPr>
          <w:color w:val="7030A0"/>
          <w:lang w:val="en-US"/>
        </w:rPr>
        <w:t xml:space="preserve"> (the counting rule)</w:t>
      </w:r>
      <w:r>
        <w:rPr>
          <w:color w:val="7030A0"/>
          <w:lang w:val="en-US"/>
        </w:rPr>
        <w:t>; (2) every latent variable—including disturbances or error terms—must be assigned a scale;</w:t>
      </w:r>
    </w:p>
    <w:p w:rsidR="00B204BF" w:rsidRDefault="00B204BF" w:rsidP="00962FF4">
      <w:pPr>
        <w:pStyle w:val="ApaStyleGeneral"/>
        <w:rPr>
          <w:color w:val="7030A0"/>
          <w:lang w:val="en-US"/>
        </w:rPr>
      </w:pPr>
      <w:r>
        <w:rPr>
          <w:color w:val="7030A0"/>
          <w:lang w:val="en-US"/>
        </w:rPr>
        <w:t xml:space="preserve">- most structural equation models with zero </w:t>
      </w:r>
      <w:r>
        <w:rPr>
          <w:i/>
          <w:color w:val="7030A0"/>
          <w:lang w:val="en-US"/>
        </w:rPr>
        <w:t>df</w:t>
      </w:r>
      <w:r>
        <w:rPr>
          <w:color w:val="7030A0"/>
          <w:lang w:val="en-US"/>
        </w:rPr>
        <w:t xml:space="preserve"> that are also identified can perfectly reproduce the data (sample covariances), but such models test no particular hypothesis (</w:t>
      </w:r>
      <w:r>
        <w:rPr>
          <w:i/>
          <w:color w:val="7030A0"/>
          <w:lang w:val="en-US"/>
        </w:rPr>
        <w:t>just-identifed model</w:t>
      </w:r>
      <w:r>
        <w:rPr>
          <w:color w:val="7030A0"/>
          <w:lang w:val="en-US"/>
        </w:rPr>
        <w:t>);</w:t>
      </w:r>
    </w:p>
    <w:p w:rsidR="00B204BF" w:rsidRDefault="00B204BF" w:rsidP="00962FF4">
      <w:pPr>
        <w:pStyle w:val="ApaStyleGeneral"/>
        <w:rPr>
          <w:color w:val="7030A0"/>
          <w:lang w:val="en-US"/>
        </w:rPr>
      </w:pPr>
      <w:r>
        <w:rPr>
          <w:color w:val="7030A0"/>
          <w:lang w:val="en-US"/>
        </w:rPr>
        <w:t xml:space="preserve">- </w:t>
      </w:r>
      <w:r w:rsidR="003A55D7">
        <w:rPr>
          <w:color w:val="7030A0"/>
          <w:lang w:val="en-US"/>
        </w:rPr>
        <w:t xml:space="preserve">an </w:t>
      </w:r>
      <w:r w:rsidR="003A55D7">
        <w:rPr>
          <w:i/>
          <w:color w:val="7030A0"/>
          <w:lang w:val="en-US"/>
        </w:rPr>
        <w:t>underidentified structural equation model</w:t>
      </w:r>
      <w:r w:rsidR="003A55D7">
        <w:rPr>
          <w:color w:val="7030A0"/>
          <w:lang w:val="en-US"/>
        </w:rPr>
        <w:t xml:space="preserve"> is one for which it is not possible to uniquely estimate all of its free parameters;</w:t>
      </w:r>
    </w:p>
    <w:p w:rsidR="00811106" w:rsidRDefault="00811106" w:rsidP="00962FF4">
      <w:pPr>
        <w:pStyle w:val="ApaStyleGeneral"/>
        <w:rPr>
          <w:color w:val="7030A0"/>
          <w:lang w:val="en-US"/>
        </w:rPr>
      </w:pPr>
      <w:r>
        <w:rPr>
          <w:color w:val="7030A0"/>
          <w:lang w:val="en-US"/>
        </w:rPr>
        <w:lastRenderedPageBreak/>
        <w:t>- deleted paths reflect strng causal assumptions and thus are more interesting than the specified (freely estimated) paths, which reflect weak hypotheses;</w:t>
      </w:r>
    </w:p>
    <w:p w:rsidR="009B09C7" w:rsidRPr="00CD32C4" w:rsidRDefault="009B09C7" w:rsidP="009B09C7">
      <w:pPr>
        <w:pStyle w:val="APALevel2"/>
        <w:rPr>
          <w:color w:val="7030A0"/>
          <w:lang w:val="en-US"/>
        </w:rPr>
      </w:pPr>
      <w:r>
        <w:rPr>
          <w:color w:val="7030A0"/>
          <w:lang w:val="en-US"/>
        </w:rPr>
        <w:t>Chapter 9 – Specification and Identification of Confirmatory Factor Analysis Models</w:t>
      </w:r>
    </w:p>
    <w:p w:rsidR="009B09C7" w:rsidRPr="00CD32C4" w:rsidRDefault="009B09C7" w:rsidP="009B09C7">
      <w:pPr>
        <w:pStyle w:val="APALevel3"/>
        <w:rPr>
          <w:color w:val="7030A0"/>
          <w:lang w:val="en-US"/>
        </w:rPr>
      </w:pPr>
      <w:r>
        <w:rPr>
          <w:color w:val="7030A0"/>
          <w:lang w:val="en-US"/>
        </w:rPr>
        <w:t>Latent Variables in CFA</w:t>
      </w:r>
    </w:p>
    <w:p w:rsidR="009B09C7" w:rsidRDefault="009B09C7" w:rsidP="009B09C7">
      <w:pPr>
        <w:pStyle w:val="ApaStyleGeneral"/>
        <w:rPr>
          <w:color w:val="7030A0"/>
          <w:lang w:val="en-US"/>
        </w:rPr>
      </w:pPr>
      <w:r w:rsidRPr="00CD32C4">
        <w:rPr>
          <w:color w:val="7030A0"/>
          <w:lang w:val="en-US"/>
        </w:rPr>
        <w:t xml:space="preserve">- </w:t>
      </w:r>
      <w:r>
        <w:rPr>
          <w:color w:val="7030A0"/>
          <w:lang w:val="en-US"/>
        </w:rPr>
        <w:t>unrestricted measurement models are analyzed in EFA, but CFA deals with restricted measurement models;</w:t>
      </w:r>
    </w:p>
    <w:p w:rsidR="009B09C7" w:rsidRDefault="009B09C7" w:rsidP="009B09C7">
      <w:pPr>
        <w:pStyle w:val="ApaStyleGeneral"/>
        <w:rPr>
          <w:color w:val="7030A0"/>
          <w:lang w:val="en-US"/>
        </w:rPr>
      </w:pPr>
      <w:r>
        <w:rPr>
          <w:color w:val="7030A0"/>
          <w:lang w:val="en-US"/>
        </w:rPr>
        <w:t xml:space="preserve">- a latent variable is an explanatory variable that corresponds to the </w:t>
      </w:r>
      <w:r>
        <w:rPr>
          <w:i/>
          <w:color w:val="7030A0"/>
          <w:lang w:val="en-US"/>
        </w:rPr>
        <w:t>local independence</w:t>
      </w:r>
      <w:r>
        <w:rPr>
          <w:color w:val="7030A0"/>
          <w:lang w:val="en-US"/>
        </w:rPr>
        <w:t xml:space="preserve"> assumption that (1) one or more latent variables create the association between observed variables, and (2) when the latent variables are held constant, the indicators are independent, if their error variances are independent of both one another and of the latent variables as well;</w:t>
      </w:r>
    </w:p>
    <w:p w:rsidR="009B09C7" w:rsidRPr="00CD32C4" w:rsidRDefault="009B09C7" w:rsidP="009B09C7">
      <w:pPr>
        <w:pStyle w:val="APALevel3"/>
        <w:rPr>
          <w:color w:val="7030A0"/>
          <w:lang w:val="en-US"/>
        </w:rPr>
      </w:pPr>
      <w:r>
        <w:rPr>
          <w:color w:val="7030A0"/>
          <w:lang w:val="en-US"/>
        </w:rPr>
        <w:t>Factor Analysis</w:t>
      </w:r>
    </w:p>
    <w:p w:rsidR="009B09C7" w:rsidRDefault="009B09C7" w:rsidP="009B09C7">
      <w:pPr>
        <w:pStyle w:val="ApaStyleGeneral"/>
        <w:rPr>
          <w:color w:val="7030A0"/>
          <w:lang w:val="en-US"/>
        </w:rPr>
      </w:pPr>
      <w:r w:rsidRPr="00CD32C4">
        <w:rPr>
          <w:color w:val="7030A0"/>
          <w:lang w:val="en-US"/>
        </w:rPr>
        <w:t xml:space="preserve">- </w:t>
      </w:r>
      <w:r>
        <w:rPr>
          <w:color w:val="7030A0"/>
          <w:lang w:val="en-US"/>
        </w:rPr>
        <w:t xml:space="preserve">all factor-analytic methods partition standardized indicator variance in the way shown in Figure 9.2. </w:t>
      </w:r>
      <w:r>
        <w:rPr>
          <w:i/>
          <w:color w:val="7030A0"/>
          <w:lang w:val="en-US"/>
        </w:rPr>
        <w:t>Common variance</w:t>
      </w:r>
      <w:r>
        <w:rPr>
          <w:color w:val="7030A0"/>
          <w:lang w:val="en-US"/>
        </w:rPr>
        <w:t xml:space="preserve"> is shared among the indicators and is a basis for observed covariances among them that depart appreciably from zero. </w:t>
      </w:r>
      <w:r w:rsidR="00CE04A0">
        <w:rPr>
          <w:color w:val="7030A0"/>
          <w:lang w:val="en-US"/>
        </w:rPr>
        <w:t xml:space="preserve">The proportion of total variance that is shared is called </w:t>
      </w:r>
      <w:r w:rsidR="00CE04A0">
        <w:rPr>
          <w:i/>
          <w:color w:val="7030A0"/>
          <w:lang w:val="en-US"/>
        </w:rPr>
        <w:t>communality</w:t>
      </w:r>
      <w:r w:rsidR="00CE04A0">
        <w:rPr>
          <w:color w:val="7030A0"/>
          <w:lang w:val="en-US"/>
        </w:rPr>
        <w:t xml:space="preserve">, </w:t>
      </w:r>
      <w:r w:rsidR="00CE04A0">
        <w:rPr>
          <w:i/>
          <w:color w:val="7030A0"/>
          <w:lang w:val="en-US"/>
        </w:rPr>
        <w:t>h</w:t>
      </w:r>
      <w:r w:rsidR="00CE04A0">
        <w:rPr>
          <w:color w:val="7030A0"/>
          <w:lang w:val="en-US"/>
        </w:rPr>
        <w:t xml:space="preserve">². The rest is </w:t>
      </w:r>
      <w:r w:rsidR="00CE04A0">
        <w:rPr>
          <w:i/>
          <w:color w:val="7030A0"/>
          <w:lang w:val="en-US"/>
        </w:rPr>
        <w:t>unique variance</w:t>
      </w:r>
      <w:r w:rsidR="00CE04A0">
        <w:rPr>
          <w:color w:val="7030A0"/>
          <w:lang w:val="en-US"/>
        </w:rPr>
        <w:t xml:space="preserve">, which consists of specific variance and random measurement error. </w:t>
      </w:r>
      <w:r w:rsidR="00CE04A0">
        <w:rPr>
          <w:i/>
          <w:color w:val="7030A0"/>
          <w:lang w:val="en-US"/>
        </w:rPr>
        <w:t>Specific variance</w:t>
      </w:r>
      <w:r w:rsidR="00CE04A0">
        <w:rPr>
          <w:color w:val="7030A0"/>
          <w:lang w:val="en-US"/>
        </w:rPr>
        <w:t xml:space="preserve"> is systematic variance that is not explained by any factor in the model;</w:t>
      </w:r>
    </w:p>
    <w:p w:rsidR="00CE04A0" w:rsidRDefault="00CE04A0" w:rsidP="009B09C7">
      <w:pPr>
        <w:pStyle w:val="ApaStyleGeneral"/>
        <w:rPr>
          <w:color w:val="7030A0"/>
          <w:lang w:val="en-US"/>
        </w:rPr>
      </w:pPr>
      <w:r>
        <w:rPr>
          <w:noProof/>
          <w:color w:val="7030A0"/>
          <w:lang w:val="en-US" w:eastAsia="en-US"/>
        </w:rPr>
        <w:drawing>
          <wp:inline distT="0" distB="0" distL="0" distR="0">
            <wp:extent cx="5762625" cy="2085975"/>
            <wp:effectExtent l="19050" t="19050" r="28575" b="285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2625" cy="2085975"/>
                    </a:xfrm>
                    <a:prstGeom prst="rect">
                      <a:avLst/>
                    </a:prstGeom>
                    <a:noFill/>
                    <a:ln w="19050">
                      <a:solidFill>
                        <a:schemeClr val="tx1"/>
                      </a:solidFill>
                      <a:miter lim="800000"/>
                      <a:headEnd/>
                      <a:tailEnd/>
                    </a:ln>
                  </pic:spPr>
                </pic:pic>
              </a:graphicData>
            </a:graphic>
          </wp:inline>
        </w:drawing>
      </w:r>
    </w:p>
    <w:p w:rsidR="00CE04A0" w:rsidRPr="00CD32C4" w:rsidRDefault="00CE04A0" w:rsidP="00CE04A0">
      <w:pPr>
        <w:pStyle w:val="APALevel3"/>
        <w:rPr>
          <w:color w:val="7030A0"/>
          <w:lang w:val="en-US"/>
        </w:rPr>
      </w:pPr>
      <w:r>
        <w:rPr>
          <w:color w:val="7030A0"/>
          <w:lang w:val="en-US"/>
        </w:rPr>
        <w:lastRenderedPageBreak/>
        <w:t>Characteristics of EFA Models</w:t>
      </w:r>
    </w:p>
    <w:p w:rsidR="00CE04A0" w:rsidRDefault="00CE04A0" w:rsidP="00CE04A0">
      <w:pPr>
        <w:pStyle w:val="ApaStyleGeneral"/>
        <w:rPr>
          <w:color w:val="7030A0"/>
          <w:lang w:val="en-US"/>
        </w:rPr>
      </w:pPr>
      <w:r w:rsidRPr="00CD32C4">
        <w:rPr>
          <w:color w:val="7030A0"/>
          <w:lang w:val="en-US"/>
        </w:rPr>
        <w:t xml:space="preserve">- </w:t>
      </w:r>
      <w:r>
        <w:rPr>
          <w:color w:val="7030A0"/>
          <w:lang w:val="en-US"/>
        </w:rPr>
        <w:t>linearity is assumed plus a method of factor extraction, such as the principal-axis method, that replaces the 1.0s in the main diagonal of the sample correlation matrix with estimated communalities;</w:t>
      </w:r>
    </w:p>
    <w:p w:rsidR="00CE04A0" w:rsidRDefault="00CE04A0" w:rsidP="00CE04A0">
      <w:pPr>
        <w:pStyle w:val="ApaStyleGeneral"/>
        <w:rPr>
          <w:color w:val="7030A0"/>
          <w:lang w:val="en-US"/>
        </w:rPr>
      </w:pPr>
      <w:r>
        <w:rPr>
          <w:color w:val="7030A0"/>
          <w:lang w:val="en-US"/>
        </w:rPr>
        <w:t xml:space="preserve">- Kline calls factor loadings as </w:t>
      </w:r>
      <w:r>
        <w:rPr>
          <w:i/>
          <w:color w:val="7030A0"/>
          <w:lang w:val="en-US"/>
        </w:rPr>
        <w:t>pattern coefficients</w:t>
      </w:r>
      <w:r w:rsidR="00082092">
        <w:rPr>
          <w:color w:val="7030A0"/>
          <w:lang w:val="en-US"/>
        </w:rPr>
        <w:t>;</w:t>
      </w:r>
    </w:p>
    <w:p w:rsidR="00082092" w:rsidRPr="00CD32C4" w:rsidRDefault="00082092" w:rsidP="00082092">
      <w:pPr>
        <w:pStyle w:val="APALevel3"/>
        <w:rPr>
          <w:color w:val="7030A0"/>
          <w:lang w:val="en-US"/>
        </w:rPr>
      </w:pPr>
      <w:r>
        <w:rPr>
          <w:color w:val="7030A0"/>
          <w:lang w:val="en-US"/>
        </w:rPr>
        <w:t>Characteristics of CFA Models</w:t>
      </w:r>
    </w:p>
    <w:p w:rsidR="00082092" w:rsidRPr="00082092" w:rsidRDefault="00082092" w:rsidP="00082092">
      <w:pPr>
        <w:pStyle w:val="ApaStyleGeneral"/>
        <w:rPr>
          <w:color w:val="7030A0"/>
          <w:lang w:val="en-US"/>
        </w:rPr>
      </w:pPr>
      <w:r w:rsidRPr="00CD32C4">
        <w:rPr>
          <w:color w:val="7030A0"/>
          <w:lang w:val="en-US"/>
        </w:rPr>
        <w:t xml:space="preserve">- </w:t>
      </w:r>
      <w:r>
        <w:rPr>
          <w:color w:val="7030A0"/>
          <w:lang w:val="en-US"/>
        </w:rPr>
        <w:t xml:space="preserve">each indicator in a standard CFA model has two unrelated causes, the factor and error. This specification is consistent with the view in classical reliability theory that observed scores are determined by a true (systematic) component and an error component. This also describes </w:t>
      </w:r>
      <w:r>
        <w:rPr>
          <w:i/>
          <w:color w:val="7030A0"/>
          <w:lang w:val="en-US"/>
        </w:rPr>
        <w:t>reflective measurement</w:t>
      </w:r>
      <w:r>
        <w:rPr>
          <w:color w:val="7030A0"/>
          <w:lang w:val="en-US"/>
        </w:rPr>
        <w:t>, where latent variables are assumed to cause observed variables;</w:t>
      </w:r>
    </w:p>
    <w:sectPr w:rsidR="00082092" w:rsidRPr="00082092" w:rsidSect="007D1BCC">
      <w:headerReference w:type="default" r:id="rId9"/>
      <w:headerReference w:type="first" r:id="rId10"/>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5C1" w:rsidRDefault="00B475C1" w:rsidP="003E18EB">
      <w:r>
        <w:separator/>
      </w:r>
    </w:p>
  </w:endnote>
  <w:endnote w:type="continuationSeparator" w:id="1">
    <w:p w:rsidR="00B475C1" w:rsidRDefault="00B475C1" w:rsidP="003E18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ist 52 1 BT">
    <w:altName w:val="Humanist 52 1 BT"/>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5C1" w:rsidRDefault="00B475C1" w:rsidP="003E18EB">
      <w:r>
        <w:separator/>
      </w:r>
    </w:p>
  </w:footnote>
  <w:footnote w:type="continuationSeparator" w:id="1">
    <w:p w:rsidR="00B475C1" w:rsidRDefault="00B475C1" w:rsidP="003E18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B2" w:rsidRPr="00D70A52" w:rsidRDefault="002467B2" w:rsidP="00284A55">
    <w:pPr>
      <w:pStyle w:val="Cabealho"/>
      <w:tabs>
        <w:tab w:val="clear" w:pos="8504"/>
        <w:tab w:val="right" w:pos="9072"/>
        <w:tab w:val="left" w:pos="11205"/>
      </w:tabs>
      <w:jc w:val="right"/>
      <w:rPr>
        <w:rFonts w:ascii="Times New Roman" w:hAnsi="Times New Roman" w:cs="Times New Roman"/>
        <w:sz w:val="24"/>
        <w:szCs w:val="24"/>
      </w:rPr>
    </w:pPr>
    <w:r w:rsidRPr="00D70A52">
      <w:rPr>
        <w:rFonts w:ascii="Times New Roman" w:hAnsi="Times New Roman" w:cs="Times New Roman"/>
        <w:sz w:val="24"/>
        <w:szCs w:val="24"/>
      </w:rPr>
      <w:fldChar w:fldCharType="begin"/>
    </w:r>
    <w:r w:rsidRPr="00D70A52">
      <w:rPr>
        <w:rFonts w:ascii="Times New Roman" w:hAnsi="Times New Roman" w:cs="Times New Roman"/>
        <w:sz w:val="24"/>
        <w:szCs w:val="24"/>
      </w:rPr>
      <w:instrText xml:space="preserve"> PAGE   \* MERGEFORMAT </w:instrText>
    </w:r>
    <w:r w:rsidRPr="00D70A52">
      <w:rPr>
        <w:rFonts w:ascii="Times New Roman" w:hAnsi="Times New Roman" w:cs="Times New Roman"/>
        <w:sz w:val="24"/>
        <w:szCs w:val="24"/>
      </w:rPr>
      <w:fldChar w:fldCharType="separate"/>
    </w:r>
    <w:r w:rsidR="00605BA0">
      <w:rPr>
        <w:rFonts w:ascii="Times New Roman" w:hAnsi="Times New Roman" w:cs="Times New Roman"/>
        <w:noProof/>
        <w:sz w:val="24"/>
        <w:szCs w:val="24"/>
      </w:rPr>
      <w:t>6</w:t>
    </w:r>
    <w:r w:rsidRPr="00D70A52">
      <w:rPr>
        <w:rFonts w:ascii="Times New Roman" w:hAnsi="Times New Roman" w:cs="Times New Roman"/>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B2" w:rsidRPr="00325536" w:rsidRDefault="002467B2" w:rsidP="00284A55">
    <w:pPr>
      <w:pStyle w:val="Cabealho"/>
      <w:tabs>
        <w:tab w:val="clear" w:pos="8504"/>
        <w:tab w:val="right" w:pos="8505"/>
      </w:tabs>
      <w:jc w:val="right"/>
      <w:rPr>
        <w:rFonts w:ascii="Times New Roman" w:hAnsi="Times New Roman" w:cs="Times New Roman"/>
        <w:sz w:val="24"/>
        <w:szCs w:val="24"/>
      </w:rPr>
    </w:pPr>
    <w:r w:rsidRPr="00325536">
      <w:rPr>
        <w:rFonts w:ascii="Times New Roman" w:hAnsi="Times New Roman" w:cs="Times New Roman"/>
        <w:sz w:val="24"/>
        <w:szCs w:val="24"/>
      </w:rPr>
      <w:fldChar w:fldCharType="begin"/>
    </w:r>
    <w:r w:rsidRPr="00325536">
      <w:rPr>
        <w:rFonts w:ascii="Times New Roman" w:hAnsi="Times New Roman" w:cs="Times New Roman"/>
        <w:sz w:val="24"/>
        <w:szCs w:val="24"/>
      </w:rPr>
      <w:instrText xml:space="preserve"> PAGE   \* MERGEFORMAT </w:instrText>
    </w:r>
    <w:r w:rsidRPr="00325536">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5536">
      <w:rPr>
        <w:rFonts w:ascii="Times New Roman" w:hAnsi="Times New Roman" w:cs="Times New Roma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F7881"/>
    <w:multiLevelType w:val="hybridMultilevel"/>
    <w:tmpl w:val="4B847D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38B5F84"/>
    <w:multiLevelType w:val="hybridMultilevel"/>
    <w:tmpl w:val="0DFE23B6"/>
    <w:lvl w:ilvl="0" w:tplc="A5D8FFAC">
      <w:start w:val="1"/>
      <w:numFmt w:val="decimal"/>
      <w:lvlText w:val="%1."/>
      <w:lvlJc w:val="left"/>
      <w:pPr>
        <w:tabs>
          <w:tab w:val="num" w:pos="0"/>
        </w:tabs>
        <w:ind w:left="0" w:firstLine="0"/>
      </w:pPr>
      <w:rPr>
        <w:rFonts w:ascii="Arial" w:hAnsi="Arial" w:hint="default"/>
        <w:sz w:val="16"/>
        <w:szCs w:val="16"/>
      </w:rPr>
    </w:lvl>
    <w:lvl w:ilvl="1" w:tplc="D90E9282">
      <w:start w:val="1"/>
      <w:numFmt w:val="bullet"/>
      <w:lvlText w:val=""/>
      <w:lvlJc w:val="left"/>
      <w:pPr>
        <w:tabs>
          <w:tab w:val="num" w:pos="1440"/>
        </w:tabs>
        <w:ind w:left="1440" w:hanging="360"/>
      </w:pPr>
      <w:rPr>
        <w:rFonts w:ascii="Symbol" w:hAnsi="Symbol" w:hint="default"/>
        <w:sz w:val="16"/>
        <w:szCs w:val="16"/>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1D8A5B69"/>
    <w:multiLevelType w:val="hybridMultilevel"/>
    <w:tmpl w:val="CE5652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34672E3"/>
    <w:multiLevelType w:val="hybridMultilevel"/>
    <w:tmpl w:val="8CA86BA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28B144D3"/>
    <w:multiLevelType w:val="multilevel"/>
    <w:tmpl w:val="421A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E7E77"/>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4ABA14FA"/>
    <w:multiLevelType w:val="hybridMultilevel"/>
    <w:tmpl w:val="F8DCAB2C"/>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7">
    <w:nsid w:val="4C4B1948"/>
    <w:multiLevelType w:val="hybridMultilevel"/>
    <w:tmpl w:val="0CAEB9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2234D3B"/>
    <w:multiLevelType w:val="hybridMultilevel"/>
    <w:tmpl w:val="7F74EA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3EA0F33"/>
    <w:multiLevelType w:val="hybridMultilevel"/>
    <w:tmpl w:val="7F74EA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FC7B18"/>
    <w:multiLevelType w:val="hybridMultilevel"/>
    <w:tmpl w:val="2DBCD0B4"/>
    <w:lvl w:ilvl="0" w:tplc="A5E81DE4">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E80323"/>
    <w:multiLevelType w:val="hybridMultilevel"/>
    <w:tmpl w:val="19E23560"/>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nsid w:val="59305BDD"/>
    <w:multiLevelType w:val="hybridMultilevel"/>
    <w:tmpl w:val="FFAAE0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0496E4A"/>
    <w:multiLevelType w:val="hybridMultilevel"/>
    <w:tmpl w:val="66C067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7AB3048"/>
    <w:multiLevelType w:val="hybridMultilevel"/>
    <w:tmpl w:val="5D840676"/>
    <w:lvl w:ilvl="0" w:tplc="14CE9D4E">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5">
    <w:nsid w:val="79162504"/>
    <w:multiLevelType w:val="hybridMultilevel"/>
    <w:tmpl w:val="7F74EA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A0C5FF6"/>
    <w:multiLevelType w:val="hybridMultilevel"/>
    <w:tmpl w:val="4C34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2"/>
  </w:num>
  <w:num w:numId="4">
    <w:abstractNumId w:val="3"/>
  </w:num>
  <w:num w:numId="5">
    <w:abstractNumId w:val="6"/>
  </w:num>
  <w:num w:numId="6">
    <w:abstractNumId w:val="14"/>
  </w:num>
  <w:num w:numId="7">
    <w:abstractNumId w:val="11"/>
  </w:num>
  <w:num w:numId="8">
    <w:abstractNumId w:val="15"/>
  </w:num>
  <w:num w:numId="9">
    <w:abstractNumId w:val="9"/>
  </w:num>
  <w:num w:numId="10">
    <w:abstractNumId w:val="8"/>
  </w:num>
  <w:num w:numId="11">
    <w:abstractNumId w:val="4"/>
  </w:num>
  <w:num w:numId="12">
    <w:abstractNumId w:val="2"/>
  </w:num>
  <w:num w:numId="13">
    <w:abstractNumId w:val="0"/>
  </w:num>
  <w:num w:numId="14">
    <w:abstractNumId w:val="7"/>
  </w:num>
  <w:num w:numId="15">
    <w:abstractNumId w:val="10"/>
  </w:num>
  <w:num w:numId="16">
    <w:abstractNumId w:val="1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defaultTabStop w:val="709"/>
  <w:hyphenationZone w:val="425"/>
  <w:drawingGridHorizontalSpacing w:val="110"/>
  <w:displayHorizontalDrawingGridEvery w:val="2"/>
  <w:characterSpacingControl w:val="doNotCompress"/>
  <w:hdrShapeDefaults>
    <o:shapedefaults v:ext="edit" spidmax="235522"/>
  </w:hdrShapeDefault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Suspended&gt;1&lt;/Suspended&gt;&lt;/ENInstantFormat&gt;"/>
  </w:docVars>
  <w:rsids>
    <w:rsidRoot w:val="0045103B"/>
    <w:rsid w:val="00004804"/>
    <w:rsid w:val="00004D83"/>
    <w:rsid w:val="00006E23"/>
    <w:rsid w:val="00007352"/>
    <w:rsid w:val="00007A4F"/>
    <w:rsid w:val="00007ADE"/>
    <w:rsid w:val="00007B93"/>
    <w:rsid w:val="00012036"/>
    <w:rsid w:val="00012C9B"/>
    <w:rsid w:val="00013125"/>
    <w:rsid w:val="00013354"/>
    <w:rsid w:val="00014F60"/>
    <w:rsid w:val="00015A9F"/>
    <w:rsid w:val="00015DB9"/>
    <w:rsid w:val="00016688"/>
    <w:rsid w:val="0001683C"/>
    <w:rsid w:val="00017B72"/>
    <w:rsid w:val="000217CB"/>
    <w:rsid w:val="000233C5"/>
    <w:rsid w:val="00024D6B"/>
    <w:rsid w:val="00025214"/>
    <w:rsid w:val="000260BC"/>
    <w:rsid w:val="0003163B"/>
    <w:rsid w:val="000320A5"/>
    <w:rsid w:val="00032423"/>
    <w:rsid w:val="00032843"/>
    <w:rsid w:val="00032B12"/>
    <w:rsid w:val="00034A78"/>
    <w:rsid w:val="00035559"/>
    <w:rsid w:val="00035707"/>
    <w:rsid w:val="000360C9"/>
    <w:rsid w:val="000367AF"/>
    <w:rsid w:val="0003780C"/>
    <w:rsid w:val="000408A9"/>
    <w:rsid w:val="00040E0E"/>
    <w:rsid w:val="000410A4"/>
    <w:rsid w:val="000429F7"/>
    <w:rsid w:val="0004353C"/>
    <w:rsid w:val="00043546"/>
    <w:rsid w:val="00043602"/>
    <w:rsid w:val="00043E2A"/>
    <w:rsid w:val="00044BE4"/>
    <w:rsid w:val="00045414"/>
    <w:rsid w:val="00045C4E"/>
    <w:rsid w:val="0004621B"/>
    <w:rsid w:val="00047809"/>
    <w:rsid w:val="00047A98"/>
    <w:rsid w:val="00050C80"/>
    <w:rsid w:val="000533EE"/>
    <w:rsid w:val="000553BB"/>
    <w:rsid w:val="00055A35"/>
    <w:rsid w:val="00057BFA"/>
    <w:rsid w:val="00060249"/>
    <w:rsid w:val="00060603"/>
    <w:rsid w:val="000619E1"/>
    <w:rsid w:val="000620A7"/>
    <w:rsid w:val="00062885"/>
    <w:rsid w:val="00062B79"/>
    <w:rsid w:val="00063B51"/>
    <w:rsid w:val="00065477"/>
    <w:rsid w:val="000664F1"/>
    <w:rsid w:val="00066A61"/>
    <w:rsid w:val="0007018E"/>
    <w:rsid w:val="000718BF"/>
    <w:rsid w:val="000724ED"/>
    <w:rsid w:val="00073918"/>
    <w:rsid w:val="00075AA1"/>
    <w:rsid w:val="00075E48"/>
    <w:rsid w:val="000769BF"/>
    <w:rsid w:val="0007720B"/>
    <w:rsid w:val="000777DC"/>
    <w:rsid w:val="000779AA"/>
    <w:rsid w:val="00077CA5"/>
    <w:rsid w:val="00082092"/>
    <w:rsid w:val="0008486F"/>
    <w:rsid w:val="0008565F"/>
    <w:rsid w:val="00086C12"/>
    <w:rsid w:val="00090301"/>
    <w:rsid w:val="00091598"/>
    <w:rsid w:val="00093AE3"/>
    <w:rsid w:val="00096FA6"/>
    <w:rsid w:val="00097D52"/>
    <w:rsid w:val="000A0E8D"/>
    <w:rsid w:val="000A4D73"/>
    <w:rsid w:val="000A56A8"/>
    <w:rsid w:val="000A5D76"/>
    <w:rsid w:val="000A5EE4"/>
    <w:rsid w:val="000A63EB"/>
    <w:rsid w:val="000B0FB4"/>
    <w:rsid w:val="000B12A6"/>
    <w:rsid w:val="000B1500"/>
    <w:rsid w:val="000B162C"/>
    <w:rsid w:val="000B2D9B"/>
    <w:rsid w:val="000B43F8"/>
    <w:rsid w:val="000B5568"/>
    <w:rsid w:val="000B6F01"/>
    <w:rsid w:val="000B7D0F"/>
    <w:rsid w:val="000C361B"/>
    <w:rsid w:val="000C4DF0"/>
    <w:rsid w:val="000C5C33"/>
    <w:rsid w:val="000C6647"/>
    <w:rsid w:val="000C69D6"/>
    <w:rsid w:val="000D1931"/>
    <w:rsid w:val="000D2457"/>
    <w:rsid w:val="000D3487"/>
    <w:rsid w:val="000D5D36"/>
    <w:rsid w:val="000D656D"/>
    <w:rsid w:val="000D7F65"/>
    <w:rsid w:val="000E007E"/>
    <w:rsid w:val="000E1755"/>
    <w:rsid w:val="000E22EC"/>
    <w:rsid w:val="000E33F2"/>
    <w:rsid w:val="000E411E"/>
    <w:rsid w:val="000E5ABB"/>
    <w:rsid w:val="000F040A"/>
    <w:rsid w:val="000F0746"/>
    <w:rsid w:val="000F09D2"/>
    <w:rsid w:val="000F219B"/>
    <w:rsid w:val="000F266C"/>
    <w:rsid w:val="000F2822"/>
    <w:rsid w:val="000F3286"/>
    <w:rsid w:val="000F4362"/>
    <w:rsid w:val="000F4758"/>
    <w:rsid w:val="000F5636"/>
    <w:rsid w:val="000F57C8"/>
    <w:rsid w:val="000F5CF6"/>
    <w:rsid w:val="000F6AC1"/>
    <w:rsid w:val="000F77EB"/>
    <w:rsid w:val="001009E7"/>
    <w:rsid w:val="001022BE"/>
    <w:rsid w:val="00106DA7"/>
    <w:rsid w:val="00107D1B"/>
    <w:rsid w:val="0011045F"/>
    <w:rsid w:val="00110BAD"/>
    <w:rsid w:val="00111ACA"/>
    <w:rsid w:val="00111E9C"/>
    <w:rsid w:val="00112216"/>
    <w:rsid w:val="00112F29"/>
    <w:rsid w:val="00113512"/>
    <w:rsid w:val="00113AF1"/>
    <w:rsid w:val="00113FD3"/>
    <w:rsid w:val="001143D6"/>
    <w:rsid w:val="00115320"/>
    <w:rsid w:val="00115497"/>
    <w:rsid w:val="00116D84"/>
    <w:rsid w:val="00117EDE"/>
    <w:rsid w:val="001212B3"/>
    <w:rsid w:val="00121D28"/>
    <w:rsid w:val="00122B0A"/>
    <w:rsid w:val="001233AF"/>
    <w:rsid w:val="001237F4"/>
    <w:rsid w:val="00123C0A"/>
    <w:rsid w:val="00126E89"/>
    <w:rsid w:val="0012704B"/>
    <w:rsid w:val="00127E90"/>
    <w:rsid w:val="00130918"/>
    <w:rsid w:val="00131CCE"/>
    <w:rsid w:val="00132AA7"/>
    <w:rsid w:val="00132E0D"/>
    <w:rsid w:val="00135934"/>
    <w:rsid w:val="0013610B"/>
    <w:rsid w:val="00137DDA"/>
    <w:rsid w:val="001404B6"/>
    <w:rsid w:val="0014188F"/>
    <w:rsid w:val="001421FE"/>
    <w:rsid w:val="00143A2D"/>
    <w:rsid w:val="00145681"/>
    <w:rsid w:val="001472C2"/>
    <w:rsid w:val="001472D9"/>
    <w:rsid w:val="001507B2"/>
    <w:rsid w:val="00150E4D"/>
    <w:rsid w:val="00152B06"/>
    <w:rsid w:val="00152B67"/>
    <w:rsid w:val="00154EE1"/>
    <w:rsid w:val="00154F75"/>
    <w:rsid w:val="00156455"/>
    <w:rsid w:val="00157EAA"/>
    <w:rsid w:val="00160F0A"/>
    <w:rsid w:val="001648DD"/>
    <w:rsid w:val="00164DE0"/>
    <w:rsid w:val="00165717"/>
    <w:rsid w:val="0016594C"/>
    <w:rsid w:val="00166E42"/>
    <w:rsid w:val="00167B89"/>
    <w:rsid w:val="00170FC9"/>
    <w:rsid w:val="00171DF3"/>
    <w:rsid w:val="00172DB0"/>
    <w:rsid w:val="00173006"/>
    <w:rsid w:val="00173780"/>
    <w:rsid w:val="001739FB"/>
    <w:rsid w:val="00175BD5"/>
    <w:rsid w:val="0017620D"/>
    <w:rsid w:val="001763B8"/>
    <w:rsid w:val="0018017D"/>
    <w:rsid w:val="00180E5C"/>
    <w:rsid w:val="001822A2"/>
    <w:rsid w:val="00183138"/>
    <w:rsid w:val="00183C77"/>
    <w:rsid w:val="001840CF"/>
    <w:rsid w:val="00184725"/>
    <w:rsid w:val="001853B5"/>
    <w:rsid w:val="00185AFC"/>
    <w:rsid w:val="00185FAF"/>
    <w:rsid w:val="00190067"/>
    <w:rsid w:val="0019191A"/>
    <w:rsid w:val="00192608"/>
    <w:rsid w:val="00193413"/>
    <w:rsid w:val="00195631"/>
    <w:rsid w:val="00195AB3"/>
    <w:rsid w:val="00195BD5"/>
    <w:rsid w:val="001961FC"/>
    <w:rsid w:val="00196606"/>
    <w:rsid w:val="00197024"/>
    <w:rsid w:val="001A00A4"/>
    <w:rsid w:val="001A10CE"/>
    <w:rsid w:val="001A266D"/>
    <w:rsid w:val="001A28D8"/>
    <w:rsid w:val="001A2E44"/>
    <w:rsid w:val="001A799F"/>
    <w:rsid w:val="001B1283"/>
    <w:rsid w:val="001B5145"/>
    <w:rsid w:val="001B781E"/>
    <w:rsid w:val="001C0760"/>
    <w:rsid w:val="001C3003"/>
    <w:rsid w:val="001C3C11"/>
    <w:rsid w:val="001C3DCA"/>
    <w:rsid w:val="001C3E69"/>
    <w:rsid w:val="001C4DC9"/>
    <w:rsid w:val="001C59DE"/>
    <w:rsid w:val="001C624E"/>
    <w:rsid w:val="001C6C3B"/>
    <w:rsid w:val="001C7252"/>
    <w:rsid w:val="001C76BD"/>
    <w:rsid w:val="001D0238"/>
    <w:rsid w:val="001D18DD"/>
    <w:rsid w:val="001D394A"/>
    <w:rsid w:val="001D40BA"/>
    <w:rsid w:val="001E0178"/>
    <w:rsid w:val="001E0183"/>
    <w:rsid w:val="001E06B3"/>
    <w:rsid w:val="001E0F68"/>
    <w:rsid w:val="001E5A02"/>
    <w:rsid w:val="001E5E7D"/>
    <w:rsid w:val="001F0340"/>
    <w:rsid w:val="001F1075"/>
    <w:rsid w:val="001F209F"/>
    <w:rsid w:val="001F3C7A"/>
    <w:rsid w:val="001F6237"/>
    <w:rsid w:val="001F6CF4"/>
    <w:rsid w:val="00202717"/>
    <w:rsid w:val="00205B2A"/>
    <w:rsid w:val="0021093E"/>
    <w:rsid w:val="00213248"/>
    <w:rsid w:val="002137C3"/>
    <w:rsid w:val="00214937"/>
    <w:rsid w:val="00214A83"/>
    <w:rsid w:val="00215B0D"/>
    <w:rsid w:val="00215BB8"/>
    <w:rsid w:val="00221793"/>
    <w:rsid w:val="002224C2"/>
    <w:rsid w:val="0022329C"/>
    <w:rsid w:val="0022469A"/>
    <w:rsid w:val="00224B27"/>
    <w:rsid w:val="00226D14"/>
    <w:rsid w:val="0022705D"/>
    <w:rsid w:val="002276F9"/>
    <w:rsid w:val="002333ED"/>
    <w:rsid w:val="002335DA"/>
    <w:rsid w:val="0023454C"/>
    <w:rsid w:val="0023455E"/>
    <w:rsid w:val="0023610E"/>
    <w:rsid w:val="00240404"/>
    <w:rsid w:val="00241AB7"/>
    <w:rsid w:val="0024239E"/>
    <w:rsid w:val="00242FB4"/>
    <w:rsid w:val="00243990"/>
    <w:rsid w:val="002446D5"/>
    <w:rsid w:val="002447E9"/>
    <w:rsid w:val="00245440"/>
    <w:rsid w:val="00245524"/>
    <w:rsid w:val="00245F55"/>
    <w:rsid w:val="00246576"/>
    <w:rsid w:val="002467B2"/>
    <w:rsid w:val="00246F6A"/>
    <w:rsid w:val="0024792E"/>
    <w:rsid w:val="00247D55"/>
    <w:rsid w:val="00251553"/>
    <w:rsid w:val="0025199A"/>
    <w:rsid w:val="00255277"/>
    <w:rsid w:val="00256585"/>
    <w:rsid w:val="0025694C"/>
    <w:rsid w:val="002576AB"/>
    <w:rsid w:val="00260845"/>
    <w:rsid w:val="0026243D"/>
    <w:rsid w:val="00262460"/>
    <w:rsid w:val="002625B7"/>
    <w:rsid w:val="00264D79"/>
    <w:rsid w:val="002657ED"/>
    <w:rsid w:val="00265B2A"/>
    <w:rsid w:val="00266806"/>
    <w:rsid w:val="00267A26"/>
    <w:rsid w:val="00271336"/>
    <w:rsid w:val="00271474"/>
    <w:rsid w:val="00272F41"/>
    <w:rsid w:val="00273BEA"/>
    <w:rsid w:val="00275895"/>
    <w:rsid w:val="0027632D"/>
    <w:rsid w:val="002779BD"/>
    <w:rsid w:val="002807C1"/>
    <w:rsid w:val="00280A95"/>
    <w:rsid w:val="00283754"/>
    <w:rsid w:val="00284A55"/>
    <w:rsid w:val="00285867"/>
    <w:rsid w:val="002905B4"/>
    <w:rsid w:val="00291AE4"/>
    <w:rsid w:val="002920A0"/>
    <w:rsid w:val="00293092"/>
    <w:rsid w:val="00293E65"/>
    <w:rsid w:val="0029419C"/>
    <w:rsid w:val="00295E1D"/>
    <w:rsid w:val="00296CDC"/>
    <w:rsid w:val="002971DB"/>
    <w:rsid w:val="00297CAA"/>
    <w:rsid w:val="002A0314"/>
    <w:rsid w:val="002A2289"/>
    <w:rsid w:val="002A26BC"/>
    <w:rsid w:val="002A2DBE"/>
    <w:rsid w:val="002A4893"/>
    <w:rsid w:val="002A7DE5"/>
    <w:rsid w:val="002B058C"/>
    <w:rsid w:val="002B0723"/>
    <w:rsid w:val="002B325D"/>
    <w:rsid w:val="002B5422"/>
    <w:rsid w:val="002B6478"/>
    <w:rsid w:val="002C04C7"/>
    <w:rsid w:val="002C0B8F"/>
    <w:rsid w:val="002C1C2A"/>
    <w:rsid w:val="002C2156"/>
    <w:rsid w:val="002C35AD"/>
    <w:rsid w:val="002C48D1"/>
    <w:rsid w:val="002C4AC7"/>
    <w:rsid w:val="002C5707"/>
    <w:rsid w:val="002C58A6"/>
    <w:rsid w:val="002C628C"/>
    <w:rsid w:val="002C695E"/>
    <w:rsid w:val="002C7A3A"/>
    <w:rsid w:val="002C7F2B"/>
    <w:rsid w:val="002D0AB8"/>
    <w:rsid w:val="002D248E"/>
    <w:rsid w:val="002D4B66"/>
    <w:rsid w:val="002D6487"/>
    <w:rsid w:val="002D66F5"/>
    <w:rsid w:val="002E01B2"/>
    <w:rsid w:val="002E1792"/>
    <w:rsid w:val="002E1E48"/>
    <w:rsid w:val="002E219C"/>
    <w:rsid w:val="002E3929"/>
    <w:rsid w:val="002E3F35"/>
    <w:rsid w:val="002E4AA4"/>
    <w:rsid w:val="002E5ABF"/>
    <w:rsid w:val="002E6463"/>
    <w:rsid w:val="002E701F"/>
    <w:rsid w:val="002F118C"/>
    <w:rsid w:val="002F1FCF"/>
    <w:rsid w:val="002F2A82"/>
    <w:rsid w:val="002F4028"/>
    <w:rsid w:val="002F49DE"/>
    <w:rsid w:val="002F54A6"/>
    <w:rsid w:val="002F5B40"/>
    <w:rsid w:val="00301AE7"/>
    <w:rsid w:val="00301DC0"/>
    <w:rsid w:val="00302305"/>
    <w:rsid w:val="00302810"/>
    <w:rsid w:val="00303D68"/>
    <w:rsid w:val="003041B0"/>
    <w:rsid w:val="00304537"/>
    <w:rsid w:val="0030572C"/>
    <w:rsid w:val="00305955"/>
    <w:rsid w:val="003072B8"/>
    <w:rsid w:val="003072DB"/>
    <w:rsid w:val="00310B42"/>
    <w:rsid w:val="00310B4F"/>
    <w:rsid w:val="00310CAF"/>
    <w:rsid w:val="003122D2"/>
    <w:rsid w:val="00312970"/>
    <w:rsid w:val="00314CF5"/>
    <w:rsid w:val="00315372"/>
    <w:rsid w:val="00315F02"/>
    <w:rsid w:val="003203FB"/>
    <w:rsid w:val="00321442"/>
    <w:rsid w:val="00321C10"/>
    <w:rsid w:val="00325374"/>
    <w:rsid w:val="00325536"/>
    <w:rsid w:val="00326F46"/>
    <w:rsid w:val="0033042E"/>
    <w:rsid w:val="00330458"/>
    <w:rsid w:val="00330785"/>
    <w:rsid w:val="00330B7F"/>
    <w:rsid w:val="00330C50"/>
    <w:rsid w:val="00330CDC"/>
    <w:rsid w:val="00330F7B"/>
    <w:rsid w:val="00332ABD"/>
    <w:rsid w:val="0033443D"/>
    <w:rsid w:val="00334BD6"/>
    <w:rsid w:val="003353E0"/>
    <w:rsid w:val="00335750"/>
    <w:rsid w:val="00337AA0"/>
    <w:rsid w:val="0034108F"/>
    <w:rsid w:val="00342AB1"/>
    <w:rsid w:val="00342CF7"/>
    <w:rsid w:val="0034324F"/>
    <w:rsid w:val="003432D3"/>
    <w:rsid w:val="003448AF"/>
    <w:rsid w:val="00344B58"/>
    <w:rsid w:val="00345611"/>
    <w:rsid w:val="003473CD"/>
    <w:rsid w:val="00350B57"/>
    <w:rsid w:val="00351F10"/>
    <w:rsid w:val="0035246B"/>
    <w:rsid w:val="00353A8B"/>
    <w:rsid w:val="00353AB1"/>
    <w:rsid w:val="00357503"/>
    <w:rsid w:val="00361C54"/>
    <w:rsid w:val="00362178"/>
    <w:rsid w:val="0036286D"/>
    <w:rsid w:val="00362BEE"/>
    <w:rsid w:val="00366580"/>
    <w:rsid w:val="003665B6"/>
    <w:rsid w:val="00367550"/>
    <w:rsid w:val="003706FD"/>
    <w:rsid w:val="00370889"/>
    <w:rsid w:val="00371037"/>
    <w:rsid w:val="0037148E"/>
    <w:rsid w:val="00373450"/>
    <w:rsid w:val="00373BD0"/>
    <w:rsid w:val="00374251"/>
    <w:rsid w:val="00374634"/>
    <w:rsid w:val="00374F54"/>
    <w:rsid w:val="00375B2D"/>
    <w:rsid w:val="003772A3"/>
    <w:rsid w:val="00377301"/>
    <w:rsid w:val="003806A2"/>
    <w:rsid w:val="003808E8"/>
    <w:rsid w:val="00381464"/>
    <w:rsid w:val="003818EB"/>
    <w:rsid w:val="00381A89"/>
    <w:rsid w:val="00381F88"/>
    <w:rsid w:val="003860A4"/>
    <w:rsid w:val="0038624F"/>
    <w:rsid w:val="00387C9D"/>
    <w:rsid w:val="00390F0F"/>
    <w:rsid w:val="003948C2"/>
    <w:rsid w:val="00394998"/>
    <w:rsid w:val="003952F0"/>
    <w:rsid w:val="00395BC3"/>
    <w:rsid w:val="003A0CDD"/>
    <w:rsid w:val="003A0D78"/>
    <w:rsid w:val="003A2985"/>
    <w:rsid w:val="003A2CDC"/>
    <w:rsid w:val="003A49AB"/>
    <w:rsid w:val="003A55D7"/>
    <w:rsid w:val="003A758C"/>
    <w:rsid w:val="003B1CB2"/>
    <w:rsid w:val="003B6A2F"/>
    <w:rsid w:val="003C1D74"/>
    <w:rsid w:val="003C29EB"/>
    <w:rsid w:val="003C3232"/>
    <w:rsid w:val="003C5628"/>
    <w:rsid w:val="003C56EE"/>
    <w:rsid w:val="003D442E"/>
    <w:rsid w:val="003D4C2D"/>
    <w:rsid w:val="003D51BF"/>
    <w:rsid w:val="003D55B3"/>
    <w:rsid w:val="003D7078"/>
    <w:rsid w:val="003E0AA0"/>
    <w:rsid w:val="003E0FA4"/>
    <w:rsid w:val="003E18EB"/>
    <w:rsid w:val="003E1C0B"/>
    <w:rsid w:val="003E3EB6"/>
    <w:rsid w:val="003E4362"/>
    <w:rsid w:val="003E6127"/>
    <w:rsid w:val="003E61AC"/>
    <w:rsid w:val="003E7726"/>
    <w:rsid w:val="003F1F27"/>
    <w:rsid w:val="003F20C7"/>
    <w:rsid w:val="003F3726"/>
    <w:rsid w:val="003F403F"/>
    <w:rsid w:val="003F43BB"/>
    <w:rsid w:val="003F712B"/>
    <w:rsid w:val="003F795C"/>
    <w:rsid w:val="004009C9"/>
    <w:rsid w:val="00401B77"/>
    <w:rsid w:val="00402CE5"/>
    <w:rsid w:val="004046A4"/>
    <w:rsid w:val="00404F69"/>
    <w:rsid w:val="00406AB8"/>
    <w:rsid w:val="00406B41"/>
    <w:rsid w:val="004072B9"/>
    <w:rsid w:val="004074DE"/>
    <w:rsid w:val="0040773F"/>
    <w:rsid w:val="00407E32"/>
    <w:rsid w:val="00410017"/>
    <w:rsid w:val="00410ECC"/>
    <w:rsid w:val="0041198C"/>
    <w:rsid w:val="00411AC9"/>
    <w:rsid w:val="00413A31"/>
    <w:rsid w:val="0041499F"/>
    <w:rsid w:val="00415177"/>
    <w:rsid w:val="00415C1E"/>
    <w:rsid w:val="00417314"/>
    <w:rsid w:val="0042137A"/>
    <w:rsid w:val="00422E1D"/>
    <w:rsid w:val="004249FA"/>
    <w:rsid w:val="004267B8"/>
    <w:rsid w:val="00426F61"/>
    <w:rsid w:val="004278C0"/>
    <w:rsid w:val="00427DEE"/>
    <w:rsid w:val="00430398"/>
    <w:rsid w:val="00431DB1"/>
    <w:rsid w:val="0043240D"/>
    <w:rsid w:val="00432B0A"/>
    <w:rsid w:val="00434CD9"/>
    <w:rsid w:val="004350BD"/>
    <w:rsid w:val="0043779C"/>
    <w:rsid w:val="00442121"/>
    <w:rsid w:val="0044323A"/>
    <w:rsid w:val="0044385C"/>
    <w:rsid w:val="00444B87"/>
    <w:rsid w:val="00445EA4"/>
    <w:rsid w:val="004479FE"/>
    <w:rsid w:val="00447CBC"/>
    <w:rsid w:val="00450A5A"/>
    <w:rsid w:val="0045103B"/>
    <w:rsid w:val="004510F1"/>
    <w:rsid w:val="00451EDD"/>
    <w:rsid w:val="00452F5A"/>
    <w:rsid w:val="00453207"/>
    <w:rsid w:val="00453868"/>
    <w:rsid w:val="0045393F"/>
    <w:rsid w:val="00455606"/>
    <w:rsid w:val="00455995"/>
    <w:rsid w:val="004560BD"/>
    <w:rsid w:val="00463138"/>
    <w:rsid w:val="004646E5"/>
    <w:rsid w:val="00464807"/>
    <w:rsid w:val="00465862"/>
    <w:rsid w:val="0046623A"/>
    <w:rsid w:val="00466512"/>
    <w:rsid w:val="00466AFC"/>
    <w:rsid w:val="00467ABE"/>
    <w:rsid w:val="00467B80"/>
    <w:rsid w:val="00472457"/>
    <w:rsid w:val="00472520"/>
    <w:rsid w:val="0047295B"/>
    <w:rsid w:val="004732B3"/>
    <w:rsid w:val="00473F23"/>
    <w:rsid w:val="004742D7"/>
    <w:rsid w:val="00474484"/>
    <w:rsid w:val="00475486"/>
    <w:rsid w:val="00475728"/>
    <w:rsid w:val="00476654"/>
    <w:rsid w:val="00476DC4"/>
    <w:rsid w:val="004800D7"/>
    <w:rsid w:val="0048182D"/>
    <w:rsid w:val="00481A8A"/>
    <w:rsid w:val="004848EB"/>
    <w:rsid w:val="00484C34"/>
    <w:rsid w:val="004852A3"/>
    <w:rsid w:val="0048585B"/>
    <w:rsid w:val="0048619A"/>
    <w:rsid w:val="00487AAC"/>
    <w:rsid w:val="004934F5"/>
    <w:rsid w:val="00493905"/>
    <w:rsid w:val="004943A2"/>
    <w:rsid w:val="00495C2B"/>
    <w:rsid w:val="0049602C"/>
    <w:rsid w:val="004965DC"/>
    <w:rsid w:val="004970D1"/>
    <w:rsid w:val="004977E0"/>
    <w:rsid w:val="004A22AF"/>
    <w:rsid w:val="004A2E9A"/>
    <w:rsid w:val="004A2F4F"/>
    <w:rsid w:val="004A455D"/>
    <w:rsid w:val="004A5624"/>
    <w:rsid w:val="004A5668"/>
    <w:rsid w:val="004A597F"/>
    <w:rsid w:val="004A6B11"/>
    <w:rsid w:val="004B1A59"/>
    <w:rsid w:val="004B4C84"/>
    <w:rsid w:val="004B4EC3"/>
    <w:rsid w:val="004B66F8"/>
    <w:rsid w:val="004B7083"/>
    <w:rsid w:val="004C0217"/>
    <w:rsid w:val="004C02AF"/>
    <w:rsid w:val="004C02E9"/>
    <w:rsid w:val="004C07D5"/>
    <w:rsid w:val="004C1412"/>
    <w:rsid w:val="004C2951"/>
    <w:rsid w:val="004C3357"/>
    <w:rsid w:val="004C3525"/>
    <w:rsid w:val="004C40D8"/>
    <w:rsid w:val="004C462C"/>
    <w:rsid w:val="004C5DA3"/>
    <w:rsid w:val="004C65AB"/>
    <w:rsid w:val="004C6632"/>
    <w:rsid w:val="004C6807"/>
    <w:rsid w:val="004C70F8"/>
    <w:rsid w:val="004C757C"/>
    <w:rsid w:val="004D0DB3"/>
    <w:rsid w:val="004D1B22"/>
    <w:rsid w:val="004D2292"/>
    <w:rsid w:val="004D5416"/>
    <w:rsid w:val="004D578C"/>
    <w:rsid w:val="004D5F17"/>
    <w:rsid w:val="004D6008"/>
    <w:rsid w:val="004D704B"/>
    <w:rsid w:val="004D7608"/>
    <w:rsid w:val="004D77A9"/>
    <w:rsid w:val="004E2D55"/>
    <w:rsid w:val="004E314E"/>
    <w:rsid w:val="004E3D53"/>
    <w:rsid w:val="004E3D5B"/>
    <w:rsid w:val="004E4819"/>
    <w:rsid w:val="004E539C"/>
    <w:rsid w:val="004E6598"/>
    <w:rsid w:val="004E79E0"/>
    <w:rsid w:val="004F00A8"/>
    <w:rsid w:val="004F20D2"/>
    <w:rsid w:val="004F4D86"/>
    <w:rsid w:val="004F5151"/>
    <w:rsid w:val="004F5B47"/>
    <w:rsid w:val="004F6CBB"/>
    <w:rsid w:val="004F7D4E"/>
    <w:rsid w:val="00500544"/>
    <w:rsid w:val="0050206C"/>
    <w:rsid w:val="005044E4"/>
    <w:rsid w:val="0050505E"/>
    <w:rsid w:val="005059BF"/>
    <w:rsid w:val="00505A39"/>
    <w:rsid w:val="00506FAB"/>
    <w:rsid w:val="00507091"/>
    <w:rsid w:val="00511EE3"/>
    <w:rsid w:val="00512131"/>
    <w:rsid w:val="00512579"/>
    <w:rsid w:val="00512990"/>
    <w:rsid w:val="00512AA4"/>
    <w:rsid w:val="00512B9C"/>
    <w:rsid w:val="005130AD"/>
    <w:rsid w:val="00513F20"/>
    <w:rsid w:val="0052038E"/>
    <w:rsid w:val="00521A75"/>
    <w:rsid w:val="005238E5"/>
    <w:rsid w:val="00525062"/>
    <w:rsid w:val="00525106"/>
    <w:rsid w:val="0052749C"/>
    <w:rsid w:val="00530309"/>
    <w:rsid w:val="00533A2F"/>
    <w:rsid w:val="00534DC8"/>
    <w:rsid w:val="0053636C"/>
    <w:rsid w:val="0053684B"/>
    <w:rsid w:val="00536B3D"/>
    <w:rsid w:val="0054382E"/>
    <w:rsid w:val="00544872"/>
    <w:rsid w:val="00544C52"/>
    <w:rsid w:val="00545CA2"/>
    <w:rsid w:val="0054629C"/>
    <w:rsid w:val="00552A00"/>
    <w:rsid w:val="00557A05"/>
    <w:rsid w:val="005605E7"/>
    <w:rsid w:val="00561DAA"/>
    <w:rsid w:val="00561EA3"/>
    <w:rsid w:val="005636C3"/>
    <w:rsid w:val="005636DD"/>
    <w:rsid w:val="00563EFC"/>
    <w:rsid w:val="005642A6"/>
    <w:rsid w:val="005649AA"/>
    <w:rsid w:val="00565F0C"/>
    <w:rsid w:val="00566215"/>
    <w:rsid w:val="00567689"/>
    <w:rsid w:val="00570C44"/>
    <w:rsid w:val="00572991"/>
    <w:rsid w:val="005746BE"/>
    <w:rsid w:val="00575DCC"/>
    <w:rsid w:val="00577030"/>
    <w:rsid w:val="0058122E"/>
    <w:rsid w:val="00581DB9"/>
    <w:rsid w:val="00582055"/>
    <w:rsid w:val="005827A7"/>
    <w:rsid w:val="0058338F"/>
    <w:rsid w:val="00583F42"/>
    <w:rsid w:val="00584E76"/>
    <w:rsid w:val="005861AC"/>
    <w:rsid w:val="005863E2"/>
    <w:rsid w:val="00587BC7"/>
    <w:rsid w:val="00587DCC"/>
    <w:rsid w:val="00590822"/>
    <w:rsid w:val="005917D4"/>
    <w:rsid w:val="005946AD"/>
    <w:rsid w:val="00595FD4"/>
    <w:rsid w:val="00597002"/>
    <w:rsid w:val="005A05FE"/>
    <w:rsid w:val="005A0E54"/>
    <w:rsid w:val="005A2285"/>
    <w:rsid w:val="005A39D5"/>
    <w:rsid w:val="005A5567"/>
    <w:rsid w:val="005B0140"/>
    <w:rsid w:val="005B0CBA"/>
    <w:rsid w:val="005B1979"/>
    <w:rsid w:val="005B2014"/>
    <w:rsid w:val="005B279E"/>
    <w:rsid w:val="005B3C14"/>
    <w:rsid w:val="005B3C3B"/>
    <w:rsid w:val="005B4615"/>
    <w:rsid w:val="005B5E25"/>
    <w:rsid w:val="005B633B"/>
    <w:rsid w:val="005B7496"/>
    <w:rsid w:val="005C3443"/>
    <w:rsid w:val="005C3ADF"/>
    <w:rsid w:val="005C3C2A"/>
    <w:rsid w:val="005C4AB0"/>
    <w:rsid w:val="005C4DD1"/>
    <w:rsid w:val="005C6186"/>
    <w:rsid w:val="005C6671"/>
    <w:rsid w:val="005C7B41"/>
    <w:rsid w:val="005D064D"/>
    <w:rsid w:val="005D08D8"/>
    <w:rsid w:val="005D1417"/>
    <w:rsid w:val="005D21A9"/>
    <w:rsid w:val="005D3C5D"/>
    <w:rsid w:val="005D4747"/>
    <w:rsid w:val="005D5E41"/>
    <w:rsid w:val="005D63C2"/>
    <w:rsid w:val="005D694D"/>
    <w:rsid w:val="005E15D7"/>
    <w:rsid w:val="005E16A8"/>
    <w:rsid w:val="005E2B20"/>
    <w:rsid w:val="005E3A6F"/>
    <w:rsid w:val="005E5057"/>
    <w:rsid w:val="005E67B2"/>
    <w:rsid w:val="005E6EC0"/>
    <w:rsid w:val="005F0DF0"/>
    <w:rsid w:val="005F25A1"/>
    <w:rsid w:val="005F4EF9"/>
    <w:rsid w:val="005F645F"/>
    <w:rsid w:val="005F74E1"/>
    <w:rsid w:val="005F7900"/>
    <w:rsid w:val="00602771"/>
    <w:rsid w:val="00604712"/>
    <w:rsid w:val="006050A1"/>
    <w:rsid w:val="00605BA0"/>
    <w:rsid w:val="00606304"/>
    <w:rsid w:val="006065E6"/>
    <w:rsid w:val="00607A45"/>
    <w:rsid w:val="00612C3E"/>
    <w:rsid w:val="00615F7F"/>
    <w:rsid w:val="0061756E"/>
    <w:rsid w:val="00617D00"/>
    <w:rsid w:val="00622B0B"/>
    <w:rsid w:val="006231C1"/>
    <w:rsid w:val="0062360B"/>
    <w:rsid w:val="00624033"/>
    <w:rsid w:val="00624155"/>
    <w:rsid w:val="00624D43"/>
    <w:rsid w:val="00624E6B"/>
    <w:rsid w:val="006253C6"/>
    <w:rsid w:val="00625C45"/>
    <w:rsid w:val="00625ED2"/>
    <w:rsid w:val="00632F37"/>
    <w:rsid w:val="00633BCB"/>
    <w:rsid w:val="00633F57"/>
    <w:rsid w:val="006341CB"/>
    <w:rsid w:val="00635A17"/>
    <w:rsid w:val="00635F3C"/>
    <w:rsid w:val="006362DB"/>
    <w:rsid w:val="006372E6"/>
    <w:rsid w:val="00640DE8"/>
    <w:rsid w:val="006419ED"/>
    <w:rsid w:val="0064248F"/>
    <w:rsid w:val="00643467"/>
    <w:rsid w:val="00645803"/>
    <w:rsid w:val="00645C7A"/>
    <w:rsid w:val="00646602"/>
    <w:rsid w:val="00647B7F"/>
    <w:rsid w:val="0065078F"/>
    <w:rsid w:val="00650FAF"/>
    <w:rsid w:val="00652B1A"/>
    <w:rsid w:val="00652F1F"/>
    <w:rsid w:val="00653279"/>
    <w:rsid w:val="006550BA"/>
    <w:rsid w:val="006600B3"/>
    <w:rsid w:val="00660705"/>
    <w:rsid w:val="00660E73"/>
    <w:rsid w:val="00661C42"/>
    <w:rsid w:val="00663091"/>
    <w:rsid w:val="00663192"/>
    <w:rsid w:val="00664856"/>
    <w:rsid w:val="00665C77"/>
    <w:rsid w:val="0066614D"/>
    <w:rsid w:val="00666B46"/>
    <w:rsid w:val="00670FB4"/>
    <w:rsid w:val="00671AB9"/>
    <w:rsid w:val="00672E0D"/>
    <w:rsid w:val="00673DCE"/>
    <w:rsid w:val="00674910"/>
    <w:rsid w:val="00674930"/>
    <w:rsid w:val="006750E1"/>
    <w:rsid w:val="00675623"/>
    <w:rsid w:val="00680876"/>
    <w:rsid w:val="006816E9"/>
    <w:rsid w:val="00681DEF"/>
    <w:rsid w:val="006835FD"/>
    <w:rsid w:val="00684CC8"/>
    <w:rsid w:val="00684FD7"/>
    <w:rsid w:val="00687D8D"/>
    <w:rsid w:val="00692794"/>
    <w:rsid w:val="00692831"/>
    <w:rsid w:val="00694620"/>
    <w:rsid w:val="00694DB6"/>
    <w:rsid w:val="006972DB"/>
    <w:rsid w:val="00697FBA"/>
    <w:rsid w:val="006A0A7B"/>
    <w:rsid w:val="006A16EC"/>
    <w:rsid w:val="006A3901"/>
    <w:rsid w:val="006A46CB"/>
    <w:rsid w:val="006A6796"/>
    <w:rsid w:val="006B00ED"/>
    <w:rsid w:val="006B02B7"/>
    <w:rsid w:val="006B12EE"/>
    <w:rsid w:val="006B1663"/>
    <w:rsid w:val="006B21EB"/>
    <w:rsid w:val="006B2662"/>
    <w:rsid w:val="006B4DE5"/>
    <w:rsid w:val="006B5972"/>
    <w:rsid w:val="006B6DD3"/>
    <w:rsid w:val="006B74C0"/>
    <w:rsid w:val="006C1D3D"/>
    <w:rsid w:val="006C322F"/>
    <w:rsid w:val="006C4432"/>
    <w:rsid w:val="006C4B0E"/>
    <w:rsid w:val="006C4BB0"/>
    <w:rsid w:val="006C5949"/>
    <w:rsid w:val="006C780F"/>
    <w:rsid w:val="006D05A5"/>
    <w:rsid w:val="006D05E5"/>
    <w:rsid w:val="006D0687"/>
    <w:rsid w:val="006D1189"/>
    <w:rsid w:val="006D121C"/>
    <w:rsid w:val="006D1FA3"/>
    <w:rsid w:val="006D42C1"/>
    <w:rsid w:val="006D5B3D"/>
    <w:rsid w:val="006D68E7"/>
    <w:rsid w:val="006D6AAD"/>
    <w:rsid w:val="006D7B12"/>
    <w:rsid w:val="006D7CF4"/>
    <w:rsid w:val="006E0600"/>
    <w:rsid w:val="006E0EF9"/>
    <w:rsid w:val="006E533D"/>
    <w:rsid w:val="006E53B3"/>
    <w:rsid w:val="006E66DF"/>
    <w:rsid w:val="006E75EE"/>
    <w:rsid w:val="006F125F"/>
    <w:rsid w:val="006F1486"/>
    <w:rsid w:val="006F165D"/>
    <w:rsid w:val="006F1A57"/>
    <w:rsid w:val="006F25B7"/>
    <w:rsid w:val="006F3A89"/>
    <w:rsid w:val="006F5003"/>
    <w:rsid w:val="006F71D3"/>
    <w:rsid w:val="006F7996"/>
    <w:rsid w:val="00700B1B"/>
    <w:rsid w:val="0070109E"/>
    <w:rsid w:val="00705116"/>
    <w:rsid w:val="00705B6E"/>
    <w:rsid w:val="007067E4"/>
    <w:rsid w:val="00706BD0"/>
    <w:rsid w:val="0070743A"/>
    <w:rsid w:val="0071157D"/>
    <w:rsid w:val="00713613"/>
    <w:rsid w:val="007145B2"/>
    <w:rsid w:val="00715042"/>
    <w:rsid w:val="00715107"/>
    <w:rsid w:val="00715E37"/>
    <w:rsid w:val="0071654E"/>
    <w:rsid w:val="00716C45"/>
    <w:rsid w:val="00717520"/>
    <w:rsid w:val="007244B2"/>
    <w:rsid w:val="007253CD"/>
    <w:rsid w:val="00730BFC"/>
    <w:rsid w:val="00733B19"/>
    <w:rsid w:val="0073473F"/>
    <w:rsid w:val="0073577A"/>
    <w:rsid w:val="00735A8B"/>
    <w:rsid w:val="007361E2"/>
    <w:rsid w:val="007365AA"/>
    <w:rsid w:val="0073668F"/>
    <w:rsid w:val="00737310"/>
    <w:rsid w:val="0074106F"/>
    <w:rsid w:val="0074413C"/>
    <w:rsid w:val="007446A2"/>
    <w:rsid w:val="00744E0E"/>
    <w:rsid w:val="0074664A"/>
    <w:rsid w:val="00747BC1"/>
    <w:rsid w:val="00750F68"/>
    <w:rsid w:val="00751C7E"/>
    <w:rsid w:val="00751D88"/>
    <w:rsid w:val="007521FE"/>
    <w:rsid w:val="00752984"/>
    <w:rsid w:val="00754202"/>
    <w:rsid w:val="00757973"/>
    <w:rsid w:val="00757DC2"/>
    <w:rsid w:val="0076073E"/>
    <w:rsid w:val="00762501"/>
    <w:rsid w:val="0076396A"/>
    <w:rsid w:val="00765B6B"/>
    <w:rsid w:val="007662F3"/>
    <w:rsid w:val="00766EB0"/>
    <w:rsid w:val="00771F26"/>
    <w:rsid w:val="00774112"/>
    <w:rsid w:val="00780B34"/>
    <w:rsid w:val="0078359E"/>
    <w:rsid w:val="007840C1"/>
    <w:rsid w:val="00784806"/>
    <w:rsid w:val="007851DF"/>
    <w:rsid w:val="007868F5"/>
    <w:rsid w:val="00786919"/>
    <w:rsid w:val="00790E20"/>
    <w:rsid w:val="007917FA"/>
    <w:rsid w:val="00793B2B"/>
    <w:rsid w:val="0079451C"/>
    <w:rsid w:val="00794FA2"/>
    <w:rsid w:val="00795347"/>
    <w:rsid w:val="0079614C"/>
    <w:rsid w:val="007961BF"/>
    <w:rsid w:val="0079651C"/>
    <w:rsid w:val="007965C7"/>
    <w:rsid w:val="007A19E7"/>
    <w:rsid w:val="007A1A66"/>
    <w:rsid w:val="007A1B9D"/>
    <w:rsid w:val="007A2160"/>
    <w:rsid w:val="007A2A9A"/>
    <w:rsid w:val="007A3216"/>
    <w:rsid w:val="007A36AE"/>
    <w:rsid w:val="007A4074"/>
    <w:rsid w:val="007A4BC2"/>
    <w:rsid w:val="007A4F25"/>
    <w:rsid w:val="007A769D"/>
    <w:rsid w:val="007B3AEF"/>
    <w:rsid w:val="007B4AA4"/>
    <w:rsid w:val="007B57FF"/>
    <w:rsid w:val="007B5EE4"/>
    <w:rsid w:val="007B78DE"/>
    <w:rsid w:val="007C162D"/>
    <w:rsid w:val="007C1C28"/>
    <w:rsid w:val="007C1F9F"/>
    <w:rsid w:val="007C2078"/>
    <w:rsid w:val="007C2854"/>
    <w:rsid w:val="007C3069"/>
    <w:rsid w:val="007C3DE1"/>
    <w:rsid w:val="007C4715"/>
    <w:rsid w:val="007C5A74"/>
    <w:rsid w:val="007C62A8"/>
    <w:rsid w:val="007C69A4"/>
    <w:rsid w:val="007C738B"/>
    <w:rsid w:val="007D0479"/>
    <w:rsid w:val="007D1B74"/>
    <w:rsid w:val="007D1BCC"/>
    <w:rsid w:val="007D23D4"/>
    <w:rsid w:val="007D2504"/>
    <w:rsid w:val="007D27A2"/>
    <w:rsid w:val="007D449D"/>
    <w:rsid w:val="007D4AB5"/>
    <w:rsid w:val="007D5891"/>
    <w:rsid w:val="007D6745"/>
    <w:rsid w:val="007D7283"/>
    <w:rsid w:val="007E0C98"/>
    <w:rsid w:val="007E24D7"/>
    <w:rsid w:val="007E2632"/>
    <w:rsid w:val="007E30EF"/>
    <w:rsid w:val="007E30FC"/>
    <w:rsid w:val="007E3F44"/>
    <w:rsid w:val="007F130D"/>
    <w:rsid w:val="007F28D6"/>
    <w:rsid w:val="007F3D0F"/>
    <w:rsid w:val="007F58E6"/>
    <w:rsid w:val="007F731C"/>
    <w:rsid w:val="007F7C28"/>
    <w:rsid w:val="00800E08"/>
    <w:rsid w:val="00801C5A"/>
    <w:rsid w:val="008025A1"/>
    <w:rsid w:val="00804C28"/>
    <w:rsid w:val="00805F6A"/>
    <w:rsid w:val="0080626D"/>
    <w:rsid w:val="008075F5"/>
    <w:rsid w:val="008100A8"/>
    <w:rsid w:val="008110FD"/>
    <w:rsid w:val="00811106"/>
    <w:rsid w:val="00812307"/>
    <w:rsid w:val="008128D4"/>
    <w:rsid w:val="00812B48"/>
    <w:rsid w:val="00813544"/>
    <w:rsid w:val="00814DAA"/>
    <w:rsid w:val="00814F89"/>
    <w:rsid w:val="008154B7"/>
    <w:rsid w:val="00815B09"/>
    <w:rsid w:val="00815C68"/>
    <w:rsid w:val="00816E34"/>
    <w:rsid w:val="00817964"/>
    <w:rsid w:val="00822E31"/>
    <w:rsid w:val="00827F46"/>
    <w:rsid w:val="00831A83"/>
    <w:rsid w:val="00832266"/>
    <w:rsid w:val="008336E6"/>
    <w:rsid w:val="00836136"/>
    <w:rsid w:val="00836F6E"/>
    <w:rsid w:val="00836F8D"/>
    <w:rsid w:val="00837908"/>
    <w:rsid w:val="00844190"/>
    <w:rsid w:val="00845F30"/>
    <w:rsid w:val="008468F9"/>
    <w:rsid w:val="00846AF6"/>
    <w:rsid w:val="008501B7"/>
    <w:rsid w:val="00850471"/>
    <w:rsid w:val="0085103E"/>
    <w:rsid w:val="008528B8"/>
    <w:rsid w:val="008528C3"/>
    <w:rsid w:val="008530BC"/>
    <w:rsid w:val="00853B51"/>
    <w:rsid w:val="0085419D"/>
    <w:rsid w:val="00854807"/>
    <w:rsid w:val="008550C4"/>
    <w:rsid w:val="00855365"/>
    <w:rsid w:val="00855860"/>
    <w:rsid w:val="00856CC6"/>
    <w:rsid w:val="008576BD"/>
    <w:rsid w:val="008600CB"/>
    <w:rsid w:val="0086083F"/>
    <w:rsid w:val="00861B54"/>
    <w:rsid w:val="00862330"/>
    <w:rsid w:val="0086253F"/>
    <w:rsid w:val="0086292A"/>
    <w:rsid w:val="00863624"/>
    <w:rsid w:val="00863673"/>
    <w:rsid w:val="00865200"/>
    <w:rsid w:val="00865564"/>
    <w:rsid w:val="008655D0"/>
    <w:rsid w:val="00866556"/>
    <w:rsid w:val="00867AF8"/>
    <w:rsid w:val="008708F0"/>
    <w:rsid w:val="008714F9"/>
    <w:rsid w:val="00873FBC"/>
    <w:rsid w:val="0087461E"/>
    <w:rsid w:val="00874749"/>
    <w:rsid w:val="0087501C"/>
    <w:rsid w:val="008758B7"/>
    <w:rsid w:val="00877C06"/>
    <w:rsid w:val="00880E75"/>
    <w:rsid w:val="00880EAA"/>
    <w:rsid w:val="0088173C"/>
    <w:rsid w:val="00881B86"/>
    <w:rsid w:val="00882D8F"/>
    <w:rsid w:val="00884A1E"/>
    <w:rsid w:val="00885957"/>
    <w:rsid w:val="00886968"/>
    <w:rsid w:val="00887227"/>
    <w:rsid w:val="00887EC2"/>
    <w:rsid w:val="008911B9"/>
    <w:rsid w:val="00892222"/>
    <w:rsid w:val="008925AB"/>
    <w:rsid w:val="00893C52"/>
    <w:rsid w:val="008963A6"/>
    <w:rsid w:val="00896BE2"/>
    <w:rsid w:val="008A086F"/>
    <w:rsid w:val="008A0EB5"/>
    <w:rsid w:val="008A2148"/>
    <w:rsid w:val="008A21A6"/>
    <w:rsid w:val="008A49AD"/>
    <w:rsid w:val="008A501E"/>
    <w:rsid w:val="008A6BD6"/>
    <w:rsid w:val="008A75B4"/>
    <w:rsid w:val="008A7998"/>
    <w:rsid w:val="008B0CD9"/>
    <w:rsid w:val="008B0D6A"/>
    <w:rsid w:val="008B1A2A"/>
    <w:rsid w:val="008B2B51"/>
    <w:rsid w:val="008B490D"/>
    <w:rsid w:val="008B6CA2"/>
    <w:rsid w:val="008B7C07"/>
    <w:rsid w:val="008C0032"/>
    <w:rsid w:val="008C0859"/>
    <w:rsid w:val="008C1824"/>
    <w:rsid w:val="008C1A5A"/>
    <w:rsid w:val="008C218F"/>
    <w:rsid w:val="008C234C"/>
    <w:rsid w:val="008C2416"/>
    <w:rsid w:val="008C3604"/>
    <w:rsid w:val="008C367E"/>
    <w:rsid w:val="008C4791"/>
    <w:rsid w:val="008C4ACB"/>
    <w:rsid w:val="008C4F24"/>
    <w:rsid w:val="008C77EC"/>
    <w:rsid w:val="008C7F00"/>
    <w:rsid w:val="008D0C01"/>
    <w:rsid w:val="008D13D9"/>
    <w:rsid w:val="008D2658"/>
    <w:rsid w:val="008D288A"/>
    <w:rsid w:val="008D39C8"/>
    <w:rsid w:val="008D4291"/>
    <w:rsid w:val="008D5457"/>
    <w:rsid w:val="008D791D"/>
    <w:rsid w:val="008E07CA"/>
    <w:rsid w:val="008E0BD3"/>
    <w:rsid w:val="008E10BD"/>
    <w:rsid w:val="008E1EDB"/>
    <w:rsid w:val="008E201F"/>
    <w:rsid w:val="008E547F"/>
    <w:rsid w:val="008E6D8C"/>
    <w:rsid w:val="008F1B98"/>
    <w:rsid w:val="008F35F1"/>
    <w:rsid w:val="008F36D6"/>
    <w:rsid w:val="008F3CA5"/>
    <w:rsid w:val="008F59B7"/>
    <w:rsid w:val="008F5C0D"/>
    <w:rsid w:val="008F6AC3"/>
    <w:rsid w:val="00901B61"/>
    <w:rsid w:val="00902AAA"/>
    <w:rsid w:val="00902B50"/>
    <w:rsid w:val="00903DF4"/>
    <w:rsid w:val="00904620"/>
    <w:rsid w:val="00904B0A"/>
    <w:rsid w:val="009050AC"/>
    <w:rsid w:val="00907FC7"/>
    <w:rsid w:val="00913177"/>
    <w:rsid w:val="00914E34"/>
    <w:rsid w:val="00915270"/>
    <w:rsid w:val="00915893"/>
    <w:rsid w:val="0091642F"/>
    <w:rsid w:val="0091695F"/>
    <w:rsid w:val="00916C6A"/>
    <w:rsid w:val="009174C0"/>
    <w:rsid w:val="009200D6"/>
    <w:rsid w:val="0092123A"/>
    <w:rsid w:val="00922072"/>
    <w:rsid w:val="00922606"/>
    <w:rsid w:val="00922676"/>
    <w:rsid w:val="00923850"/>
    <w:rsid w:val="0092422F"/>
    <w:rsid w:val="009246EA"/>
    <w:rsid w:val="00926138"/>
    <w:rsid w:val="009303DD"/>
    <w:rsid w:val="00930ABF"/>
    <w:rsid w:val="00932161"/>
    <w:rsid w:val="00932348"/>
    <w:rsid w:val="00932624"/>
    <w:rsid w:val="00933181"/>
    <w:rsid w:val="00934339"/>
    <w:rsid w:val="0093582E"/>
    <w:rsid w:val="00936381"/>
    <w:rsid w:val="00936C00"/>
    <w:rsid w:val="00940AC7"/>
    <w:rsid w:val="00942FEC"/>
    <w:rsid w:val="00943A9D"/>
    <w:rsid w:val="00945F72"/>
    <w:rsid w:val="00946B25"/>
    <w:rsid w:val="00951029"/>
    <w:rsid w:val="00951A73"/>
    <w:rsid w:val="00952642"/>
    <w:rsid w:val="009531E8"/>
    <w:rsid w:val="0095347B"/>
    <w:rsid w:val="00953D90"/>
    <w:rsid w:val="00954A98"/>
    <w:rsid w:val="00954B68"/>
    <w:rsid w:val="00956C6E"/>
    <w:rsid w:val="00957C71"/>
    <w:rsid w:val="00960F61"/>
    <w:rsid w:val="00962FF4"/>
    <w:rsid w:val="00963A75"/>
    <w:rsid w:val="009644B3"/>
    <w:rsid w:val="0096522E"/>
    <w:rsid w:val="0096612D"/>
    <w:rsid w:val="009675DD"/>
    <w:rsid w:val="0096793C"/>
    <w:rsid w:val="00967BAE"/>
    <w:rsid w:val="009704A5"/>
    <w:rsid w:val="00971615"/>
    <w:rsid w:val="00972511"/>
    <w:rsid w:val="009739D5"/>
    <w:rsid w:val="009755CF"/>
    <w:rsid w:val="009759F1"/>
    <w:rsid w:val="00977E90"/>
    <w:rsid w:val="00980301"/>
    <w:rsid w:val="00982124"/>
    <w:rsid w:val="00982236"/>
    <w:rsid w:val="00982F2C"/>
    <w:rsid w:val="009850B4"/>
    <w:rsid w:val="00985E89"/>
    <w:rsid w:val="00985EDB"/>
    <w:rsid w:val="00986E0C"/>
    <w:rsid w:val="00987E57"/>
    <w:rsid w:val="0099408E"/>
    <w:rsid w:val="009952DF"/>
    <w:rsid w:val="00996703"/>
    <w:rsid w:val="00997CF2"/>
    <w:rsid w:val="009A0398"/>
    <w:rsid w:val="009A0FA4"/>
    <w:rsid w:val="009A2F8A"/>
    <w:rsid w:val="009A5BF6"/>
    <w:rsid w:val="009A5EF4"/>
    <w:rsid w:val="009A66BB"/>
    <w:rsid w:val="009B09C7"/>
    <w:rsid w:val="009B2425"/>
    <w:rsid w:val="009B3591"/>
    <w:rsid w:val="009B421F"/>
    <w:rsid w:val="009B4F76"/>
    <w:rsid w:val="009B6A35"/>
    <w:rsid w:val="009B75ED"/>
    <w:rsid w:val="009C1835"/>
    <w:rsid w:val="009C34C7"/>
    <w:rsid w:val="009C3B5D"/>
    <w:rsid w:val="009C3F9D"/>
    <w:rsid w:val="009C4680"/>
    <w:rsid w:val="009C6FC0"/>
    <w:rsid w:val="009D042B"/>
    <w:rsid w:val="009D0B7D"/>
    <w:rsid w:val="009D17FE"/>
    <w:rsid w:val="009D30C0"/>
    <w:rsid w:val="009D338E"/>
    <w:rsid w:val="009D3898"/>
    <w:rsid w:val="009D413E"/>
    <w:rsid w:val="009D4D80"/>
    <w:rsid w:val="009D5365"/>
    <w:rsid w:val="009D7FB6"/>
    <w:rsid w:val="009E000F"/>
    <w:rsid w:val="009E0CAA"/>
    <w:rsid w:val="009E10AF"/>
    <w:rsid w:val="009E1CE6"/>
    <w:rsid w:val="009E2E78"/>
    <w:rsid w:val="009E39D1"/>
    <w:rsid w:val="009E53D7"/>
    <w:rsid w:val="009E71A6"/>
    <w:rsid w:val="009E795C"/>
    <w:rsid w:val="009F0D49"/>
    <w:rsid w:val="009F389C"/>
    <w:rsid w:val="009F3C4E"/>
    <w:rsid w:val="009F6B70"/>
    <w:rsid w:val="009F7D59"/>
    <w:rsid w:val="00A01062"/>
    <w:rsid w:val="00A03E9B"/>
    <w:rsid w:val="00A04186"/>
    <w:rsid w:val="00A04616"/>
    <w:rsid w:val="00A06564"/>
    <w:rsid w:val="00A07EAA"/>
    <w:rsid w:val="00A10484"/>
    <w:rsid w:val="00A11097"/>
    <w:rsid w:val="00A1189C"/>
    <w:rsid w:val="00A118E0"/>
    <w:rsid w:val="00A13124"/>
    <w:rsid w:val="00A13386"/>
    <w:rsid w:val="00A14E8B"/>
    <w:rsid w:val="00A15C5B"/>
    <w:rsid w:val="00A16A7E"/>
    <w:rsid w:val="00A21142"/>
    <w:rsid w:val="00A22435"/>
    <w:rsid w:val="00A2380E"/>
    <w:rsid w:val="00A24B6C"/>
    <w:rsid w:val="00A2600C"/>
    <w:rsid w:val="00A265BB"/>
    <w:rsid w:val="00A268DA"/>
    <w:rsid w:val="00A27880"/>
    <w:rsid w:val="00A307F9"/>
    <w:rsid w:val="00A31708"/>
    <w:rsid w:val="00A32540"/>
    <w:rsid w:val="00A33677"/>
    <w:rsid w:val="00A36B2F"/>
    <w:rsid w:val="00A4066E"/>
    <w:rsid w:val="00A40974"/>
    <w:rsid w:val="00A42EE0"/>
    <w:rsid w:val="00A43B42"/>
    <w:rsid w:val="00A44B9E"/>
    <w:rsid w:val="00A4544D"/>
    <w:rsid w:val="00A473C6"/>
    <w:rsid w:val="00A47E6D"/>
    <w:rsid w:val="00A53525"/>
    <w:rsid w:val="00A547E2"/>
    <w:rsid w:val="00A554BC"/>
    <w:rsid w:val="00A560D3"/>
    <w:rsid w:val="00A573EA"/>
    <w:rsid w:val="00A608E2"/>
    <w:rsid w:val="00A617ED"/>
    <w:rsid w:val="00A6362E"/>
    <w:rsid w:val="00A6473E"/>
    <w:rsid w:val="00A65296"/>
    <w:rsid w:val="00A654A5"/>
    <w:rsid w:val="00A663F3"/>
    <w:rsid w:val="00A707D4"/>
    <w:rsid w:val="00A71B6C"/>
    <w:rsid w:val="00A71D9E"/>
    <w:rsid w:val="00A72F3F"/>
    <w:rsid w:val="00A742C9"/>
    <w:rsid w:val="00A75741"/>
    <w:rsid w:val="00A76395"/>
    <w:rsid w:val="00A77C61"/>
    <w:rsid w:val="00A80C8E"/>
    <w:rsid w:val="00A81275"/>
    <w:rsid w:val="00A83D52"/>
    <w:rsid w:val="00A84D04"/>
    <w:rsid w:val="00A871FE"/>
    <w:rsid w:val="00A8722B"/>
    <w:rsid w:val="00A875BA"/>
    <w:rsid w:val="00A90AA7"/>
    <w:rsid w:val="00A91AFB"/>
    <w:rsid w:val="00A9327C"/>
    <w:rsid w:val="00A93643"/>
    <w:rsid w:val="00A948F1"/>
    <w:rsid w:val="00A95E35"/>
    <w:rsid w:val="00A9779E"/>
    <w:rsid w:val="00A97B64"/>
    <w:rsid w:val="00A97FD9"/>
    <w:rsid w:val="00AA058F"/>
    <w:rsid w:val="00AA0C50"/>
    <w:rsid w:val="00AA35C2"/>
    <w:rsid w:val="00AA4DE8"/>
    <w:rsid w:val="00AA5459"/>
    <w:rsid w:val="00AA65EF"/>
    <w:rsid w:val="00AA76E3"/>
    <w:rsid w:val="00AB01D1"/>
    <w:rsid w:val="00AB0784"/>
    <w:rsid w:val="00AB0B3A"/>
    <w:rsid w:val="00AB163B"/>
    <w:rsid w:val="00AB1B9B"/>
    <w:rsid w:val="00AB1C3C"/>
    <w:rsid w:val="00AB2E33"/>
    <w:rsid w:val="00AB4195"/>
    <w:rsid w:val="00AB5007"/>
    <w:rsid w:val="00AC0A2E"/>
    <w:rsid w:val="00AC205C"/>
    <w:rsid w:val="00AC44E7"/>
    <w:rsid w:val="00AC49A3"/>
    <w:rsid w:val="00AC4E36"/>
    <w:rsid w:val="00AC51D9"/>
    <w:rsid w:val="00AC6180"/>
    <w:rsid w:val="00AC62D0"/>
    <w:rsid w:val="00AD06FF"/>
    <w:rsid w:val="00AD0EFE"/>
    <w:rsid w:val="00AD1EBC"/>
    <w:rsid w:val="00AD2529"/>
    <w:rsid w:val="00AD3E84"/>
    <w:rsid w:val="00AD425D"/>
    <w:rsid w:val="00AD4391"/>
    <w:rsid w:val="00AD4F5E"/>
    <w:rsid w:val="00AD59B6"/>
    <w:rsid w:val="00AD6126"/>
    <w:rsid w:val="00AE006A"/>
    <w:rsid w:val="00AE06FF"/>
    <w:rsid w:val="00AE1233"/>
    <w:rsid w:val="00AE160F"/>
    <w:rsid w:val="00AE206E"/>
    <w:rsid w:val="00AE26F9"/>
    <w:rsid w:val="00AE339A"/>
    <w:rsid w:val="00AE4CA3"/>
    <w:rsid w:val="00AE6841"/>
    <w:rsid w:val="00AF0ACA"/>
    <w:rsid w:val="00AF2744"/>
    <w:rsid w:val="00AF2CD7"/>
    <w:rsid w:val="00AF51FC"/>
    <w:rsid w:val="00AF5589"/>
    <w:rsid w:val="00AF6303"/>
    <w:rsid w:val="00B00766"/>
    <w:rsid w:val="00B0102F"/>
    <w:rsid w:val="00B01D83"/>
    <w:rsid w:val="00B01E78"/>
    <w:rsid w:val="00B032B6"/>
    <w:rsid w:val="00B06939"/>
    <w:rsid w:val="00B07FD3"/>
    <w:rsid w:val="00B100EF"/>
    <w:rsid w:val="00B1217A"/>
    <w:rsid w:val="00B127E5"/>
    <w:rsid w:val="00B127EB"/>
    <w:rsid w:val="00B15CCA"/>
    <w:rsid w:val="00B17D54"/>
    <w:rsid w:val="00B204BF"/>
    <w:rsid w:val="00B204C4"/>
    <w:rsid w:val="00B21D3E"/>
    <w:rsid w:val="00B21F44"/>
    <w:rsid w:val="00B22C77"/>
    <w:rsid w:val="00B23560"/>
    <w:rsid w:val="00B2482B"/>
    <w:rsid w:val="00B24A0B"/>
    <w:rsid w:val="00B25DCB"/>
    <w:rsid w:val="00B2642B"/>
    <w:rsid w:val="00B273FD"/>
    <w:rsid w:val="00B274D1"/>
    <w:rsid w:val="00B276B8"/>
    <w:rsid w:val="00B277D5"/>
    <w:rsid w:val="00B30759"/>
    <w:rsid w:val="00B30A08"/>
    <w:rsid w:val="00B31F96"/>
    <w:rsid w:val="00B32E4D"/>
    <w:rsid w:val="00B33C78"/>
    <w:rsid w:val="00B3437F"/>
    <w:rsid w:val="00B34F0A"/>
    <w:rsid w:val="00B409B3"/>
    <w:rsid w:val="00B41435"/>
    <w:rsid w:val="00B430B4"/>
    <w:rsid w:val="00B447F0"/>
    <w:rsid w:val="00B4504D"/>
    <w:rsid w:val="00B45500"/>
    <w:rsid w:val="00B458FA"/>
    <w:rsid w:val="00B45B2E"/>
    <w:rsid w:val="00B4601F"/>
    <w:rsid w:val="00B46AE5"/>
    <w:rsid w:val="00B4700B"/>
    <w:rsid w:val="00B475C1"/>
    <w:rsid w:val="00B47C22"/>
    <w:rsid w:val="00B51F82"/>
    <w:rsid w:val="00B52683"/>
    <w:rsid w:val="00B52852"/>
    <w:rsid w:val="00B53B58"/>
    <w:rsid w:val="00B572A8"/>
    <w:rsid w:val="00B57372"/>
    <w:rsid w:val="00B60B02"/>
    <w:rsid w:val="00B60C00"/>
    <w:rsid w:val="00B622EF"/>
    <w:rsid w:val="00B62BE2"/>
    <w:rsid w:val="00B62CB9"/>
    <w:rsid w:val="00B642DD"/>
    <w:rsid w:val="00B64AAE"/>
    <w:rsid w:val="00B67141"/>
    <w:rsid w:val="00B67CEA"/>
    <w:rsid w:val="00B67EC4"/>
    <w:rsid w:val="00B710CC"/>
    <w:rsid w:val="00B719B2"/>
    <w:rsid w:val="00B720C0"/>
    <w:rsid w:val="00B72C7D"/>
    <w:rsid w:val="00B73FDB"/>
    <w:rsid w:val="00B76352"/>
    <w:rsid w:val="00B77255"/>
    <w:rsid w:val="00B7755E"/>
    <w:rsid w:val="00B779C7"/>
    <w:rsid w:val="00B80E2F"/>
    <w:rsid w:val="00B81F6D"/>
    <w:rsid w:val="00B83E57"/>
    <w:rsid w:val="00B84839"/>
    <w:rsid w:val="00B87D92"/>
    <w:rsid w:val="00B90339"/>
    <w:rsid w:val="00B90E54"/>
    <w:rsid w:val="00B9114F"/>
    <w:rsid w:val="00B919B4"/>
    <w:rsid w:val="00B92284"/>
    <w:rsid w:val="00B938D6"/>
    <w:rsid w:val="00B9402B"/>
    <w:rsid w:val="00B9466F"/>
    <w:rsid w:val="00B94DE2"/>
    <w:rsid w:val="00BA0631"/>
    <w:rsid w:val="00BA150B"/>
    <w:rsid w:val="00BA1AED"/>
    <w:rsid w:val="00BA260B"/>
    <w:rsid w:val="00BA2CEE"/>
    <w:rsid w:val="00BA48DB"/>
    <w:rsid w:val="00BA534A"/>
    <w:rsid w:val="00BA6842"/>
    <w:rsid w:val="00BA6C4C"/>
    <w:rsid w:val="00BB00C0"/>
    <w:rsid w:val="00BB0B6A"/>
    <w:rsid w:val="00BB1C4E"/>
    <w:rsid w:val="00BB2BFA"/>
    <w:rsid w:val="00BB2DE3"/>
    <w:rsid w:val="00BB32FE"/>
    <w:rsid w:val="00BB3DA1"/>
    <w:rsid w:val="00BB5AF2"/>
    <w:rsid w:val="00BB6C90"/>
    <w:rsid w:val="00BB7496"/>
    <w:rsid w:val="00BC52A5"/>
    <w:rsid w:val="00BC782B"/>
    <w:rsid w:val="00BC7BC6"/>
    <w:rsid w:val="00BC7EA2"/>
    <w:rsid w:val="00BD4F82"/>
    <w:rsid w:val="00BD567A"/>
    <w:rsid w:val="00BE03FF"/>
    <w:rsid w:val="00BE3DD0"/>
    <w:rsid w:val="00BE410D"/>
    <w:rsid w:val="00BE4B03"/>
    <w:rsid w:val="00BE4BCB"/>
    <w:rsid w:val="00BE5105"/>
    <w:rsid w:val="00BE5642"/>
    <w:rsid w:val="00BE6AA0"/>
    <w:rsid w:val="00BE77B5"/>
    <w:rsid w:val="00BE7BF8"/>
    <w:rsid w:val="00BE7DA9"/>
    <w:rsid w:val="00BF04B2"/>
    <w:rsid w:val="00BF104A"/>
    <w:rsid w:val="00BF180C"/>
    <w:rsid w:val="00BF41DA"/>
    <w:rsid w:val="00BF6846"/>
    <w:rsid w:val="00BF6BE7"/>
    <w:rsid w:val="00BF7105"/>
    <w:rsid w:val="00C01E37"/>
    <w:rsid w:val="00C036B5"/>
    <w:rsid w:val="00C05381"/>
    <w:rsid w:val="00C056CF"/>
    <w:rsid w:val="00C059B1"/>
    <w:rsid w:val="00C06E33"/>
    <w:rsid w:val="00C072A0"/>
    <w:rsid w:val="00C07317"/>
    <w:rsid w:val="00C10624"/>
    <w:rsid w:val="00C11AC1"/>
    <w:rsid w:val="00C14201"/>
    <w:rsid w:val="00C161B4"/>
    <w:rsid w:val="00C179A9"/>
    <w:rsid w:val="00C216E6"/>
    <w:rsid w:val="00C2461D"/>
    <w:rsid w:val="00C24A59"/>
    <w:rsid w:val="00C24BA0"/>
    <w:rsid w:val="00C260A5"/>
    <w:rsid w:val="00C266C2"/>
    <w:rsid w:val="00C3078E"/>
    <w:rsid w:val="00C311D0"/>
    <w:rsid w:val="00C31332"/>
    <w:rsid w:val="00C31AD5"/>
    <w:rsid w:val="00C32304"/>
    <w:rsid w:val="00C335C6"/>
    <w:rsid w:val="00C340F7"/>
    <w:rsid w:val="00C3507E"/>
    <w:rsid w:val="00C35EFF"/>
    <w:rsid w:val="00C3604D"/>
    <w:rsid w:val="00C36E17"/>
    <w:rsid w:val="00C37B2F"/>
    <w:rsid w:val="00C37F9F"/>
    <w:rsid w:val="00C40A1F"/>
    <w:rsid w:val="00C41F63"/>
    <w:rsid w:val="00C41F7C"/>
    <w:rsid w:val="00C42438"/>
    <w:rsid w:val="00C43CBD"/>
    <w:rsid w:val="00C451A6"/>
    <w:rsid w:val="00C45636"/>
    <w:rsid w:val="00C46432"/>
    <w:rsid w:val="00C4648E"/>
    <w:rsid w:val="00C50CC6"/>
    <w:rsid w:val="00C50DD6"/>
    <w:rsid w:val="00C51532"/>
    <w:rsid w:val="00C52B6B"/>
    <w:rsid w:val="00C54164"/>
    <w:rsid w:val="00C5427A"/>
    <w:rsid w:val="00C55439"/>
    <w:rsid w:val="00C5681F"/>
    <w:rsid w:val="00C56DC4"/>
    <w:rsid w:val="00C60237"/>
    <w:rsid w:val="00C60694"/>
    <w:rsid w:val="00C6088A"/>
    <w:rsid w:val="00C618A8"/>
    <w:rsid w:val="00C61E4C"/>
    <w:rsid w:val="00C6565B"/>
    <w:rsid w:val="00C66F41"/>
    <w:rsid w:val="00C67DA1"/>
    <w:rsid w:val="00C71A50"/>
    <w:rsid w:val="00C71F2F"/>
    <w:rsid w:val="00C71F4C"/>
    <w:rsid w:val="00C728B3"/>
    <w:rsid w:val="00C747BF"/>
    <w:rsid w:val="00C804B2"/>
    <w:rsid w:val="00C82FF6"/>
    <w:rsid w:val="00C833FC"/>
    <w:rsid w:val="00C86B57"/>
    <w:rsid w:val="00C87200"/>
    <w:rsid w:val="00C905C4"/>
    <w:rsid w:val="00C914C9"/>
    <w:rsid w:val="00C91D85"/>
    <w:rsid w:val="00C91E9A"/>
    <w:rsid w:val="00C92116"/>
    <w:rsid w:val="00C92B85"/>
    <w:rsid w:val="00C95C58"/>
    <w:rsid w:val="00C96C32"/>
    <w:rsid w:val="00CA3908"/>
    <w:rsid w:val="00CA625D"/>
    <w:rsid w:val="00CA64C3"/>
    <w:rsid w:val="00CA7743"/>
    <w:rsid w:val="00CB0E1F"/>
    <w:rsid w:val="00CB1EDB"/>
    <w:rsid w:val="00CB1FF2"/>
    <w:rsid w:val="00CB46B6"/>
    <w:rsid w:val="00CB4E4F"/>
    <w:rsid w:val="00CB4F63"/>
    <w:rsid w:val="00CB57D9"/>
    <w:rsid w:val="00CB58CE"/>
    <w:rsid w:val="00CB592A"/>
    <w:rsid w:val="00CB6AD3"/>
    <w:rsid w:val="00CB6E31"/>
    <w:rsid w:val="00CB6F82"/>
    <w:rsid w:val="00CB6F8F"/>
    <w:rsid w:val="00CC023C"/>
    <w:rsid w:val="00CC1FF0"/>
    <w:rsid w:val="00CC377E"/>
    <w:rsid w:val="00CC41CB"/>
    <w:rsid w:val="00CC6C6D"/>
    <w:rsid w:val="00CC6C9E"/>
    <w:rsid w:val="00CC7207"/>
    <w:rsid w:val="00CC7F78"/>
    <w:rsid w:val="00CD05CA"/>
    <w:rsid w:val="00CD0611"/>
    <w:rsid w:val="00CD0D95"/>
    <w:rsid w:val="00CD1049"/>
    <w:rsid w:val="00CD203F"/>
    <w:rsid w:val="00CD22CB"/>
    <w:rsid w:val="00CD3007"/>
    <w:rsid w:val="00CD32C4"/>
    <w:rsid w:val="00CE01E9"/>
    <w:rsid w:val="00CE04A0"/>
    <w:rsid w:val="00CE0EF8"/>
    <w:rsid w:val="00CE1008"/>
    <w:rsid w:val="00CE1319"/>
    <w:rsid w:val="00CE1714"/>
    <w:rsid w:val="00CE21BC"/>
    <w:rsid w:val="00CE3638"/>
    <w:rsid w:val="00CE7134"/>
    <w:rsid w:val="00CF12CA"/>
    <w:rsid w:val="00CF1B42"/>
    <w:rsid w:val="00CF24E8"/>
    <w:rsid w:val="00CF2E44"/>
    <w:rsid w:val="00CF2E54"/>
    <w:rsid w:val="00CF3216"/>
    <w:rsid w:val="00CF39E1"/>
    <w:rsid w:val="00CF57CB"/>
    <w:rsid w:val="00CF6FED"/>
    <w:rsid w:val="00D0003A"/>
    <w:rsid w:val="00D00103"/>
    <w:rsid w:val="00D00ED8"/>
    <w:rsid w:val="00D01F91"/>
    <w:rsid w:val="00D02B97"/>
    <w:rsid w:val="00D036C0"/>
    <w:rsid w:val="00D1058F"/>
    <w:rsid w:val="00D106E1"/>
    <w:rsid w:val="00D11839"/>
    <w:rsid w:val="00D1190C"/>
    <w:rsid w:val="00D1318A"/>
    <w:rsid w:val="00D1337E"/>
    <w:rsid w:val="00D137E8"/>
    <w:rsid w:val="00D13827"/>
    <w:rsid w:val="00D13EB5"/>
    <w:rsid w:val="00D13FE0"/>
    <w:rsid w:val="00D20BC7"/>
    <w:rsid w:val="00D23645"/>
    <w:rsid w:val="00D244F8"/>
    <w:rsid w:val="00D256B7"/>
    <w:rsid w:val="00D266A8"/>
    <w:rsid w:val="00D26D53"/>
    <w:rsid w:val="00D326F9"/>
    <w:rsid w:val="00D32E17"/>
    <w:rsid w:val="00D32EF4"/>
    <w:rsid w:val="00D32FCE"/>
    <w:rsid w:val="00D34D74"/>
    <w:rsid w:val="00D360B1"/>
    <w:rsid w:val="00D366A2"/>
    <w:rsid w:val="00D41534"/>
    <w:rsid w:val="00D415C9"/>
    <w:rsid w:val="00D4293B"/>
    <w:rsid w:val="00D42CA5"/>
    <w:rsid w:val="00D43BB8"/>
    <w:rsid w:val="00D44957"/>
    <w:rsid w:val="00D451A4"/>
    <w:rsid w:val="00D45C11"/>
    <w:rsid w:val="00D4668B"/>
    <w:rsid w:val="00D46CD4"/>
    <w:rsid w:val="00D50965"/>
    <w:rsid w:val="00D50A88"/>
    <w:rsid w:val="00D511C2"/>
    <w:rsid w:val="00D53310"/>
    <w:rsid w:val="00D54062"/>
    <w:rsid w:val="00D54AFE"/>
    <w:rsid w:val="00D55F99"/>
    <w:rsid w:val="00D60485"/>
    <w:rsid w:val="00D6091A"/>
    <w:rsid w:val="00D61585"/>
    <w:rsid w:val="00D6247A"/>
    <w:rsid w:val="00D627BC"/>
    <w:rsid w:val="00D63779"/>
    <w:rsid w:val="00D6430E"/>
    <w:rsid w:val="00D64907"/>
    <w:rsid w:val="00D66FB5"/>
    <w:rsid w:val="00D701A2"/>
    <w:rsid w:val="00D705EC"/>
    <w:rsid w:val="00D70A52"/>
    <w:rsid w:val="00D71B55"/>
    <w:rsid w:val="00D72FF5"/>
    <w:rsid w:val="00D74E83"/>
    <w:rsid w:val="00D75466"/>
    <w:rsid w:val="00D76426"/>
    <w:rsid w:val="00D768E3"/>
    <w:rsid w:val="00D802B6"/>
    <w:rsid w:val="00D80363"/>
    <w:rsid w:val="00D804CA"/>
    <w:rsid w:val="00D8070C"/>
    <w:rsid w:val="00D818FB"/>
    <w:rsid w:val="00D8195D"/>
    <w:rsid w:val="00D81B43"/>
    <w:rsid w:val="00D82821"/>
    <w:rsid w:val="00D82E38"/>
    <w:rsid w:val="00D84608"/>
    <w:rsid w:val="00D84908"/>
    <w:rsid w:val="00D85308"/>
    <w:rsid w:val="00D85ADE"/>
    <w:rsid w:val="00D86306"/>
    <w:rsid w:val="00D86340"/>
    <w:rsid w:val="00D9032F"/>
    <w:rsid w:val="00D90793"/>
    <w:rsid w:val="00D91071"/>
    <w:rsid w:val="00D918FB"/>
    <w:rsid w:val="00D9476D"/>
    <w:rsid w:val="00D967DA"/>
    <w:rsid w:val="00DA177D"/>
    <w:rsid w:val="00DA55C2"/>
    <w:rsid w:val="00DA78D6"/>
    <w:rsid w:val="00DB1A43"/>
    <w:rsid w:val="00DB376C"/>
    <w:rsid w:val="00DB47EC"/>
    <w:rsid w:val="00DB4D3E"/>
    <w:rsid w:val="00DC0638"/>
    <w:rsid w:val="00DC0B68"/>
    <w:rsid w:val="00DC121E"/>
    <w:rsid w:val="00DC1522"/>
    <w:rsid w:val="00DC2548"/>
    <w:rsid w:val="00DC2640"/>
    <w:rsid w:val="00DC276A"/>
    <w:rsid w:val="00DC2CF9"/>
    <w:rsid w:val="00DC30BD"/>
    <w:rsid w:val="00DC58F8"/>
    <w:rsid w:val="00DC5F29"/>
    <w:rsid w:val="00DD20C6"/>
    <w:rsid w:val="00DD2343"/>
    <w:rsid w:val="00DD26C9"/>
    <w:rsid w:val="00DD39E3"/>
    <w:rsid w:val="00DD3D3A"/>
    <w:rsid w:val="00DD502C"/>
    <w:rsid w:val="00DD72E7"/>
    <w:rsid w:val="00DE0D0B"/>
    <w:rsid w:val="00DE1104"/>
    <w:rsid w:val="00DE32E3"/>
    <w:rsid w:val="00DE344C"/>
    <w:rsid w:val="00DE5B7A"/>
    <w:rsid w:val="00DE5CEA"/>
    <w:rsid w:val="00DE5E6D"/>
    <w:rsid w:val="00DE64BA"/>
    <w:rsid w:val="00DE694B"/>
    <w:rsid w:val="00DE6AC3"/>
    <w:rsid w:val="00DE7B3A"/>
    <w:rsid w:val="00DE7DA3"/>
    <w:rsid w:val="00DF15B7"/>
    <w:rsid w:val="00DF17F2"/>
    <w:rsid w:val="00DF3E17"/>
    <w:rsid w:val="00DF47F3"/>
    <w:rsid w:val="00DF5BD3"/>
    <w:rsid w:val="00DF61EB"/>
    <w:rsid w:val="00DF6355"/>
    <w:rsid w:val="00DF6F9D"/>
    <w:rsid w:val="00DF77D8"/>
    <w:rsid w:val="00DF7FBC"/>
    <w:rsid w:val="00E00DBD"/>
    <w:rsid w:val="00E0197D"/>
    <w:rsid w:val="00E03269"/>
    <w:rsid w:val="00E042B5"/>
    <w:rsid w:val="00E04560"/>
    <w:rsid w:val="00E061ED"/>
    <w:rsid w:val="00E0662D"/>
    <w:rsid w:val="00E107A8"/>
    <w:rsid w:val="00E11084"/>
    <w:rsid w:val="00E11120"/>
    <w:rsid w:val="00E11CE5"/>
    <w:rsid w:val="00E121B3"/>
    <w:rsid w:val="00E1274E"/>
    <w:rsid w:val="00E13384"/>
    <w:rsid w:val="00E15B06"/>
    <w:rsid w:val="00E161BF"/>
    <w:rsid w:val="00E1679A"/>
    <w:rsid w:val="00E170CE"/>
    <w:rsid w:val="00E1743B"/>
    <w:rsid w:val="00E174BE"/>
    <w:rsid w:val="00E175F1"/>
    <w:rsid w:val="00E17686"/>
    <w:rsid w:val="00E20D55"/>
    <w:rsid w:val="00E214C4"/>
    <w:rsid w:val="00E2283A"/>
    <w:rsid w:val="00E22C0A"/>
    <w:rsid w:val="00E22EA1"/>
    <w:rsid w:val="00E22FFF"/>
    <w:rsid w:val="00E25721"/>
    <w:rsid w:val="00E26685"/>
    <w:rsid w:val="00E26A2A"/>
    <w:rsid w:val="00E30DC4"/>
    <w:rsid w:val="00E30EC5"/>
    <w:rsid w:val="00E30F95"/>
    <w:rsid w:val="00E312FA"/>
    <w:rsid w:val="00E327F5"/>
    <w:rsid w:val="00E32AD5"/>
    <w:rsid w:val="00E32DD4"/>
    <w:rsid w:val="00E33856"/>
    <w:rsid w:val="00E34529"/>
    <w:rsid w:val="00E34A25"/>
    <w:rsid w:val="00E3641D"/>
    <w:rsid w:val="00E367B7"/>
    <w:rsid w:val="00E367F4"/>
    <w:rsid w:val="00E36983"/>
    <w:rsid w:val="00E37E83"/>
    <w:rsid w:val="00E40272"/>
    <w:rsid w:val="00E41723"/>
    <w:rsid w:val="00E419A3"/>
    <w:rsid w:val="00E41BE8"/>
    <w:rsid w:val="00E43EF3"/>
    <w:rsid w:val="00E44871"/>
    <w:rsid w:val="00E4490E"/>
    <w:rsid w:val="00E44E90"/>
    <w:rsid w:val="00E45CC3"/>
    <w:rsid w:val="00E469D5"/>
    <w:rsid w:val="00E50504"/>
    <w:rsid w:val="00E50670"/>
    <w:rsid w:val="00E54072"/>
    <w:rsid w:val="00E554B9"/>
    <w:rsid w:val="00E55FAA"/>
    <w:rsid w:val="00E56780"/>
    <w:rsid w:val="00E56CF8"/>
    <w:rsid w:val="00E60105"/>
    <w:rsid w:val="00E61841"/>
    <w:rsid w:val="00E623CC"/>
    <w:rsid w:val="00E62509"/>
    <w:rsid w:val="00E64B87"/>
    <w:rsid w:val="00E6607E"/>
    <w:rsid w:val="00E704D5"/>
    <w:rsid w:val="00E71E9F"/>
    <w:rsid w:val="00E730C5"/>
    <w:rsid w:val="00E741B8"/>
    <w:rsid w:val="00E75003"/>
    <w:rsid w:val="00E758A3"/>
    <w:rsid w:val="00E75E8F"/>
    <w:rsid w:val="00E771CA"/>
    <w:rsid w:val="00E77781"/>
    <w:rsid w:val="00E77826"/>
    <w:rsid w:val="00E81D28"/>
    <w:rsid w:val="00E82BF5"/>
    <w:rsid w:val="00E8308E"/>
    <w:rsid w:val="00E8318D"/>
    <w:rsid w:val="00E834F3"/>
    <w:rsid w:val="00E8552D"/>
    <w:rsid w:val="00E856E0"/>
    <w:rsid w:val="00E87500"/>
    <w:rsid w:val="00E90994"/>
    <w:rsid w:val="00E90F32"/>
    <w:rsid w:val="00E910FD"/>
    <w:rsid w:val="00E91C76"/>
    <w:rsid w:val="00E9393A"/>
    <w:rsid w:val="00E940ED"/>
    <w:rsid w:val="00E94667"/>
    <w:rsid w:val="00E94C62"/>
    <w:rsid w:val="00E950DB"/>
    <w:rsid w:val="00E96E54"/>
    <w:rsid w:val="00E974A9"/>
    <w:rsid w:val="00EA0585"/>
    <w:rsid w:val="00EA1384"/>
    <w:rsid w:val="00EA2975"/>
    <w:rsid w:val="00EA2E0B"/>
    <w:rsid w:val="00EA2E59"/>
    <w:rsid w:val="00EA769B"/>
    <w:rsid w:val="00EB0F54"/>
    <w:rsid w:val="00EB1443"/>
    <w:rsid w:val="00EB19C7"/>
    <w:rsid w:val="00EB21EE"/>
    <w:rsid w:val="00EB5445"/>
    <w:rsid w:val="00EB5593"/>
    <w:rsid w:val="00EB5846"/>
    <w:rsid w:val="00EC082B"/>
    <w:rsid w:val="00EC0C31"/>
    <w:rsid w:val="00EC2047"/>
    <w:rsid w:val="00EC2E0F"/>
    <w:rsid w:val="00EC3BF7"/>
    <w:rsid w:val="00EC6D3B"/>
    <w:rsid w:val="00ED002A"/>
    <w:rsid w:val="00ED159C"/>
    <w:rsid w:val="00ED17F2"/>
    <w:rsid w:val="00ED32E3"/>
    <w:rsid w:val="00ED6914"/>
    <w:rsid w:val="00EE03E4"/>
    <w:rsid w:val="00EE1A4C"/>
    <w:rsid w:val="00EE2886"/>
    <w:rsid w:val="00EE42D8"/>
    <w:rsid w:val="00EE4DAF"/>
    <w:rsid w:val="00EE56CE"/>
    <w:rsid w:val="00EE61EA"/>
    <w:rsid w:val="00EE6536"/>
    <w:rsid w:val="00EE7D54"/>
    <w:rsid w:val="00EF0757"/>
    <w:rsid w:val="00EF16F1"/>
    <w:rsid w:val="00EF1B21"/>
    <w:rsid w:val="00EF2FA9"/>
    <w:rsid w:val="00EF3121"/>
    <w:rsid w:val="00EF54BA"/>
    <w:rsid w:val="00EF6136"/>
    <w:rsid w:val="00EF7C19"/>
    <w:rsid w:val="00F00C1D"/>
    <w:rsid w:val="00F0186B"/>
    <w:rsid w:val="00F043E9"/>
    <w:rsid w:val="00F04554"/>
    <w:rsid w:val="00F058F6"/>
    <w:rsid w:val="00F11355"/>
    <w:rsid w:val="00F12896"/>
    <w:rsid w:val="00F12B19"/>
    <w:rsid w:val="00F13131"/>
    <w:rsid w:val="00F147BE"/>
    <w:rsid w:val="00F2071F"/>
    <w:rsid w:val="00F22D31"/>
    <w:rsid w:val="00F252FA"/>
    <w:rsid w:val="00F25FFB"/>
    <w:rsid w:val="00F27D0A"/>
    <w:rsid w:val="00F27D61"/>
    <w:rsid w:val="00F30BFE"/>
    <w:rsid w:val="00F31BD7"/>
    <w:rsid w:val="00F32E31"/>
    <w:rsid w:val="00F33742"/>
    <w:rsid w:val="00F33D2A"/>
    <w:rsid w:val="00F35B10"/>
    <w:rsid w:val="00F36064"/>
    <w:rsid w:val="00F365E0"/>
    <w:rsid w:val="00F367CF"/>
    <w:rsid w:val="00F36FEA"/>
    <w:rsid w:val="00F4135B"/>
    <w:rsid w:val="00F462A1"/>
    <w:rsid w:val="00F46C12"/>
    <w:rsid w:val="00F47A89"/>
    <w:rsid w:val="00F507B8"/>
    <w:rsid w:val="00F50AD1"/>
    <w:rsid w:val="00F52A2F"/>
    <w:rsid w:val="00F54904"/>
    <w:rsid w:val="00F549B3"/>
    <w:rsid w:val="00F554CB"/>
    <w:rsid w:val="00F5615F"/>
    <w:rsid w:val="00F56E1B"/>
    <w:rsid w:val="00F57B46"/>
    <w:rsid w:val="00F60F4B"/>
    <w:rsid w:val="00F61FFD"/>
    <w:rsid w:val="00F620A4"/>
    <w:rsid w:val="00F6405E"/>
    <w:rsid w:val="00F643EA"/>
    <w:rsid w:val="00F719CA"/>
    <w:rsid w:val="00F74610"/>
    <w:rsid w:val="00F75EDE"/>
    <w:rsid w:val="00F76023"/>
    <w:rsid w:val="00F76DA7"/>
    <w:rsid w:val="00F76EA9"/>
    <w:rsid w:val="00F84886"/>
    <w:rsid w:val="00F84A6C"/>
    <w:rsid w:val="00F84EE1"/>
    <w:rsid w:val="00F8612E"/>
    <w:rsid w:val="00F91BE7"/>
    <w:rsid w:val="00F92824"/>
    <w:rsid w:val="00F948F8"/>
    <w:rsid w:val="00F959DB"/>
    <w:rsid w:val="00F960C1"/>
    <w:rsid w:val="00F96874"/>
    <w:rsid w:val="00FA1056"/>
    <w:rsid w:val="00FA179D"/>
    <w:rsid w:val="00FA20AF"/>
    <w:rsid w:val="00FA2B5E"/>
    <w:rsid w:val="00FA3A2B"/>
    <w:rsid w:val="00FA51FD"/>
    <w:rsid w:val="00FA5347"/>
    <w:rsid w:val="00FA5BF9"/>
    <w:rsid w:val="00FA6008"/>
    <w:rsid w:val="00FA6D9B"/>
    <w:rsid w:val="00FB1C5A"/>
    <w:rsid w:val="00FB2AC1"/>
    <w:rsid w:val="00FB5052"/>
    <w:rsid w:val="00FB621D"/>
    <w:rsid w:val="00FB65CD"/>
    <w:rsid w:val="00FB65DA"/>
    <w:rsid w:val="00FB6D44"/>
    <w:rsid w:val="00FC0403"/>
    <w:rsid w:val="00FC0F07"/>
    <w:rsid w:val="00FC1E03"/>
    <w:rsid w:val="00FC3024"/>
    <w:rsid w:val="00FC4AE3"/>
    <w:rsid w:val="00FC4C9C"/>
    <w:rsid w:val="00FC62EB"/>
    <w:rsid w:val="00FD2676"/>
    <w:rsid w:val="00FD2B28"/>
    <w:rsid w:val="00FD3871"/>
    <w:rsid w:val="00FD3E14"/>
    <w:rsid w:val="00FD4415"/>
    <w:rsid w:val="00FD4988"/>
    <w:rsid w:val="00FD51C8"/>
    <w:rsid w:val="00FD5D63"/>
    <w:rsid w:val="00FD603C"/>
    <w:rsid w:val="00FD6067"/>
    <w:rsid w:val="00FD6BA9"/>
    <w:rsid w:val="00FD6BE0"/>
    <w:rsid w:val="00FD6F2F"/>
    <w:rsid w:val="00FD722A"/>
    <w:rsid w:val="00FE13AA"/>
    <w:rsid w:val="00FE43E0"/>
    <w:rsid w:val="00FE44CB"/>
    <w:rsid w:val="00FE4D74"/>
    <w:rsid w:val="00FE5A83"/>
    <w:rsid w:val="00FE5F10"/>
    <w:rsid w:val="00FE6789"/>
    <w:rsid w:val="00FE6D40"/>
    <w:rsid w:val="00FF03B0"/>
    <w:rsid w:val="00FF0C01"/>
    <w:rsid w:val="00FF14C0"/>
    <w:rsid w:val="00FF4508"/>
    <w:rsid w:val="00FF4C88"/>
    <w:rsid w:val="00FF4F97"/>
    <w:rsid w:val="00FF66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A2B"/>
  </w:style>
  <w:style w:type="paragraph" w:styleId="Ttulo1">
    <w:name w:val="heading 1"/>
    <w:aliases w:val="APA Title 1"/>
    <w:basedOn w:val="Normal"/>
    <w:next w:val="Normal"/>
    <w:link w:val="Ttulo1Char"/>
    <w:rsid w:val="00EA2E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APA Title 2"/>
    <w:basedOn w:val="Normal"/>
    <w:next w:val="Normal"/>
    <w:link w:val="Ttulo2Char"/>
    <w:unhideWhenUsed/>
    <w:rsid w:val="00EA2E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B9466F"/>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APA Title 1 Char"/>
    <w:basedOn w:val="Fontepargpadro"/>
    <w:link w:val="Ttulo1"/>
    <w:rsid w:val="00EA2E0B"/>
    <w:rPr>
      <w:rFonts w:asciiTheme="majorHAnsi" w:eastAsiaTheme="majorEastAsia" w:hAnsiTheme="majorHAnsi" w:cstheme="majorBidi"/>
      <w:b/>
      <w:bCs/>
      <w:color w:val="365F91" w:themeColor="accent1" w:themeShade="BF"/>
      <w:sz w:val="28"/>
      <w:szCs w:val="28"/>
    </w:rPr>
  </w:style>
  <w:style w:type="paragraph" w:styleId="MapadoDocumento">
    <w:name w:val="Document Map"/>
    <w:basedOn w:val="Normal"/>
    <w:link w:val="MapadoDocumentoChar"/>
    <w:uiPriority w:val="99"/>
    <w:semiHidden/>
    <w:unhideWhenUsed/>
    <w:rsid w:val="00EA2E0B"/>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EA2E0B"/>
    <w:rPr>
      <w:rFonts w:ascii="Tahoma" w:hAnsi="Tahoma" w:cs="Tahoma"/>
      <w:sz w:val="16"/>
      <w:szCs w:val="16"/>
    </w:rPr>
  </w:style>
  <w:style w:type="paragraph" w:customStyle="1" w:styleId="APALevel1">
    <w:name w:val="APA Level 1"/>
    <w:basedOn w:val="Ttulo1"/>
    <w:next w:val="ApaStyleGeneral"/>
    <w:link w:val="APALevel1Char"/>
    <w:qFormat/>
    <w:rsid w:val="00EA2E0B"/>
    <w:pPr>
      <w:spacing w:before="0" w:line="480" w:lineRule="auto"/>
      <w:jc w:val="center"/>
    </w:pPr>
    <w:rPr>
      <w:rFonts w:ascii="Times New Roman" w:hAnsi="Times New Roman" w:cs="Times New Roman"/>
      <w:color w:val="auto"/>
      <w:sz w:val="24"/>
      <w:szCs w:val="24"/>
    </w:rPr>
  </w:style>
  <w:style w:type="character" w:customStyle="1" w:styleId="Ttulo2Char">
    <w:name w:val="Título 2 Char"/>
    <w:aliases w:val="APA Title 2 Char"/>
    <w:basedOn w:val="Fontepargpadro"/>
    <w:link w:val="Ttulo2"/>
    <w:rsid w:val="00EA2E0B"/>
    <w:rPr>
      <w:rFonts w:asciiTheme="majorHAnsi" w:eastAsiaTheme="majorEastAsia" w:hAnsiTheme="majorHAnsi" w:cstheme="majorBidi"/>
      <w:b/>
      <w:bCs/>
      <w:color w:val="4F81BD" w:themeColor="accent1"/>
      <w:sz w:val="26"/>
      <w:szCs w:val="26"/>
    </w:rPr>
  </w:style>
  <w:style w:type="character" w:customStyle="1" w:styleId="APALevel1Char">
    <w:name w:val="APA Level 1 Char"/>
    <w:basedOn w:val="Ttulo1Char"/>
    <w:link w:val="APALevel1"/>
    <w:rsid w:val="00EA2E0B"/>
    <w:rPr>
      <w:rFonts w:ascii="Times New Roman" w:eastAsiaTheme="majorEastAsia" w:hAnsi="Times New Roman" w:cs="Times New Roman"/>
      <w:b/>
      <w:bCs/>
      <w:color w:val="365F91" w:themeColor="accent1" w:themeShade="BF"/>
      <w:sz w:val="24"/>
      <w:szCs w:val="24"/>
    </w:rPr>
  </w:style>
  <w:style w:type="paragraph" w:customStyle="1" w:styleId="APALevel2">
    <w:name w:val="APA Level 2"/>
    <w:basedOn w:val="Ttulo2"/>
    <w:next w:val="ApaStyleGeneral"/>
    <w:link w:val="APALevel2Char"/>
    <w:qFormat/>
    <w:rsid w:val="00EA2E0B"/>
    <w:pPr>
      <w:spacing w:before="0" w:line="480" w:lineRule="auto"/>
    </w:pPr>
    <w:rPr>
      <w:rFonts w:ascii="Times New Roman" w:hAnsi="Times New Roman" w:cs="Times New Roman"/>
      <w:color w:val="auto"/>
      <w:sz w:val="24"/>
      <w:szCs w:val="24"/>
    </w:rPr>
  </w:style>
  <w:style w:type="paragraph" w:customStyle="1" w:styleId="ApaStyleGeneral">
    <w:name w:val="Apa Style General"/>
    <w:basedOn w:val="Normal"/>
    <w:link w:val="ApaStyleGeneralChar"/>
    <w:qFormat/>
    <w:rsid w:val="00113512"/>
    <w:pPr>
      <w:spacing w:line="480" w:lineRule="auto"/>
    </w:pPr>
    <w:rPr>
      <w:rFonts w:ascii="Times New Roman" w:hAnsi="Times New Roman" w:cs="Times New Roman"/>
      <w:sz w:val="24"/>
      <w:szCs w:val="24"/>
    </w:rPr>
  </w:style>
  <w:style w:type="character" w:customStyle="1" w:styleId="APALevel2Char">
    <w:name w:val="APA Level 2 Char"/>
    <w:basedOn w:val="Ttulo2Char"/>
    <w:link w:val="APALevel2"/>
    <w:rsid w:val="00EA2E0B"/>
    <w:rPr>
      <w:rFonts w:ascii="Times New Roman" w:eastAsiaTheme="majorEastAsia" w:hAnsi="Times New Roman" w:cs="Times New Roman"/>
      <w:b/>
      <w:bCs/>
      <w:color w:val="4F81BD" w:themeColor="accent1"/>
      <w:sz w:val="24"/>
      <w:szCs w:val="24"/>
    </w:rPr>
  </w:style>
  <w:style w:type="paragraph" w:styleId="CabealhodoSumrio">
    <w:name w:val="TOC Heading"/>
    <w:basedOn w:val="Ttulo1"/>
    <w:next w:val="Normal"/>
    <w:uiPriority w:val="39"/>
    <w:unhideWhenUsed/>
    <w:qFormat/>
    <w:rsid w:val="009F3C4E"/>
    <w:pPr>
      <w:outlineLvl w:val="9"/>
    </w:pPr>
  </w:style>
  <w:style w:type="character" w:customStyle="1" w:styleId="ApaStyleGeneralChar">
    <w:name w:val="Apa Style General Char"/>
    <w:basedOn w:val="Fontepargpadro"/>
    <w:link w:val="ApaStyleGeneral"/>
    <w:rsid w:val="00113512"/>
    <w:rPr>
      <w:rFonts w:ascii="Times New Roman" w:hAnsi="Times New Roman" w:cs="Times New Roman"/>
      <w:sz w:val="24"/>
      <w:szCs w:val="24"/>
    </w:rPr>
  </w:style>
  <w:style w:type="paragraph" w:styleId="Sumrio1">
    <w:name w:val="toc 1"/>
    <w:basedOn w:val="Normal"/>
    <w:next w:val="Normal"/>
    <w:autoRedefine/>
    <w:uiPriority w:val="39"/>
    <w:unhideWhenUsed/>
    <w:rsid w:val="009F3C4E"/>
    <w:pPr>
      <w:spacing w:after="100"/>
    </w:pPr>
  </w:style>
  <w:style w:type="paragraph" w:styleId="Sumrio2">
    <w:name w:val="toc 2"/>
    <w:basedOn w:val="Normal"/>
    <w:next w:val="Normal"/>
    <w:autoRedefine/>
    <w:uiPriority w:val="39"/>
    <w:unhideWhenUsed/>
    <w:rsid w:val="009F3C4E"/>
    <w:pPr>
      <w:spacing w:after="100"/>
      <w:ind w:left="220"/>
    </w:pPr>
  </w:style>
  <w:style w:type="character" w:styleId="Hyperlink">
    <w:name w:val="Hyperlink"/>
    <w:basedOn w:val="Fontepargpadro"/>
    <w:uiPriority w:val="99"/>
    <w:unhideWhenUsed/>
    <w:rsid w:val="009F3C4E"/>
    <w:rPr>
      <w:color w:val="0000FF" w:themeColor="hyperlink"/>
      <w:u w:val="single"/>
    </w:rPr>
  </w:style>
  <w:style w:type="paragraph" w:styleId="Textodebalo">
    <w:name w:val="Balloon Text"/>
    <w:basedOn w:val="Normal"/>
    <w:link w:val="TextodebaloChar"/>
    <w:semiHidden/>
    <w:unhideWhenUsed/>
    <w:rsid w:val="009F3C4E"/>
    <w:rPr>
      <w:rFonts w:ascii="Tahoma" w:hAnsi="Tahoma" w:cs="Tahoma"/>
      <w:sz w:val="16"/>
      <w:szCs w:val="16"/>
    </w:rPr>
  </w:style>
  <w:style w:type="character" w:customStyle="1" w:styleId="TextodebaloChar">
    <w:name w:val="Texto de balão Char"/>
    <w:basedOn w:val="Fontepargpadro"/>
    <w:link w:val="Textodebalo"/>
    <w:semiHidden/>
    <w:rsid w:val="009F3C4E"/>
    <w:rPr>
      <w:rFonts w:ascii="Tahoma" w:hAnsi="Tahoma" w:cs="Tahoma"/>
      <w:sz w:val="16"/>
      <w:szCs w:val="16"/>
    </w:rPr>
  </w:style>
  <w:style w:type="paragraph" w:customStyle="1" w:styleId="APALevel3">
    <w:name w:val="APA Level 3"/>
    <w:basedOn w:val="Ttulo3"/>
    <w:link w:val="APALevel3Char"/>
    <w:qFormat/>
    <w:rsid w:val="00434CD9"/>
    <w:pPr>
      <w:spacing w:before="0" w:line="480" w:lineRule="auto"/>
    </w:pPr>
    <w:rPr>
      <w:rFonts w:ascii="Times New Roman" w:hAnsi="Times New Roman"/>
      <w:i/>
      <w:color w:val="auto"/>
      <w:sz w:val="24"/>
    </w:rPr>
  </w:style>
  <w:style w:type="character" w:customStyle="1" w:styleId="APALevel3Char">
    <w:name w:val="APA Level 3 Char"/>
    <w:basedOn w:val="ApaStyleGeneralChar"/>
    <w:link w:val="APALevel3"/>
    <w:rsid w:val="00434CD9"/>
    <w:rPr>
      <w:rFonts w:eastAsiaTheme="majorEastAsia" w:cstheme="majorBidi"/>
      <w:b/>
      <w:bCs/>
      <w:i/>
    </w:rPr>
  </w:style>
  <w:style w:type="paragraph" w:customStyle="1" w:styleId="APALevel4">
    <w:name w:val="APA Level 4"/>
    <w:basedOn w:val="ApaStyleGeneral"/>
    <w:link w:val="APALevel4Char"/>
    <w:qFormat/>
    <w:rsid w:val="00353AB1"/>
    <w:pPr>
      <w:ind w:firstLine="708"/>
    </w:pPr>
    <w:rPr>
      <w:b/>
      <w:i/>
    </w:rPr>
  </w:style>
  <w:style w:type="character" w:customStyle="1" w:styleId="APALevel4Char">
    <w:name w:val="APA Level 4 Char"/>
    <w:basedOn w:val="ApaStyleGeneralChar"/>
    <w:link w:val="APALevel4"/>
    <w:rsid w:val="00353AB1"/>
    <w:rPr>
      <w:rFonts w:ascii="Times New Roman" w:hAnsi="Times New Roman" w:cs="Times New Roman"/>
      <w:b/>
      <w:i/>
      <w:sz w:val="24"/>
      <w:szCs w:val="24"/>
    </w:rPr>
  </w:style>
  <w:style w:type="character" w:customStyle="1" w:styleId="Ttulo3Char">
    <w:name w:val="Título 3 Char"/>
    <w:basedOn w:val="Fontepargpadro"/>
    <w:link w:val="Ttulo3"/>
    <w:uiPriority w:val="9"/>
    <w:rsid w:val="00B9466F"/>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B9466F"/>
    <w:rPr>
      <w:b/>
      <w:bCs/>
    </w:rPr>
  </w:style>
  <w:style w:type="character" w:styleId="nfase">
    <w:name w:val="Emphasis"/>
    <w:basedOn w:val="Fontepargpadro"/>
    <w:uiPriority w:val="20"/>
    <w:qFormat/>
    <w:rsid w:val="00B9466F"/>
    <w:rPr>
      <w:i/>
      <w:iCs/>
    </w:rPr>
  </w:style>
  <w:style w:type="paragraph" w:styleId="Textodenotaderodap">
    <w:name w:val="footnote text"/>
    <w:basedOn w:val="Normal"/>
    <w:link w:val="TextodenotaderodapChar"/>
    <w:uiPriority w:val="99"/>
    <w:unhideWhenUsed/>
    <w:rsid w:val="003E18EB"/>
    <w:rPr>
      <w:sz w:val="20"/>
      <w:szCs w:val="20"/>
    </w:rPr>
  </w:style>
  <w:style w:type="character" w:customStyle="1" w:styleId="TextodenotaderodapChar">
    <w:name w:val="Texto de nota de rodapé Char"/>
    <w:basedOn w:val="Fontepargpadro"/>
    <w:link w:val="Textodenotaderodap"/>
    <w:uiPriority w:val="99"/>
    <w:rsid w:val="003E18EB"/>
    <w:rPr>
      <w:sz w:val="20"/>
      <w:szCs w:val="20"/>
    </w:rPr>
  </w:style>
  <w:style w:type="character" w:styleId="Refdenotaderodap">
    <w:name w:val="footnote reference"/>
    <w:basedOn w:val="Fontepargpadro"/>
    <w:uiPriority w:val="99"/>
    <w:semiHidden/>
    <w:unhideWhenUsed/>
    <w:rsid w:val="003E18EB"/>
    <w:rPr>
      <w:vertAlign w:val="superscript"/>
    </w:rPr>
  </w:style>
  <w:style w:type="paragraph" w:styleId="Legenda">
    <w:name w:val="caption"/>
    <w:basedOn w:val="Normal"/>
    <w:next w:val="Normal"/>
    <w:uiPriority w:val="35"/>
    <w:unhideWhenUsed/>
    <w:qFormat/>
    <w:rsid w:val="00E4490E"/>
    <w:rPr>
      <w:b/>
      <w:bCs/>
      <w:color w:val="4F81BD" w:themeColor="accent1"/>
      <w:sz w:val="18"/>
      <w:szCs w:val="18"/>
    </w:rPr>
  </w:style>
  <w:style w:type="table" w:styleId="Tabelacomgrade">
    <w:name w:val="Table Grid"/>
    <w:basedOn w:val="Tabelanormal"/>
    <w:uiPriority w:val="59"/>
    <w:rsid w:val="00BC52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1237F4"/>
    <w:pPr>
      <w:tabs>
        <w:tab w:val="center" w:pos="4252"/>
        <w:tab w:val="right" w:pos="8504"/>
      </w:tabs>
    </w:pPr>
  </w:style>
  <w:style w:type="character" w:customStyle="1" w:styleId="CabealhoChar">
    <w:name w:val="Cabeçalho Char"/>
    <w:basedOn w:val="Fontepargpadro"/>
    <w:link w:val="Cabealho"/>
    <w:uiPriority w:val="99"/>
    <w:rsid w:val="001237F4"/>
  </w:style>
  <w:style w:type="paragraph" w:styleId="Rodap">
    <w:name w:val="footer"/>
    <w:basedOn w:val="Normal"/>
    <w:link w:val="RodapChar"/>
    <w:unhideWhenUsed/>
    <w:rsid w:val="001237F4"/>
    <w:pPr>
      <w:tabs>
        <w:tab w:val="center" w:pos="4252"/>
        <w:tab w:val="right" w:pos="8504"/>
      </w:tabs>
    </w:pPr>
  </w:style>
  <w:style w:type="character" w:customStyle="1" w:styleId="RodapChar">
    <w:name w:val="Rodapé Char"/>
    <w:basedOn w:val="Fontepargpadro"/>
    <w:link w:val="Rodap"/>
    <w:rsid w:val="001237F4"/>
  </w:style>
  <w:style w:type="numbering" w:customStyle="1" w:styleId="Semlista1">
    <w:name w:val="Sem lista1"/>
    <w:next w:val="Semlista"/>
    <w:uiPriority w:val="99"/>
    <w:semiHidden/>
    <w:unhideWhenUsed/>
    <w:rsid w:val="00D8070C"/>
  </w:style>
  <w:style w:type="table" w:customStyle="1" w:styleId="Tabelacomgrade1">
    <w:name w:val="Tabela com grade1"/>
    <w:basedOn w:val="Tabelanormal"/>
    <w:next w:val="Tabelacomgrade"/>
    <w:uiPriority w:val="59"/>
    <w:rsid w:val="00D8070C"/>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8070C"/>
    <w:pPr>
      <w:autoSpaceDE w:val="0"/>
      <w:autoSpaceDN w:val="0"/>
      <w:adjustRightInd w:val="0"/>
    </w:pPr>
    <w:rPr>
      <w:rFonts w:ascii="Humanist 52 1 BT" w:eastAsia="Times New Roman" w:hAnsi="Humanist 52 1 BT" w:cs="Humanist 52 1 BT"/>
      <w:color w:val="000000"/>
      <w:sz w:val="24"/>
      <w:szCs w:val="24"/>
    </w:rPr>
  </w:style>
  <w:style w:type="character" w:customStyle="1" w:styleId="A5">
    <w:name w:val="A5"/>
    <w:uiPriority w:val="99"/>
    <w:rsid w:val="00D8070C"/>
    <w:rPr>
      <w:rFonts w:cs="Humanist 52 1 BT"/>
      <w:color w:val="000000"/>
      <w:sz w:val="11"/>
      <w:szCs w:val="11"/>
    </w:rPr>
  </w:style>
  <w:style w:type="paragraph" w:styleId="Reviso">
    <w:name w:val="Revision"/>
    <w:hidden/>
    <w:uiPriority w:val="99"/>
    <w:semiHidden/>
    <w:rsid w:val="00D8070C"/>
    <w:rPr>
      <w:rFonts w:ascii="Times New Roman" w:eastAsia="Times New Roman" w:hAnsi="Times New Roman" w:cs="Times New Roman"/>
      <w:sz w:val="24"/>
      <w:szCs w:val="24"/>
    </w:rPr>
  </w:style>
  <w:style w:type="paragraph" w:styleId="PargrafodaLista">
    <w:name w:val="List Paragraph"/>
    <w:basedOn w:val="Normal"/>
    <w:uiPriority w:val="34"/>
    <w:qFormat/>
    <w:rsid w:val="00D8070C"/>
    <w:pPr>
      <w:ind w:left="720"/>
      <w:contextualSpacing/>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D8070C"/>
    <w:pPr>
      <w:jc w:val="center"/>
    </w:pPr>
    <w:rPr>
      <w:rFonts w:ascii="Times New Roman" w:eastAsia="Times New Roman" w:hAnsi="Times New Roman" w:cs="Times New Roman"/>
      <w:noProof/>
      <w:sz w:val="24"/>
      <w:szCs w:val="24"/>
    </w:rPr>
  </w:style>
  <w:style w:type="character" w:customStyle="1" w:styleId="EndNoteBibliographyTitleChar">
    <w:name w:val="EndNote Bibliography Title Char"/>
    <w:basedOn w:val="Fontepargpadro"/>
    <w:link w:val="EndNoteBibliographyTitle"/>
    <w:rsid w:val="00D8070C"/>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D8070C"/>
    <w:rPr>
      <w:rFonts w:ascii="Times New Roman" w:eastAsia="Times New Roman" w:hAnsi="Times New Roman" w:cs="Times New Roman"/>
      <w:noProof/>
      <w:sz w:val="24"/>
      <w:szCs w:val="24"/>
    </w:rPr>
  </w:style>
  <w:style w:type="character" w:customStyle="1" w:styleId="EndNoteBibliographyChar">
    <w:name w:val="EndNote Bibliography Char"/>
    <w:basedOn w:val="Fontepargpadro"/>
    <w:link w:val="EndNoteBibliography"/>
    <w:rsid w:val="00D8070C"/>
    <w:rPr>
      <w:rFonts w:ascii="Times New Roman" w:eastAsia="Times New Roman" w:hAnsi="Times New Roman" w:cs="Times New Roman"/>
      <w:noProof/>
      <w:sz w:val="24"/>
      <w:szCs w:val="24"/>
    </w:rPr>
  </w:style>
  <w:style w:type="paragraph" w:styleId="SemEspaamento">
    <w:name w:val="No Spacing"/>
    <w:uiPriority w:val="1"/>
    <w:qFormat/>
    <w:rsid w:val="00D8070C"/>
    <w:rPr>
      <w:rFonts w:ascii="Times New Roman" w:eastAsia="Times New Roman" w:hAnsi="Times New Roman" w:cs="Times New Roman"/>
      <w:sz w:val="24"/>
      <w:szCs w:val="24"/>
    </w:rPr>
  </w:style>
  <w:style w:type="character" w:styleId="Nmerodelinha">
    <w:name w:val="line number"/>
    <w:basedOn w:val="Fontepargpadro"/>
    <w:uiPriority w:val="99"/>
    <w:semiHidden/>
    <w:unhideWhenUsed/>
    <w:rsid w:val="00D8070C"/>
  </w:style>
  <w:style w:type="paragraph" w:styleId="Textodenotadefim">
    <w:name w:val="endnote text"/>
    <w:basedOn w:val="Normal"/>
    <w:link w:val="TextodenotadefimChar"/>
    <w:uiPriority w:val="99"/>
    <w:unhideWhenUsed/>
    <w:rsid w:val="00D8070C"/>
    <w:rPr>
      <w:rFonts w:ascii="Times New Roman" w:eastAsia="Times New Roman" w:hAnsi="Times New Roman" w:cs="Times New Roman"/>
      <w:sz w:val="20"/>
      <w:szCs w:val="20"/>
    </w:rPr>
  </w:style>
  <w:style w:type="character" w:customStyle="1" w:styleId="TextodenotadefimChar">
    <w:name w:val="Texto de nota de fim Char"/>
    <w:basedOn w:val="Fontepargpadro"/>
    <w:link w:val="Textodenotadefim"/>
    <w:uiPriority w:val="99"/>
    <w:rsid w:val="00D8070C"/>
    <w:rPr>
      <w:rFonts w:ascii="Times New Roman" w:eastAsia="Times New Roman" w:hAnsi="Times New Roman" w:cs="Times New Roman"/>
      <w:sz w:val="20"/>
      <w:szCs w:val="20"/>
    </w:rPr>
  </w:style>
  <w:style w:type="character" w:styleId="Refdenotadefim">
    <w:name w:val="endnote reference"/>
    <w:basedOn w:val="Fontepargpadro"/>
    <w:uiPriority w:val="99"/>
    <w:semiHidden/>
    <w:unhideWhenUsed/>
    <w:rsid w:val="00D8070C"/>
    <w:rPr>
      <w:vertAlign w:val="superscript"/>
    </w:rPr>
  </w:style>
  <w:style w:type="character" w:styleId="HiperlinkVisitado">
    <w:name w:val="FollowedHyperlink"/>
    <w:basedOn w:val="Fontepargpadro"/>
    <w:uiPriority w:val="99"/>
    <w:semiHidden/>
    <w:unhideWhenUsed/>
    <w:rsid w:val="00D8070C"/>
    <w:rPr>
      <w:color w:val="800080"/>
      <w:u w:val="single"/>
    </w:rPr>
  </w:style>
  <w:style w:type="paragraph" w:customStyle="1" w:styleId="font5">
    <w:name w:val="font5"/>
    <w:basedOn w:val="Normal"/>
    <w:rsid w:val="00D8070C"/>
    <w:pPr>
      <w:spacing w:before="100" w:beforeAutospacing="1" w:after="100" w:afterAutospacing="1"/>
    </w:pPr>
    <w:rPr>
      <w:rFonts w:ascii="Times New Roman" w:eastAsia="Times New Roman" w:hAnsi="Times New Roman" w:cs="Times New Roman"/>
      <w:color w:val="000000"/>
      <w:sz w:val="24"/>
      <w:szCs w:val="24"/>
    </w:rPr>
  </w:style>
  <w:style w:type="paragraph" w:customStyle="1" w:styleId="font6">
    <w:name w:val="font6"/>
    <w:basedOn w:val="Normal"/>
    <w:rsid w:val="00D8070C"/>
    <w:pPr>
      <w:spacing w:before="100" w:beforeAutospacing="1" w:after="100" w:afterAutospacing="1"/>
    </w:pPr>
    <w:rPr>
      <w:rFonts w:ascii="Times New Roman" w:eastAsia="Times New Roman" w:hAnsi="Times New Roman" w:cs="Times New Roman"/>
      <w:color w:val="000000"/>
      <w:sz w:val="24"/>
      <w:szCs w:val="24"/>
    </w:rPr>
  </w:style>
  <w:style w:type="paragraph" w:customStyle="1" w:styleId="font7">
    <w:name w:val="font7"/>
    <w:basedOn w:val="Normal"/>
    <w:rsid w:val="00D8070C"/>
    <w:pPr>
      <w:spacing w:before="100" w:beforeAutospacing="1" w:after="100" w:afterAutospacing="1"/>
    </w:pPr>
    <w:rPr>
      <w:rFonts w:ascii="Times New Roman" w:eastAsia="Times New Roman" w:hAnsi="Times New Roman" w:cs="Times New Roman"/>
      <w:i/>
      <w:iCs/>
      <w:color w:val="000000"/>
      <w:sz w:val="24"/>
      <w:szCs w:val="24"/>
    </w:rPr>
  </w:style>
  <w:style w:type="paragraph" w:customStyle="1" w:styleId="xl67">
    <w:name w:val="xl67"/>
    <w:basedOn w:val="Normal"/>
    <w:rsid w:val="00D8070C"/>
    <w:pPr>
      <w:spacing w:before="100" w:beforeAutospacing="1" w:after="100" w:afterAutospacing="1"/>
      <w:jc w:val="center"/>
    </w:pPr>
    <w:rPr>
      <w:rFonts w:ascii="Times New Roman" w:eastAsia="Times New Roman" w:hAnsi="Times New Roman" w:cs="Times New Roman"/>
      <w:sz w:val="24"/>
      <w:szCs w:val="24"/>
    </w:rPr>
  </w:style>
  <w:style w:type="paragraph" w:customStyle="1" w:styleId="xl68">
    <w:name w:val="xl68"/>
    <w:basedOn w:val="Normal"/>
    <w:rsid w:val="00D8070C"/>
    <w:pPr>
      <w:spacing w:before="100" w:beforeAutospacing="1" w:after="100" w:afterAutospacing="1"/>
      <w:jc w:val="center"/>
      <w:textAlignment w:val="top"/>
    </w:pPr>
    <w:rPr>
      <w:rFonts w:ascii="Times New Roman" w:eastAsia="Times New Roman" w:hAnsi="Times New Roman" w:cs="Times New Roman"/>
      <w:color w:val="000000"/>
      <w:sz w:val="24"/>
      <w:szCs w:val="24"/>
    </w:rPr>
  </w:style>
  <w:style w:type="paragraph" w:customStyle="1" w:styleId="xl69">
    <w:name w:val="xl69"/>
    <w:basedOn w:val="Normal"/>
    <w:rsid w:val="00D8070C"/>
    <w:pPr>
      <w:spacing w:before="100" w:beforeAutospacing="1" w:after="100" w:afterAutospacing="1"/>
      <w:jc w:val="center"/>
      <w:textAlignment w:val="center"/>
    </w:pPr>
    <w:rPr>
      <w:rFonts w:ascii="Times New Roman" w:eastAsia="Times New Roman" w:hAnsi="Times New Roman" w:cs="Times New Roman"/>
      <w:color w:val="000000"/>
      <w:sz w:val="24"/>
      <w:szCs w:val="24"/>
    </w:rPr>
  </w:style>
  <w:style w:type="paragraph" w:customStyle="1" w:styleId="xl70">
    <w:name w:val="xl70"/>
    <w:basedOn w:val="Normal"/>
    <w:rsid w:val="00D8070C"/>
    <w:pPr>
      <w:pBdr>
        <w:bottom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71">
    <w:name w:val="xl71"/>
    <w:basedOn w:val="Normal"/>
    <w:rsid w:val="00D8070C"/>
    <w:pPr>
      <w:pBdr>
        <w:bottom w:val="single" w:sz="4" w:space="0" w:color="auto"/>
      </w:pBdr>
      <w:spacing w:before="100" w:beforeAutospacing="1" w:after="100" w:afterAutospacing="1"/>
      <w:jc w:val="center"/>
    </w:pPr>
    <w:rPr>
      <w:rFonts w:ascii="Times New Roman" w:eastAsia="Times New Roman" w:hAnsi="Times New Roman" w:cs="Times New Roman"/>
      <w:i/>
      <w:iCs/>
      <w:color w:val="000000"/>
      <w:sz w:val="24"/>
      <w:szCs w:val="24"/>
    </w:rPr>
  </w:style>
  <w:style w:type="paragraph" w:customStyle="1" w:styleId="xl72">
    <w:name w:val="xl72"/>
    <w:basedOn w:val="Normal"/>
    <w:rsid w:val="00D8070C"/>
    <w:pPr>
      <w:pBdr>
        <w:top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73">
    <w:name w:val="xl73"/>
    <w:basedOn w:val="Normal"/>
    <w:rsid w:val="00D8070C"/>
    <w:pPr>
      <w:pBdr>
        <w:bottom w:val="single" w:sz="4" w:space="0" w:color="auto"/>
      </w:pBdr>
      <w:spacing w:before="100" w:beforeAutospacing="1" w:after="100" w:afterAutospacing="1"/>
      <w:jc w:val="center"/>
      <w:textAlignment w:val="top"/>
    </w:pPr>
    <w:rPr>
      <w:rFonts w:ascii="Times New Roman" w:eastAsia="Times New Roman" w:hAnsi="Times New Roman" w:cs="Times New Roman"/>
      <w:color w:val="000000"/>
      <w:sz w:val="24"/>
      <w:szCs w:val="24"/>
    </w:rPr>
  </w:style>
  <w:style w:type="paragraph" w:customStyle="1" w:styleId="xl74">
    <w:name w:val="xl74"/>
    <w:basedOn w:val="Normal"/>
    <w:rsid w:val="00D8070C"/>
    <w:pPr>
      <w:pBdr>
        <w:bottom w:val="single" w:sz="4" w:space="0" w:color="auto"/>
      </w:pBdr>
      <w:spacing w:before="100" w:beforeAutospacing="1" w:after="100" w:afterAutospacing="1"/>
      <w:jc w:val="center"/>
      <w:textAlignment w:val="center"/>
    </w:pPr>
    <w:rPr>
      <w:rFonts w:ascii="Times New Roman" w:eastAsia="Times New Roman" w:hAnsi="Times New Roman" w:cs="Times New Roman"/>
      <w:color w:val="000000"/>
      <w:sz w:val="24"/>
      <w:szCs w:val="24"/>
    </w:rPr>
  </w:style>
  <w:style w:type="paragraph" w:customStyle="1" w:styleId="xl75">
    <w:name w:val="xl75"/>
    <w:basedOn w:val="Normal"/>
    <w:rsid w:val="00D8070C"/>
    <w:pPr>
      <w:spacing w:before="100" w:beforeAutospacing="1" w:after="100" w:afterAutospacing="1"/>
      <w:jc w:val="center"/>
      <w:textAlignment w:val="center"/>
    </w:pPr>
    <w:rPr>
      <w:rFonts w:ascii="Times New Roman" w:eastAsia="Times New Roman" w:hAnsi="Times New Roman" w:cs="Times New Roman"/>
      <w:color w:val="000000"/>
      <w:sz w:val="24"/>
      <w:szCs w:val="24"/>
    </w:rPr>
  </w:style>
  <w:style w:type="paragraph" w:customStyle="1" w:styleId="xl76">
    <w:name w:val="xl76"/>
    <w:basedOn w:val="Normal"/>
    <w:rsid w:val="00D8070C"/>
    <w:pPr>
      <w:spacing w:before="100" w:beforeAutospacing="1" w:after="100" w:afterAutospacing="1"/>
      <w:jc w:val="center"/>
    </w:pPr>
    <w:rPr>
      <w:rFonts w:ascii="Times New Roman" w:eastAsia="Times New Roman" w:hAnsi="Times New Roman" w:cs="Times New Roman"/>
      <w:sz w:val="24"/>
      <w:szCs w:val="24"/>
    </w:rPr>
  </w:style>
  <w:style w:type="paragraph" w:customStyle="1" w:styleId="xl77">
    <w:name w:val="xl77"/>
    <w:basedOn w:val="Normal"/>
    <w:rsid w:val="00D8070C"/>
    <w:pPr>
      <w:spacing w:before="100" w:beforeAutospacing="1" w:after="100" w:afterAutospacing="1"/>
      <w:jc w:val="center"/>
    </w:pPr>
    <w:rPr>
      <w:rFonts w:ascii="Times New Roman" w:eastAsia="Times New Roman" w:hAnsi="Times New Roman" w:cs="Times New Roman"/>
      <w:sz w:val="24"/>
      <w:szCs w:val="24"/>
    </w:rPr>
  </w:style>
  <w:style w:type="paragraph" w:customStyle="1" w:styleId="xl78">
    <w:name w:val="xl78"/>
    <w:basedOn w:val="Normal"/>
    <w:rsid w:val="00D8070C"/>
    <w:pPr>
      <w:pBdr>
        <w:bottom w:val="single" w:sz="4" w:space="0" w:color="auto"/>
      </w:pBdr>
      <w:spacing w:before="100" w:beforeAutospacing="1" w:after="100" w:afterAutospacing="1"/>
      <w:jc w:val="center"/>
      <w:textAlignment w:val="center"/>
    </w:pPr>
    <w:rPr>
      <w:rFonts w:ascii="Times New Roman" w:eastAsia="Times New Roman" w:hAnsi="Times New Roman" w:cs="Times New Roman"/>
      <w:color w:val="000000"/>
      <w:sz w:val="24"/>
      <w:szCs w:val="24"/>
    </w:rPr>
  </w:style>
  <w:style w:type="paragraph" w:customStyle="1" w:styleId="xl79">
    <w:name w:val="xl79"/>
    <w:basedOn w:val="Normal"/>
    <w:rsid w:val="00D8070C"/>
    <w:pPr>
      <w:pBdr>
        <w:bottom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D8070C"/>
    <w:pPr>
      <w:pBdr>
        <w:bottom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D8070C"/>
    <w:pPr>
      <w:pBdr>
        <w:top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2">
    <w:name w:val="xl82"/>
    <w:basedOn w:val="Normal"/>
    <w:rsid w:val="00D8070C"/>
    <w:pPr>
      <w:pBdr>
        <w:top w:val="single" w:sz="4" w:space="0" w:color="auto"/>
      </w:pBdr>
      <w:spacing w:before="100" w:beforeAutospacing="1" w:after="100" w:afterAutospacing="1"/>
    </w:pPr>
    <w:rPr>
      <w:rFonts w:ascii="Times New Roman" w:eastAsia="Times New Roman" w:hAnsi="Times New Roman" w:cs="Times New Roman"/>
      <w:i/>
      <w:iCs/>
      <w:sz w:val="24"/>
      <w:szCs w:val="24"/>
    </w:rPr>
  </w:style>
  <w:style w:type="paragraph" w:customStyle="1" w:styleId="xl83">
    <w:name w:val="xl83"/>
    <w:basedOn w:val="Normal"/>
    <w:rsid w:val="00D8070C"/>
    <w:pPr>
      <w:spacing w:before="100" w:beforeAutospacing="1" w:after="100" w:afterAutospacing="1"/>
    </w:pPr>
    <w:rPr>
      <w:rFonts w:ascii="Times New Roman" w:eastAsia="Times New Roman" w:hAnsi="Times New Roman" w:cs="Times New Roman"/>
      <w:sz w:val="24"/>
      <w:szCs w:val="24"/>
    </w:rPr>
  </w:style>
  <w:style w:type="paragraph" w:customStyle="1" w:styleId="xl84">
    <w:name w:val="xl84"/>
    <w:basedOn w:val="Normal"/>
    <w:rsid w:val="00D8070C"/>
    <w:pPr>
      <w:spacing w:before="100" w:beforeAutospacing="1" w:after="100" w:afterAutospacing="1"/>
    </w:pPr>
    <w:rPr>
      <w:rFonts w:ascii="Times New Roman" w:eastAsia="Times New Roman" w:hAnsi="Times New Roman" w:cs="Times New Roman"/>
      <w:sz w:val="24"/>
      <w:szCs w:val="24"/>
    </w:rPr>
  </w:style>
  <w:style w:type="character" w:styleId="Refdecomentrio">
    <w:name w:val="annotation reference"/>
    <w:basedOn w:val="Fontepargpadro"/>
    <w:uiPriority w:val="99"/>
    <w:semiHidden/>
    <w:unhideWhenUsed/>
    <w:rsid w:val="00D8070C"/>
    <w:rPr>
      <w:sz w:val="16"/>
      <w:szCs w:val="16"/>
    </w:rPr>
  </w:style>
  <w:style w:type="paragraph" w:styleId="Textodecomentrio">
    <w:name w:val="annotation text"/>
    <w:basedOn w:val="Normal"/>
    <w:link w:val="TextodecomentrioChar"/>
    <w:uiPriority w:val="99"/>
    <w:unhideWhenUsed/>
    <w:rsid w:val="00D8070C"/>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rsid w:val="00D8070C"/>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8070C"/>
    <w:rPr>
      <w:b/>
      <w:bCs/>
    </w:rPr>
  </w:style>
  <w:style w:type="character" w:customStyle="1" w:styleId="AssuntodocomentrioChar">
    <w:name w:val="Assunto do comentário Char"/>
    <w:basedOn w:val="TextodecomentrioChar"/>
    <w:link w:val="Assuntodocomentrio"/>
    <w:uiPriority w:val="99"/>
    <w:semiHidden/>
    <w:rsid w:val="00D8070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8070C"/>
    <w:rPr>
      <w:rFonts w:ascii="Times New Roman" w:eastAsia="Times New Roman" w:hAnsi="Times New Roman" w:cs="Times New Roman"/>
      <w:sz w:val="24"/>
      <w:szCs w:val="24"/>
    </w:rPr>
  </w:style>
  <w:style w:type="character" w:styleId="TextodoEspaoReservado">
    <w:name w:val="Placeholder Text"/>
    <w:basedOn w:val="Fontepargpadro"/>
    <w:uiPriority w:val="99"/>
    <w:semiHidden/>
    <w:rsid w:val="00D8070C"/>
    <w:rPr>
      <w:color w:val="808080"/>
    </w:rPr>
  </w:style>
  <w:style w:type="table" w:customStyle="1" w:styleId="Tabelacomgrade2">
    <w:name w:val="Tabela com grade2"/>
    <w:basedOn w:val="Tabelanormal"/>
    <w:next w:val="Tabelacomgrade"/>
    <w:uiPriority w:val="39"/>
    <w:rsid w:val="007C3DE1"/>
    <w:pPr>
      <w:jc w:val="center"/>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3">
    <w:name w:val="Tabela com grade3"/>
    <w:basedOn w:val="Tabelanormal"/>
    <w:next w:val="Tabelacomgrade"/>
    <w:uiPriority w:val="59"/>
    <w:rsid w:val="002F5B40"/>
    <w:rPr>
      <w:rFonts w:eastAsia="Book Antiqua"/>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4">
    <w:name w:val="Tabela com grade4"/>
    <w:basedOn w:val="Tabelanormal"/>
    <w:next w:val="Tabelacomgrade"/>
    <w:uiPriority w:val="59"/>
    <w:rsid w:val="008C4ACB"/>
    <w:rPr>
      <w:rFonts w:eastAsia="Book Antiqua"/>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Fontepargpadro"/>
    <w:rsid w:val="00957C71"/>
    <w:rPr>
      <w:rFonts w:ascii="GillSans" w:hAnsi="GillSans" w:hint="default"/>
      <w:b w:val="0"/>
      <w:bCs w:val="0"/>
      <w:i w:val="0"/>
      <w:iCs w:val="0"/>
      <w:color w:val="242021"/>
      <w:sz w:val="20"/>
      <w:szCs w:val="20"/>
    </w:rPr>
  </w:style>
  <w:style w:type="numbering" w:customStyle="1" w:styleId="Semlista2">
    <w:name w:val="Sem lista2"/>
    <w:next w:val="Semlista"/>
    <w:uiPriority w:val="99"/>
    <w:semiHidden/>
    <w:unhideWhenUsed/>
    <w:rsid w:val="004934F5"/>
  </w:style>
  <w:style w:type="table" w:customStyle="1" w:styleId="Tabelacomgrade5">
    <w:name w:val="Tabela com grade5"/>
    <w:basedOn w:val="Tabelanormal"/>
    <w:next w:val="Tabelacomgrade"/>
    <w:uiPriority w:val="59"/>
    <w:rsid w:val="004934F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emlista11">
    <w:name w:val="Sem lista11"/>
    <w:next w:val="Semlista"/>
    <w:uiPriority w:val="99"/>
    <w:semiHidden/>
    <w:unhideWhenUsed/>
    <w:rsid w:val="004934F5"/>
  </w:style>
  <w:style w:type="numbering" w:customStyle="1" w:styleId="Semlista111">
    <w:name w:val="Sem lista111"/>
    <w:next w:val="Semlista"/>
    <w:uiPriority w:val="99"/>
    <w:semiHidden/>
    <w:unhideWhenUsed/>
    <w:rsid w:val="004934F5"/>
  </w:style>
  <w:style w:type="numbering" w:customStyle="1" w:styleId="Semlista3">
    <w:name w:val="Sem lista3"/>
    <w:next w:val="Semlista"/>
    <w:uiPriority w:val="99"/>
    <w:semiHidden/>
    <w:unhideWhenUsed/>
    <w:rsid w:val="003A49AB"/>
  </w:style>
  <w:style w:type="table" w:customStyle="1" w:styleId="Tabelacomgrade6">
    <w:name w:val="Tabela com grade6"/>
    <w:basedOn w:val="Tabelanormal"/>
    <w:next w:val="Tabelacomgrade"/>
    <w:uiPriority w:val="59"/>
    <w:rsid w:val="003A49AB"/>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emlista12">
    <w:name w:val="Sem lista12"/>
    <w:next w:val="Semlista"/>
    <w:uiPriority w:val="99"/>
    <w:semiHidden/>
    <w:unhideWhenUsed/>
    <w:rsid w:val="003A49AB"/>
  </w:style>
  <w:style w:type="table" w:customStyle="1" w:styleId="Tabelacomgrade11">
    <w:name w:val="Tabela com grade11"/>
    <w:basedOn w:val="Tabelanormal"/>
    <w:next w:val="Tabelacomgrade"/>
    <w:uiPriority w:val="59"/>
    <w:rsid w:val="003A49AB"/>
    <w:pPr>
      <w:jc w:val="center"/>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emlista4">
    <w:name w:val="Sem lista4"/>
    <w:next w:val="Semlista"/>
    <w:uiPriority w:val="99"/>
    <w:semiHidden/>
    <w:unhideWhenUsed/>
    <w:rsid w:val="007D1BCC"/>
  </w:style>
  <w:style w:type="table" w:customStyle="1" w:styleId="Tabelacomgrade7">
    <w:name w:val="Tabela com grade7"/>
    <w:basedOn w:val="Tabelanormal"/>
    <w:next w:val="Tabelacomgrade"/>
    <w:uiPriority w:val="59"/>
    <w:rsid w:val="007D1BC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emlista13">
    <w:name w:val="Sem lista13"/>
    <w:next w:val="Semlista"/>
    <w:uiPriority w:val="99"/>
    <w:semiHidden/>
    <w:unhideWhenUsed/>
    <w:rsid w:val="007D1BCC"/>
  </w:style>
  <w:style w:type="numbering" w:customStyle="1" w:styleId="Semlista112">
    <w:name w:val="Sem lista112"/>
    <w:next w:val="Semlista"/>
    <w:uiPriority w:val="99"/>
    <w:semiHidden/>
    <w:unhideWhenUsed/>
    <w:rsid w:val="007D1BCC"/>
  </w:style>
  <w:style w:type="numbering" w:customStyle="1" w:styleId="Semlista5">
    <w:name w:val="Sem lista5"/>
    <w:next w:val="Semlista"/>
    <w:uiPriority w:val="99"/>
    <w:semiHidden/>
    <w:unhideWhenUsed/>
    <w:rsid w:val="002C7F2B"/>
  </w:style>
  <w:style w:type="table" w:customStyle="1" w:styleId="Tabelacomgrade8">
    <w:name w:val="Tabela com grade8"/>
    <w:basedOn w:val="Tabelanormal"/>
    <w:next w:val="Tabelacomgrade"/>
    <w:uiPriority w:val="59"/>
    <w:rsid w:val="002C7F2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emlista14">
    <w:name w:val="Sem lista14"/>
    <w:next w:val="Semlista"/>
    <w:uiPriority w:val="99"/>
    <w:semiHidden/>
    <w:unhideWhenUsed/>
    <w:rsid w:val="002C7F2B"/>
  </w:style>
  <w:style w:type="numbering" w:customStyle="1" w:styleId="Semlista113">
    <w:name w:val="Sem lista113"/>
    <w:next w:val="Semlista"/>
    <w:uiPriority w:val="99"/>
    <w:semiHidden/>
    <w:unhideWhenUsed/>
    <w:rsid w:val="002C7F2B"/>
  </w:style>
  <w:style w:type="numbering" w:customStyle="1" w:styleId="Semlista6">
    <w:name w:val="Sem lista6"/>
    <w:next w:val="Semlista"/>
    <w:uiPriority w:val="99"/>
    <w:semiHidden/>
    <w:unhideWhenUsed/>
    <w:rsid w:val="00302810"/>
  </w:style>
  <w:style w:type="table" w:customStyle="1" w:styleId="Tabelacomgrade9">
    <w:name w:val="Tabela com grade9"/>
    <w:basedOn w:val="Tabelanormal"/>
    <w:next w:val="Tabelacomgrade"/>
    <w:uiPriority w:val="59"/>
    <w:rsid w:val="0030281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emlista15">
    <w:name w:val="Sem lista15"/>
    <w:next w:val="Semlista"/>
    <w:uiPriority w:val="99"/>
    <w:semiHidden/>
    <w:unhideWhenUsed/>
    <w:rsid w:val="00302810"/>
  </w:style>
  <w:style w:type="table" w:customStyle="1" w:styleId="Tabelacomgrade12">
    <w:name w:val="Tabela com grade12"/>
    <w:basedOn w:val="Tabelanormal"/>
    <w:next w:val="Tabelacomgrade"/>
    <w:uiPriority w:val="59"/>
    <w:rsid w:val="00302810"/>
    <w:pPr>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emlista21">
    <w:name w:val="Sem lista21"/>
    <w:next w:val="Semlista"/>
    <w:uiPriority w:val="99"/>
    <w:semiHidden/>
    <w:unhideWhenUsed/>
    <w:rsid w:val="00302810"/>
  </w:style>
  <w:style w:type="numbering" w:customStyle="1" w:styleId="Semlista114">
    <w:name w:val="Sem lista114"/>
    <w:next w:val="Semlista"/>
    <w:uiPriority w:val="99"/>
    <w:semiHidden/>
    <w:unhideWhenUsed/>
    <w:rsid w:val="00302810"/>
  </w:style>
  <w:style w:type="numbering" w:customStyle="1" w:styleId="Semlista1111">
    <w:name w:val="Sem lista1111"/>
    <w:next w:val="Semlista"/>
    <w:uiPriority w:val="99"/>
    <w:semiHidden/>
    <w:unhideWhenUsed/>
    <w:rsid w:val="00302810"/>
  </w:style>
  <w:style w:type="numbering" w:customStyle="1" w:styleId="Semlista31">
    <w:name w:val="Sem lista31"/>
    <w:next w:val="Semlista"/>
    <w:uiPriority w:val="99"/>
    <w:semiHidden/>
    <w:unhideWhenUsed/>
    <w:rsid w:val="00302810"/>
  </w:style>
  <w:style w:type="numbering" w:customStyle="1" w:styleId="Semlista121">
    <w:name w:val="Sem lista121"/>
    <w:next w:val="Semlista"/>
    <w:uiPriority w:val="99"/>
    <w:semiHidden/>
    <w:unhideWhenUsed/>
    <w:rsid w:val="00302810"/>
  </w:style>
  <w:style w:type="numbering" w:customStyle="1" w:styleId="Semlista1121">
    <w:name w:val="Sem lista1121"/>
    <w:next w:val="Semlista"/>
    <w:uiPriority w:val="99"/>
    <w:semiHidden/>
    <w:unhideWhenUsed/>
    <w:rsid w:val="00302810"/>
  </w:style>
  <w:style w:type="numbering" w:customStyle="1" w:styleId="Semlista7">
    <w:name w:val="Sem lista7"/>
    <w:next w:val="Semlista"/>
    <w:uiPriority w:val="99"/>
    <w:semiHidden/>
    <w:unhideWhenUsed/>
    <w:rsid w:val="007C69A4"/>
  </w:style>
  <w:style w:type="table" w:customStyle="1" w:styleId="Tabelacomgrade10">
    <w:name w:val="Tabela com grade10"/>
    <w:basedOn w:val="Tabelanormal"/>
    <w:next w:val="Tabelacomgrade"/>
    <w:uiPriority w:val="59"/>
    <w:rsid w:val="007C69A4"/>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emlista16">
    <w:name w:val="Sem lista16"/>
    <w:next w:val="Semlista"/>
    <w:uiPriority w:val="99"/>
    <w:semiHidden/>
    <w:unhideWhenUsed/>
    <w:rsid w:val="007C69A4"/>
  </w:style>
  <w:style w:type="table" w:customStyle="1" w:styleId="Tabelacomgrade13">
    <w:name w:val="Tabela com grade13"/>
    <w:basedOn w:val="Tabelanormal"/>
    <w:next w:val="Tabelacomgrade"/>
    <w:uiPriority w:val="59"/>
    <w:rsid w:val="007C69A4"/>
    <w:pPr>
      <w:jc w:val="center"/>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E90F32"/>
  </w:style>
  <w:style w:type="numbering" w:customStyle="1" w:styleId="Semlista8">
    <w:name w:val="Sem lista8"/>
    <w:next w:val="Semlista"/>
    <w:uiPriority w:val="99"/>
    <w:semiHidden/>
    <w:unhideWhenUsed/>
    <w:rsid w:val="008708F0"/>
  </w:style>
  <w:style w:type="table" w:customStyle="1" w:styleId="Tabelacomgrade14">
    <w:name w:val="Tabela com grade14"/>
    <w:basedOn w:val="Tabelanormal"/>
    <w:next w:val="Tabelacomgrade"/>
    <w:uiPriority w:val="59"/>
    <w:rsid w:val="008708F0"/>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emlista17">
    <w:name w:val="Sem lista17"/>
    <w:next w:val="Semlista"/>
    <w:uiPriority w:val="99"/>
    <w:semiHidden/>
    <w:unhideWhenUsed/>
    <w:rsid w:val="008708F0"/>
  </w:style>
  <w:style w:type="table" w:customStyle="1" w:styleId="Tabelacomgrade15">
    <w:name w:val="Tabela com grade15"/>
    <w:basedOn w:val="Tabelanormal"/>
    <w:next w:val="Tabelacomgrade"/>
    <w:uiPriority w:val="59"/>
    <w:rsid w:val="008708F0"/>
    <w:pPr>
      <w:jc w:val="center"/>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5096002">
      <w:bodyDiv w:val="1"/>
      <w:marLeft w:val="0"/>
      <w:marRight w:val="0"/>
      <w:marTop w:val="0"/>
      <w:marBottom w:val="0"/>
      <w:divBdr>
        <w:top w:val="none" w:sz="0" w:space="0" w:color="auto"/>
        <w:left w:val="none" w:sz="0" w:space="0" w:color="auto"/>
        <w:bottom w:val="none" w:sz="0" w:space="0" w:color="auto"/>
        <w:right w:val="none" w:sz="0" w:space="0" w:color="auto"/>
      </w:divBdr>
    </w:div>
    <w:div w:id="369644700">
      <w:bodyDiv w:val="1"/>
      <w:marLeft w:val="0"/>
      <w:marRight w:val="0"/>
      <w:marTop w:val="0"/>
      <w:marBottom w:val="0"/>
      <w:divBdr>
        <w:top w:val="none" w:sz="0" w:space="0" w:color="auto"/>
        <w:left w:val="none" w:sz="0" w:space="0" w:color="auto"/>
        <w:bottom w:val="none" w:sz="0" w:space="0" w:color="auto"/>
        <w:right w:val="none" w:sz="0" w:space="0" w:color="auto"/>
      </w:divBdr>
    </w:div>
    <w:div w:id="611136118">
      <w:bodyDiv w:val="1"/>
      <w:marLeft w:val="0"/>
      <w:marRight w:val="0"/>
      <w:marTop w:val="0"/>
      <w:marBottom w:val="0"/>
      <w:divBdr>
        <w:top w:val="none" w:sz="0" w:space="0" w:color="auto"/>
        <w:left w:val="none" w:sz="0" w:space="0" w:color="auto"/>
        <w:bottom w:val="none" w:sz="0" w:space="0" w:color="auto"/>
        <w:right w:val="none" w:sz="0" w:space="0" w:color="auto"/>
      </w:divBdr>
    </w:div>
    <w:div w:id="757681032">
      <w:bodyDiv w:val="1"/>
      <w:marLeft w:val="0"/>
      <w:marRight w:val="0"/>
      <w:marTop w:val="0"/>
      <w:marBottom w:val="0"/>
      <w:divBdr>
        <w:top w:val="none" w:sz="0" w:space="0" w:color="auto"/>
        <w:left w:val="none" w:sz="0" w:space="0" w:color="auto"/>
        <w:bottom w:val="none" w:sz="0" w:space="0" w:color="auto"/>
        <w:right w:val="none" w:sz="0" w:space="0" w:color="auto"/>
      </w:divBdr>
    </w:div>
    <w:div w:id="813570297">
      <w:bodyDiv w:val="1"/>
      <w:marLeft w:val="0"/>
      <w:marRight w:val="0"/>
      <w:marTop w:val="0"/>
      <w:marBottom w:val="0"/>
      <w:divBdr>
        <w:top w:val="none" w:sz="0" w:space="0" w:color="auto"/>
        <w:left w:val="none" w:sz="0" w:space="0" w:color="auto"/>
        <w:bottom w:val="none" w:sz="0" w:space="0" w:color="auto"/>
        <w:right w:val="none" w:sz="0" w:space="0" w:color="auto"/>
      </w:divBdr>
    </w:div>
    <w:div w:id="966937562">
      <w:bodyDiv w:val="1"/>
      <w:marLeft w:val="0"/>
      <w:marRight w:val="0"/>
      <w:marTop w:val="0"/>
      <w:marBottom w:val="0"/>
      <w:divBdr>
        <w:top w:val="none" w:sz="0" w:space="0" w:color="auto"/>
        <w:left w:val="none" w:sz="0" w:space="0" w:color="auto"/>
        <w:bottom w:val="none" w:sz="0" w:space="0" w:color="auto"/>
        <w:right w:val="none" w:sz="0" w:space="0" w:color="auto"/>
      </w:divBdr>
    </w:div>
    <w:div w:id="977101837">
      <w:bodyDiv w:val="1"/>
      <w:marLeft w:val="0"/>
      <w:marRight w:val="0"/>
      <w:marTop w:val="0"/>
      <w:marBottom w:val="0"/>
      <w:divBdr>
        <w:top w:val="none" w:sz="0" w:space="0" w:color="auto"/>
        <w:left w:val="none" w:sz="0" w:space="0" w:color="auto"/>
        <w:bottom w:val="none" w:sz="0" w:space="0" w:color="auto"/>
        <w:right w:val="none" w:sz="0" w:space="0" w:color="auto"/>
      </w:divBdr>
    </w:div>
    <w:div w:id="1016923708">
      <w:bodyDiv w:val="1"/>
      <w:marLeft w:val="0"/>
      <w:marRight w:val="0"/>
      <w:marTop w:val="0"/>
      <w:marBottom w:val="0"/>
      <w:divBdr>
        <w:top w:val="none" w:sz="0" w:space="0" w:color="auto"/>
        <w:left w:val="none" w:sz="0" w:space="0" w:color="auto"/>
        <w:bottom w:val="none" w:sz="0" w:space="0" w:color="auto"/>
        <w:right w:val="none" w:sz="0" w:space="0" w:color="auto"/>
      </w:divBdr>
    </w:div>
    <w:div w:id="1194728371">
      <w:bodyDiv w:val="1"/>
      <w:marLeft w:val="0"/>
      <w:marRight w:val="0"/>
      <w:marTop w:val="0"/>
      <w:marBottom w:val="0"/>
      <w:divBdr>
        <w:top w:val="none" w:sz="0" w:space="0" w:color="auto"/>
        <w:left w:val="none" w:sz="0" w:space="0" w:color="auto"/>
        <w:bottom w:val="none" w:sz="0" w:space="0" w:color="auto"/>
        <w:right w:val="none" w:sz="0" w:space="0" w:color="auto"/>
      </w:divBdr>
    </w:div>
    <w:div w:id="1202135206">
      <w:bodyDiv w:val="1"/>
      <w:marLeft w:val="0"/>
      <w:marRight w:val="0"/>
      <w:marTop w:val="0"/>
      <w:marBottom w:val="0"/>
      <w:divBdr>
        <w:top w:val="none" w:sz="0" w:space="0" w:color="auto"/>
        <w:left w:val="none" w:sz="0" w:space="0" w:color="auto"/>
        <w:bottom w:val="none" w:sz="0" w:space="0" w:color="auto"/>
        <w:right w:val="none" w:sz="0" w:space="0" w:color="auto"/>
      </w:divBdr>
      <w:divsChild>
        <w:div w:id="94444860">
          <w:marLeft w:val="360"/>
          <w:marRight w:val="0"/>
          <w:marTop w:val="200"/>
          <w:marBottom w:val="0"/>
          <w:divBdr>
            <w:top w:val="none" w:sz="0" w:space="0" w:color="auto"/>
            <w:left w:val="none" w:sz="0" w:space="0" w:color="auto"/>
            <w:bottom w:val="none" w:sz="0" w:space="0" w:color="auto"/>
            <w:right w:val="none" w:sz="0" w:space="0" w:color="auto"/>
          </w:divBdr>
        </w:div>
        <w:div w:id="421032721">
          <w:marLeft w:val="360"/>
          <w:marRight w:val="0"/>
          <w:marTop w:val="200"/>
          <w:marBottom w:val="0"/>
          <w:divBdr>
            <w:top w:val="none" w:sz="0" w:space="0" w:color="auto"/>
            <w:left w:val="none" w:sz="0" w:space="0" w:color="auto"/>
            <w:bottom w:val="none" w:sz="0" w:space="0" w:color="auto"/>
            <w:right w:val="none" w:sz="0" w:space="0" w:color="auto"/>
          </w:divBdr>
        </w:div>
        <w:div w:id="2036080110">
          <w:marLeft w:val="360"/>
          <w:marRight w:val="0"/>
          <w:marTop w:val="200"/>
          <w:marBottom w:val="0"/>
          <w:divBdr>
            <w:top w:val="none" w:sz="0" w:space="0" w:color="auto"/>
            <w:left w:val="none" w:sz="0" w:space="0" w:color="auto"/>
            <w:bottom w:val="none" w:sz="0" w:space="0" w:color="auto"/>
            <w:right w:val="none" w:sz="0" w:space="0" w:color="auto"/>
          </w:divBdr>
        </w:div>
      </w:divsChild>
    </w:div>
    <w:div w:id="1244804795">
      <w:bodyDiv w:val="1"/>
      <w:marLeft w:val="0"/>
      <w:marRight w:val="0"/>
      <w:marTop w:val="0"/>
      <w:marBottom w:val="0"/>
      <w:divBdr>
        <w:top w:val="none" w:sz="0" w:space="0" w:color="auto"/>
        <w:left w:val="none" w:sz="0" w:space="0" w:color="auto"/>
        <w:bottom w:val="none" w:sz="0" w:space="0" w:color="auto"/>
        <w:right w:val="none" w:sz="0" w:space="0" w:color="auto"/>
      </w:divBdr>
    </w:div>
    <w:div w:id="1283924348">
      <w:bodyDiv w:val="1"/>
      <w:marLeft w:val="0"/>
      <w:marRight w:val="0"/>
      <w:marTop w:val="0"/>
      <w:marBottom w:val="0"/>
      <w:divBdr>
        <w:top w:val="none" w:sz="0" w:space="0" w:color="auto"/>
        <w:left w:val="none" w:sz="0" w:space="0" w:color="auto"/>
        <w:bottom w:val="none" w:sz="0" w:space="0" w:color="auto"/>
        <w:right w:val="none" w:sz="0" w:space="0" w:color="auto"/>
      </w:divBdr>
    </w:div>
    <w:div w:id="1384871440">
      <w:bodyDiv w:val="1"/>
      <w:marLeft w:val="0"/>
      <w:marRight w:val="0"/>
      <w:marTop w:val="0"/>
      <w:marBottom w:val="0"/>
      <w:divBdr>
        <w:top w:val="none" w:sz="0" w:space="0" w:color="auto"/>
        <w:left w:val="none" w:sz="0" w:space="0" w:color="auto"/>
        <w:bottom w:val="none" w:sz="0" w:space="0" w:color="auto"/>
        <w:right w:val="none" w:sz="0" w:space="0" w:color="auto"/>
      </w:divBdr>
    </w:div>
    <w:div w:id="1500316079">
      <w:bodyDiv w:val="1"/>
      <w:marLeft w:val="0"/>
      <w:marRight w:val="0"/>
      <w:marTop w:val="0"/>
      <w:marBottom w:val="0"/>
      <w:divBdr>
        <w:top w:val="none" w:sz="0" w:space="0" w:color="auto"/>
        <w:left w:val="none" w:sz="0" w:space="0" w:color="auto"/>
        <w:bottom w:val="none" w:sz="0" w:space="0" w:color="auto"/>
        <w:right w:val="none" w:sz="0" w:space="0" w:color="auto"/>
      </w:divBdr>
    </w:div>
    <w:div w:id="1867056002">
      <w:bodyDiv w:val="1"/>
      <w:marLeft w:val="0"/>
      <w:marRight w:val="0"/>
      <w:marTop w:val="0"/>
      <w:marBottom w:val="0"/>
      <w:divBdr>
        <w:top w:val="none" w:sz="0" w:space="0" w:color="auto"/>
        <w:left w:val="none" w:sz="0" w:space="0" w:color="auto"/>
        <w:bottom w:val="none" w:sz="0" w:space="0" w:color="auto"/>
        <w:right w:val="none" w:sz="0" w:space="0" w:color="auto"/>
      </w:divBdr>
      <w:divsChild>
        <w:div w:id="1329090258">
          <w:marLeft w:val="0"/>
          <w:marRight w:val="0"/>
          <w:marTop w:val="0"/>
          <w:marBottom w:val="0"/>
          <w:divBdr>
            <w:top w:val="none" w:sz="0" w:space="0" w:color="auto"/>
            <w:left w:val="none" w:sz="0" w:space="0" w:color="auto"/>
            <w:bottom w:val="none" w:sz="0" w:space="0" w:color="auto"/>
            <w:right w:val="none" w:sz="0" w:space="0" w:color="auto"/>
          </w:divBdr>
          <w:divsChild>
            <w:div w:id="2058698141">
              <w:marLeft w:val="0"/>
              <w:marRight w:val="0"/>
              <w:marTop w:val="0"/>
              <w:marBottom w:val="0"/>
              <w:divBdr>
                <w:top w:val="none" w:sz="0" w:space="0" w:color="auto"/>
                <w:left w:val="none" w:sz="0" w:space="0" w:color="auto"/>
                <w:bottom w:val="none" w:sz="0" w:space="0" w:color="auto"/>
                <w:right w:val="none" w:sz="0" w:space="0" w:color="auto"/>
              </w:divBdr>
              <w:divsChild>
                <w:div w:id="1111703149">
                  <w:marLeft w:val="0"/>
                  <w:marRight w:val="0"/>
                  <w:marTop w:val="0"/>
                  <w:marBottom w:val="0"/>
                  <w:divBdr>
                    <w:top w:val="none" w:sz="0" w:space="0" w:color="auto"/>
                    <w:left w:val="none" w:sz="0" w:space="0" w:color="auto"/>
                    <w:bottom w:val="none" w:sz="0" w:space="0" w:color="auto"/>
                    <w:right w:val="none" w:sz="0" w:space="0" w:color="auto"/>
                  </w:divBdr>
                  <w:divsChild>
                    <w:div w:id="1371346780">
                      <w:marLeft w:val="0"/>
                      <w:marRight w:val="0"/>
                      <w:marTop w:val="0"/>
                      <w:marBottom w:val="0"/>
                      <w:divBdr>
                        <w:top w:val="none" w:sz="0" w:space="0" w:color="auto"/>
                        <w:left w:val="none" w:sz="0" w:space="0" w:color="auto"/>
                        <w:bottom w:val="none" w:sz="0" w:space="0" w:color="auto"/>
                        <w:right w:val="none" w:sz="0" w:space="0" w:color="auto"/>
                      </w:divBdr>
                      <w:divsChild>
                        <w:div w:id="1911840086">
                          <w:marLeft w:val="0"/>
                          <w:marRight w:val="0"/>
                          <w:marTop w:val="0"/>
                          <w:marBottom w:val="0"/>
                          <w:divBdr>
                            <w:top w:val="none" w:sz="0" w:space="0" w:color="auto"/>
                            <w:left w:val="none" w:sz="0" w:space="0" w:color="auto"/>
                            <w:bottom w:val="none" w:sz="0" w:space="0" w:color="auto"/>
                            <w:right w:val="none" w:sz="0" w:space="0" w:color="auto"/>
                          </w:divBdr>
                          <w:divsChild>
                            <w:div w:id="829062756">
                              <w:marLeft w:val="0"/>
                              <w:marRight w:val="200"/>
                              <w:marTop w:val="120"/>
                              <w:marBottom w:val="0"/>
                              <w:divBdr>
                                <w:top w:val="none" w:sz="0" w:space="0" w:color="auto"/>
                                <w:left w:val="none" w:sz="0" w:space="0" w:color="auto"/>
                                <w:bottom w:val="none" w:sz="0" w:space="0" w:color="auto"/>
                                <w:right w:val="none" w:sz="0" w:space="0" w:color="auto"/>
                              </w:divBdr>
                              <w:divsChild>
                                <w:div w:id="424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231376">
          <w:marLeft w:val="0"/>
          <w:marRight w:val="0"/>
          <w:marTop w:val="0"/>
          <w:marBottom w:val="0"/>
          <w:divBdr>
            <w:top w:val="none" w:sz="0" w:space="0" w:color="auto"/>
            <w:left w:val="none" w:sz="0" w:space="0" w:color="auto"/>
            <w:bottom w:val="none" w:sz="0" w:space="0" w:color="auto"/>
            <w:right w:val="none" w:sz="0" w:space="0" w:color="auto"/>
          </w:divBdr>
          <w:divsChild>
            <w:div w:id="1027485595">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187257840">
                      <w:marLeft w:val="0"/>
                      <w:marRight w:val="0"/>
                      <w:marTop w:val="0"/>
                      <w:marBottom w:val="0"/>
                      <w:divBdr>
                        <w:top w:val="none" w:sz="0" w:space="0" w:color="auto"/>
                        <w:left w:val="none" w:sz="0" w:space="0" w:color="auto"/>
                        <w:bottom w:val="none" w:sz="0" w:space="0" w:color="auto"/>
                        <w:right w:val="none" w:sz="0" w:space="0" w:color="auto"/>
                      </w:divBdr>
                      <w:divsChild>
                        <w:div w:id="15941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37410">
      <w:bodyDiv w:val="1"/>
      <w:marLeft w:val="0"/>
      <w:marRight w:val="0"/>
      <w:marTop w:val="0"/>
      <w:marBottom w:val="0"/>
      <w:divBdr>
        <w:top w:val="none" w:sz="0" w:space="0" w:color="auto"/>
        <w:left w:val="none" w:sz="0" w:space="0" w:color="auto"/>
        <w:bottom w:val="none" w:sz="0" w:space="0" w:color="auto"/>
        <w:right w:val="none" w:sz="0" w:space="0" w:color="auto"/>
      </w:divBdr>
    </w:div>
    <w:div w:id="1987394203">
      <w:bodyDiv w:val="1"/>
      <w:marLeft w:val="0"/>
      <w:marRight w:val="0"/>
      <w:marTop w:val="0"/>
      <w:marBottom w:val="0"/>
      <w:divBdr>
        <w:top w:val="none" w:sz="0" w:space="0" w:color="auto"/>
        <w:left w:val="none" w:sz="0" w:space="0" w:color="auto"/>
        <w:bottom w:val="none" w:sz="0" w:space="0" w:color="auto"/>
        <w:right w:val="none" w:sz="0" w:space="0" w:color="auto"/>
      </w:divBdr>
    </w:div>
    <w:div w:id="200778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5E295-8E8E-4BDE-B18D-BC874BC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13</Pages>
  <Words>3018</Words>
  <Characters>17206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Universidade nacional de Brasília</Company>
  <LinksUpToDate>false</LinksUpToDate>
  <CharactersWithSpaces>20184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User</cp:lastModifiedBy>
  <cp:revision>37</cp:revision>
  <cp:lastPrinted>2020-03-11T10:28:00Z</cp:lastPrinted>
  <dcterms:created xsi:type="dcterms:W3CDTF">2021-03-31T22:42:00Z</dcterms:created>
  <dcterms:modified xsi:type="dcterms:W3CDTF">2022-02-02T16:49:00Z</dcterms:modified>
</cp:coreProperties>
</file>