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0e2d861a397a8f96dcac49b1d2f971cc378552d"/>
    <w:p>
      <w:pPr>
        <w:pStyle w:val="Heading1"/>
      </w:pPr>
      <w:r>
        <w:t xml:space="preserve">Micro-guía: Cómo programar agentes inteligentes libres</w:t>
      </w:r>
    </w:p>
    <w:p>
      <w:pPr>
        <w:pStyle w:val="FirstParagraph"/>
      </w:pPr>
      <w:r>
        <w:t xml:space="preserve">Unidad 4 — Inteligencia Artificial en la Escuela: Ética y Políticas Públicas</w:t>
      </w:r>
    </w:p>
    <w:bookmarkStart w:id="20" w:name="Xc44e9d6a66d4b3cc43536e7fec80cc212afddbb"/>
    <w:p>
      <w:pPr>
        <w:pStyle w:val="Heading2"/>
      </w:pPr>
      <w:r>
        <w:t xml:space="preserve">Tres ejemplos de prompts educativos bien formulados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Planeación de clase:</w:t>
      </w:r>
      <w:r>
        <w:t xml:space="preserve"> </w:t>
      </w:r>
      <w:r>
        <w:t xml:space="preserve">“</w:t>
      </w:r>
      <w:r>
        <w:t xml:space="preserve">Actúa como asesor pedagógico. Propón tres actividades de 15 minutos para introducir [tema],</w:t>
      </w:r>
      <w:r>
        <w:t xml:space="preserve"> </w:t>
      </w:r>
      <w:r>
        <w:t xml:space="preserve">dirigidas a estudiantes de [grado], considerando conectividad limitada.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Retroalimentación de escritura:</w:t>
      </w:r>
      <w:r>
        <w:t xml:space="preserve"> </w:t>
      </w:r>
      <w:r>
        <w:t xml:space="preserve">“</w:t>
      </w:r>
      <w:r>
        <w:t xml:space="preserve">Revisa este párrafo de un estudiante de [grado] y sugiere máximo 3 mejoras de</w:t>
      </w:r>
      <w:r>
        <w:t xml:space="preserve"> </w:t>
      </w:r>
      <w:r>
        <w:t xml:space="preserve">claridad y argumentación, sin reescribirlo por completo.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Preguntas de repaso:</w:t>
      </w:r>
      <w:r>
        <w:t xml:space="preserve"> </w:t>
      </w:r>
      <w:r>
        <w:t xml:space="preserve">“</w:t>
      </w:r>
      <w:r>
        <w:t xml:space="preserve">Genera 5 preguntas de opción múltiple con retroalimentación sobre [tema], evitando preguntas</w:t>
      </w:r>
      <w:r>
        <w:t xml:space="preserve"> </w:t>
      </w:r>
      <w:r>
        <w:t xml:space="preserve">memorísticas.</w:t>
      </w:r>
      <w:r>
        <w:t xml:space="preserve">”</w:t>
      </w:r>
    </w:p>
    <w:bookmarkEnd w:id="20"/>
    <w:bookmarkStart w:id="21" w:name="X0cd9e5c9f624226e24f37c51162da853c7b983b"/>
    <w:p>
      <w:pPr>
        <w:pStyle w:val="Heading2"/>
      </w:pPr>
      <w:r>
        <w:t xml:space="preserve">Semáforo ético de usos escolares de la IA generativa</w:t>
      </w:r>
    </w:p>
    <w:p>
      <w:pPr>
        <w:numPr>
          <w:ilvl w:val="0"/>
          <w:numId w:val="1002"/>
        </w:numPr>
        <w:pStyle w:val="Compact"/>
      </w:pPr>
      <w:r>
        <w:t xml:space="preserve">🟢</w:t>
      </w:r>
      <w:r>
        <w:t xml:space="preserve"> </w:t>
      </w:r>
      <w:r>
        <w:rPr>
          <w:bCs/>
          <w:b/>
        </w:rPr>
        <w:t xml:space="preserve">Verde (bajo riesgo):</w:t>
      </w:r>
      <w:r>
        <w:t xml:space="preserve"> </w:t>
      </w:r>
      <w:r>
        <w:t xml:space="preserve">lluvia de ideas, retroalimentación de borradores, generación de preguntas de repaso.</w:t>
      </w:r>
    </w:p>
    <w:p>
      <w:pPr>
        <w:numPr>
          <w:ilvl w:val="0"/>
          <w:numId w:val="1002"/>
        </w:numPr>
        <w:pStyle w:val="Compact"/>
      </w:pPr>
      <w:r>
        <w:t xml:space="preserve">🟡</w:t>
      </w:r>
      <w:r>
        <w:t xml:space="preserve"> </w:t>
      </w:r>
      <w:r>
        <w:rPr>
          <w:bCs/>
          <w:b/>
        </w:rPr>
        <w:t xml:space="preserve">Amarillo (riesgo condicionado):</w:t>
      </w:r>
      <w:r>
        <w:t xml:space="preserve"> </w:t>
      </w:r>
      <w:r>
        <w:t xml:space="preserve">generación de primeros borradores con revisión y declaración obligatoria de uso.</w:t>
      </w:r>
    </w:p>
    <w:p>
      <w:pPr>
        <w:numPr>
          <w:ilvl w:val="0"/>
          <w:numId w:val="1002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Rojo (alto riesgo):</w:t>
      </w:r>
      <w:r>
        <w:t xml:space="preserve"> </w:t>
      </w:r>
      <w:r>
        <w:t xml:space="preserve">entrega de trabajos generados sin mediación, uso con datos personales de menores sin consentimiento.</w:t>
      </w:r>
    </w:p>
    <w:p>
      <w:pPr>
        <w:pStyle w:val="FirstParagraph"/>
      </w:pPr>
      <w:r>
        <w:t xml:space="preserve">Antes de cualquier uso con estudiantes menores de edad, verificar la política institucional de protección de datos.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2026-07-07T03:39:59Z</dcterms:created>
  <dcterms:modified xsi:type="dcterms:W3CDTF">2026-07-07T03:39:59Z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