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                                                         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                                                                 </w:t>
      </w:r>
      <w:r>
        <w:rPr>
          <w:rFonts w:cs="Times New Roman" w:ascii="Times New Roman" w:hAnsi="Times New Roman"/>
          <w:b/>
          <w:bCs/>
        </w:rPr>
        <w:t>Session 2026-2027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tbl>
      <w:tblPr>
        <w:tblStyle w:val="TableGrid"/>
        <w:tblW w:w="875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4620"/>
        <w:gridCol w:w="4134"/>
      </w:tblGrid>
      <w:tr>
        <w:trPr/>
        <w:tc>
          <w:tcPr>
            <w:tcW w:w="46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US" w:bidi="ar-SA"/>
              </w:rPr>
              <w:t>Vision:</w:t>
            </w:r>
            <w:r>
              <w:rPr>
                <w:rFonts w:cs="Times New Roman" w:ascii="Times New Roman" w:hAnsi="Times New Roman"/>
                <w:sz w:val="22"/>
                <w:szCs w:val="22"/>
                <w:lang w:val="en-IN" w:bidi="ar-SA"/>
              </w:rPr>
              <w:t>Dream of where you want.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 w:bidi="ar-SA"/>
              </w:rPr>
            </w:r>
          </w:p>
        </w:tc>
        <w:tc>
          <w:tcPr>
            <w:tcW w:w="41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Mission:</w:t>
            </w:r>
            <w:r>
              <w:rPr>
                <w:rFonts w:cs="Times New Roman" w:ascii="Times New Roman" w:hAnsi="Times New Roman"/>
                <w:sz w:val="22"/>
                <w:szCs w:val="22"/>
                <w:lang w:val="en-IN" w:bidi="ar-SA"/>
              </w:rPr>
              <w:t xml:space="preserve"> Means to achieve Vision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 w:bidi="ar-SA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 xml:space="preserve">Program Educational Objectives of the program (PEO): </w:t>
      </w:r>
      <w:r>
        <w:rPr>
          <w:rFonts w:cs="Times New Roman" w:ascii="Times New Roman" w:hAnsi="Times New Roman"/>
        </w:rPr>
        <w:t>(broad statements that describe the professional and career accomplishments)</w:t>
      </w:r>
    </w:p>
    <w:tbl>
      <w:tblPr>
        <w:tblStyle w:val="TableGrid"/>
        <w:tblW w:w="85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966"/>
        <w:gridCol w:w="2127"/>
        <w:gridCol w:w="2693"/>
        <w:gridCol w:w="2805"/>
      </w:tblGrid>
      <w:tr>
        <w:trPr/>
        <w:tc>
          <w:tcPr>
            <w:tcW w:w="9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 w:bidi="ar-SA"/>
              </w:rPr>
              <w:t>PEO1</w:t>
            </w:r>
          </w:p>
        </w:tc>
        <w:tc>
          <w:tcPr>
            <w:tcW w:w="21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Preparation</w:t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P: Preparation</w:t>
            </w:r>
          </w:p>
        </w:tc>
        <w:tc>
          <w:tcPr>
            <w:tcW w:w="2805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Pep-CL abbreviation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pronounce as Pep-si-lL easy to recall</w:t>
            </w:r>
          </w:p>
        </w:tc>
      </w:tr>
      <w:tr>
        <w:trPr/>
        <w:tc>
          <w:tcPr>
            <w:tcW w:w="9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 w:bidi="ar-SA"/>
              </w:rPr>
              <w:t>PEO2</w:t>
            </w:r>
          </w:p>
        </w:tc>
        <w:tc>
          <w:tcPr>
            <w:tcW w:w="21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Core Competence</w:t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E: Environment (Learning Environment)</w:t>
            </w:r>
          </w:p>
        </w:tc>
        <w:tc>
          <w:tcPr>
            <w:tcW w:w="2805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</w:r>
          </w:p>
        </w:tc>
      </w:tr>
      <w:tr>
        <w:trPr/>
        <w:tc>
          <w:tcPr>
            <w:tcW w:w="9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 w:bidi="ar-SA"/>
              </w:rPr>
              <w:t>PEO3</w:t>
            </w:r>
          </w:p>
        </w:tc>
        <w:tc>
          <w:tcPr>
            <w:tcW w:w="21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Breadth</w:t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P: Professionalism</w:t>
            </w:r>
          </w:p>
        </w:tc>
        <w:tc>
          <w:tcPr>
            <w:tcW w:w="2805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</w:r>
          </w:p>
        </w:tc>
      </w:tr>
      <w:tr>
        <w:trPr/>
        <w:tc>
          <w:tcPr>
            <w:tcW w:w="9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 w:bidi="ar-SA"/>
              </w:rPr>
              <w:t>PEO4</w:t>
            </w:r>
          </w:p>
        </w:tc>
        <w:tc>
          <w:tcPr>
            <w:tcW w:w="21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Professionalism</w:t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C: Core Competence</w:t>
            </w:r>
          </w:p>
        </w:tc>
        <w:tc>
          <w:tcPr>
            <w:tcW w:w="2805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</w:r>
          </w:p>
        </w:tc>
      </w:tr>
      <w:tr>
        <w:trPr/>
        <w:tc>
          <w:tcPr>
            <w:tcW w:w="966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 w:bidi="ar-SA"/>
              </w:rPr>
              <w:t>PEO5</w:t>
            </w:r>
          </w:p>
        </w:tc>
        <w:tc>
          <w:tcPr>
            <w:tcW w:w="21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Learning Environment</w:t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L: Breadth (Learning in diverse areas)</w:t>
            </w:r>
          </w:p>
        </w:tc>
        <w:tc>
          <w:tcPr>
            <w:tcW w:w="2805" w:type="dxa"/>
            <w:vMerge w:val="continue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</w:r>
          </w:p>
        </w:tc>
      </w:tr>
    </w:tbl>
    <w:p>
      <w:pPr>
        <w:pStyle w:val="Normal"/>
        <w:spacing w:lineRule="auto" w:line="360" w:before="0" w:after="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 xml:space="preserve">Program Outcomes (PO): </w:t>
      </w:r>
      <w:r>
        <w:rPr>
          <w:rFonts w:cs="Times New Roman" w:ascii="Times New Roman" w:hAnsi="Times New Roman"/>
        </w:rPr>
        <w:t>(statements that describe what a student should be able to do and know by the end of a program)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Keywords of POs: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Engineering knowledge,Problem analysis, Design/development of solutions,Conduct Investigations of Complex Problems, Engineering Tool Usage, The Engineer and The World,Ethics, Individual and Collaborative Team work,Communication, Project Management and Finance, Life-Long Learning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PSO Keywords:</w:t>
      </w:r>
      <w:r>
        <w:rPr>
          <w:rFonts w:cs="Times New Roman" w:ascii="Times New Roman" w:hAnsi="Times New Roman"/>
        </w:rPr>
        <w:t xml:space="preserve"> Cutting edge technologies, Research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“</w:t>
      </w:r>
      <w:r>
        <w:rPr>
          <w:rFonts w:cs="Times New Roman" w:ascii="Times New Roman" w:hAnsi="Times New Roman"/>
        </w:rPr>
        <w:t xml:space="preserve">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>
        <w:rPr>
          <w:rFonts w:cs="Times New Roman" w:ascii="Times New Roman" w:hAnsi="Times New Roman"/>
          <w:i/>
          <w:iCs/>
          <w:u w:val="single"/>
        </w:rPr>
        <w:t>to contribute to the development of cutting-edge technologies and Research</w:t>
      </w:r>
      <w:r>
        <w:rPr>
          <w:rFonts w:cs="Times New Roman" w:ascii="Times New Roman" w:hAnsi="Times New Roman"/>
        </w:rPr>
        <w:t>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 xml:space="preserve">Integrity: </w:t>
      </w:r>
      <w:r>
        <w:rPr>
          <w:rFonts w:cs="Times New Roman" w:ascii="Times New Roman" w:hAnsi="Times New Roman"/>
        </w:rPr>
        <w:t>I will adhere to the Laboratory Code of Conduct and ethics in its entirety.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Name and Signature of Student and Date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</w:rPr>
        <w:t>(Signature and Date in Handwritten)</w:t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tbl>
      <w:tblPr>
        <w:tblStyle w:val="TableGrid"/>
        <w:tblW w:w="1006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030"/>
        <w:gridCol w:w="656"/>
        <w:gridCol w:w="1363"/>
        <w:gridCol w:w="2022"/>
        <w:gridCol w:w="2006"/>
        <w:gridCol w:w="1991"/>
      </w:tblGrid>
      <w:tr>
        <w:trPr>
          <w:trHeight w:val="253" w:hRule="atLeast"/>
        </w:trPr>
        <w:tc>
          <w:tcPr>
            <w:tcW w:w="20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Session</w:t>
            </w:r>
          </w:p>
        </w:tc>
        <w:tc>
          <w:tcPr>
            <w:tcW w:w="2019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202</w:t>
            </w: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6-27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</w:r>
          </w:p>
        </w:tc>
        <w:tc>
          <w:tcPr>
            <w:tcW w:w="20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Course Name</w:t>
            </w:r>
          </w:p>
        </w:tc>
        <w:tc>
          <w:tcPr>
            <w:tcW w:w="3997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Web Technology Lab</w:t>
            </w:r>
          </w:p>
        </w:tc>
      </w:tr>
      <w:tr>
        <w:trPr>
          <w:trHeight w:val="253" w:hRule="atLeast"/>
        </w:trPr>
        <w:tc>
          <w:tcPr>
            <w:tcW w:w="20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Semester</w:t>
            </w:r>
          </w:p>
        </w:tc>
        <w:tc>
          <w:tcPr>
            <w:tcW w:w="2019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3</w:t>
            </w:r>
          </w:p>
        </w:tc>
        <w:tc>
          <w:tcPr>
            <w:tcW w:w="20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Course Code</w:t>
            </w:r>
          </w:p>
        </w:tc>
        <w:tc>
          <w:tcPr>
            <w:tcW w:w="3997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23CT1301</w:t>
            </w:r>
          </w:p>
        </w:tc>
      </w:tr>
      <w:tr>
        <w:trPr>
          <w:trHeight w:val="253" w:hRule="atLeast"/>
        </w:trPr>
        <w:tc>
          <w:tcPr>
            <w:tcW w:w="20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Roll No</w:t>
            </w:r>
          </w:p>
        </w:tc>
        <w:tc>
          <w:tcPr>
            <w:tcW w:w="2019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54</w:t>
            </w:r>
          </w:p>
        </w:tc>
        <w:tc>
          <w:tcPr>
            <w:tcW w:w="20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Name of Student</w:t>
            </w:r>
          </w:p>
        </w:tc>
        <w:tc>
          <w:tcPr>
            <w:tcW w:w="3997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Limay Tidke</w:t>
            </w:r>
          </w:p>
        </w:tc>
      </w:tr>
      <w:tr>
        <w:trPr>
          <w:trHeight w:val="253" w:hRule="atLeast"/>
        </w:trPr>
        <w:tc>
          <w:tcPr>
            <w:tcW w:w="2030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</w:r>
          </w:p>
        </w:tc>
        <w:tc>
          <w:tcPr>
            <w:tcW w:w="2019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</w:r>
          </w:p>
        </w:tc>
        <w:tc>
          <w:tcPr>
            <w:tcW w:w="2022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</w:r>
          </w:p>
        </w:tc>
        <w:tc>
          <w:tcPr>
            <w:tcW w:w="2006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</w:r>
          </w:p>
        </w:tc>
        <w:tc>
          <w:tcPr>
            <w:tcW w:w="1991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</w:r>
          </w:p>
        </w:tc>
      </w:tr>
      <w:tr>
        <w:trPr>
          <w:trHeight w:val="399" w:hRule="atLeast"/>
        </w:trPr>
        <w:tc>
          <w:tcPr>
            <w:tcW w:w="2686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Practical Number</w:t>
            </w:r>
          </w:p>
        </w:tc>
        <w:tc>
          <w:tcPr>
            <w:tcW w:w="7382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  <w:lang w:val="en-IN" w:bidi="ar-SA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  <w:lang w:val="en-IN" w:bidi="ar-SA"/>
              </w:rPr>
              <w:t>1-(B)</w:t>
            </w:r>
          </w:p>
        </w:tc>
      </w:tr>
      <w:tr>
        <w:trPr>
          <w:trHeight w:val="253" w:hRule="atLeast"/>
        </w:trPr>
        <w:tc>
          <w:tcPr>
            <w:tcW w:w="2686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Course Outcome</w:t>
            </w:r>
          </w:p>
        </w:tc>
        <w:tc>
          <w:tcPr>
            <w:tcW w:w="7382" w:type="dxa"/>
            <w:gridSpan w:val="4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 w:bidi="ar-SA"/>
              </w:rPr>
              <w:t>Understand various internet technologies.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 w:bidi="ar-SA"/>
              </w:rPr>
              <w:t>Design the web pages using HTML and CSS.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 w:bidi="ar-SA"/>
              </w:rPr>
              <w:t>Implement the XML technology to store the data.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 w:bidi="ar-SA"/>
              </w:rPr>
              <w:t>Develop the interactive web pages using JavaScript.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  <w:lang w:val="en-IN" w:bidi="ar-SA"/>
              </w:rPr>
            </w:r>
          </w:p>
        </w:tc>
      </w:tr>
      <w:tr>
        <w:trPr>
          <w:trHeight w:val="434" w:hRule="atLeast"/>
        </w:trPr>
        <w:tc>
          <w:tcPr>
            <w:tcW w:w="2686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Aim</w:t>
            </w:r>
          </w:p>
        </w:tc>
        <w:tc>
          <w:tcPr>
            <w:tcW w:w="7382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  <w:lang w:val="en-IN" w:bidi="ar-SA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  <w:lang w:val="en-IN" w:bidi="ar-SA"/>
              </w:rPr>
              <w:t>Study HTML tags and to implement create basic web page.</w:t>
            </w:r>
          </w:p>
        </w:tc>
      </w:tr>
      <w:tr>
        <w:trPr>
          <w:trHeight w:val="253" w:hRule="atLeast"/>
        </w:trPr>
        <w:tc>
          <w:tcPr>
            <w:tcW w:w="2686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Problem Definition</w:t>
            </w:r>
          </w:p>
        </w:tc>
        <w:tc>
          <w:tcPr>
            <w:tcW w:w="7382" w:type="dxa"/>
            <w:gridSpan w:val="4"/>
            <w:tcBorders/>
          </w:tcPr>
          <w:p>
            <w:pPr>
              <w:pStyle w:val="BodyText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sz w:val="28"/>
                <w:szCs w:val="28"/>
                <w:lang w:val="en-IN" w:bidi="ar-SA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  <w:lang w:val="en-IN" w:bidi="ar-SA"/>
              </w:rPr>
              <w:t>T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  <w:lang w:val="en-IN" w:bidi="ar-SA"/>
              </w:rPr>
              <w:t xml:space="preserve">o study the basic structure of HTML documents, explore standard HTML5 semantic elements (such as </w:t>
            </w:r>
            <w:r>
              <w:rPr>
                <w:rStyle w:val="SourceText"/>
                <w:rFonts w:ascii="times new roman" w:hAnsi="times new roman"/>
                <w:b w:val="false"/>
                <w:bCs w:val="false"/>
                <w:sz w:val="20"/>
                <w:szCs w:val="20"/>
                <w:lang w:val="en-IN" w:bidi="ar-SA"/>
              </w:rPr>
              <w:t>&lt;header&gt;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  <w:lang w:val="en-IN" w:bidi="ar-SA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b w:val="false"/>
                <w:bCs w:val="false"/>
                <w:sz w:val="20"/>
                <w:szCs w:val="20"/>
                <w:lang w:val="en-IN" w:bidi="ar-SA"/>
              </w:rPr>
              <w:t>&lt;nav&gt;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  <w:lang w:val="en-IN" w:bidi="ar-SA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b w:val="false"/>
                <w:bCs w:val="false"/>
                <w:sz w:val="20"/>
                <w:szCs w:val="20"/>
                <w:lang w:val="en-IN" w:bidi="ar-SA"/>
              </w:rPr>
              <w:t>&lt;article&gt;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  <w:lang w:val="en-IN" w:bidi="ar-SA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b w:val="false"/>
                <w:bCs w:val="false"/>
                <w:sz w:val="20"/>
                <w:szCs w:val="20"/>
                <w:lang w:val="en-IN" w:bidi="ar-SA"/>
              </w:rPr>
              <w:t>&lt;section&gt;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  <w:lang w:val="en-IN" w:bidi="ar-SA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b w:val="false"/>
                <w:bCs w:val="false"/>
                <w:sz w:val="20"/>
                <w:szCs w:val="20"/>
                <w:lang w:val="en-IN" w:bidi="ar-SA"/>
              </w:rPr>
              <w:t>&lt;aside&gt;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  <w:lang w:val="en-IN" w:bidi="ar-SA"/>
              </w:rPr>
              <w:t xml:space="preserve">, and </w:t>
            </w:r>
            <w:r>
              <w:rPr>
                <w:rStyle w:val="SourceText"/>
                <w:rFonts w:ascii="times new roman" w:hAnsi="times new roman"/>
                <w:b w:val="false"/>
                <w:bCs w:val="false"/>
                <w:sz w:val="20"/>
                <w:szCs w:val="20"/>
                <w:lang w:val="en-IN" w:bidi="ar-SA"/>
              </w:rPr>
              <w:t>&lt;footer&gt;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  <w:lang w:val="en-IN" w:bidi="ar-SA"/>
              </w:rPr>
              <w:t xml:space="preserve">), and build a functional web page using proper markup syntax.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  <w:lang w:val="en-IN" w:bidi="ar-SA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  <w:lang w:val="en-IN" w:bidi="ar-SA"/>
              </w:rPr>
            </w:r>
          </w:p>
        </w:tc>
      </w:tr>
      <w:tr>
        <w:trPr>
          <w:trHeight w:val="253" w:hRule="atLeast"/>
        </w:trPr>
        <w:tc>
          <w:tcPr>
            <w:tcW w:w="2686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Theory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(100 words)</w:t>
            </w:r>
          </w:p>
        </w:tc>
        <w:tc>
          <w:tcPr>
            <w:tcW w:w="7382" w:type="dxa"/>
            <w:gridSpan w:val="4"/>
            <w:tcBorders/>
          </w:tcPr>
          <w:p>
            <w:pPr>
              <w:pStyle w:val="BodyText"/>
              <w:widowControl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  <w:lang w:val="en-IN" w:bidi="ar-SA"/>
              </w:rPr>
            </w:r>
          </w:p>
          <w:p>
            <w:pPr>
              <w:pStyle w:val="BodyText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  <w:lang w:val="en-IN" w:bidi="ar-SA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  <w:lang w:val="en-IN" w:bidi="ar-SA"/>
              </w:rPr>
              <w:t>H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  <w:lang w:val="en-IN" w:bidi="ar-SA"/>
              </w:rPr>
              <w:t xml:space="preserve">TML (HyperText Markup Language) defines the structure and layout of a web page using tags. The basic building blocks include </w:t>
            </w:r>
            <w:r>
              <w:rPr>
                <w:rStyle w:val="SourceText"/>
                <w:rFonts w:ascii="times new roman" w:hAnsi="times new roman"/>
                <w:b w:val="false"/>
                <w:bCs w:val="false"/>
                <w:sz w:val="20"/>
                <w:szCs w:val="20"/>
                <w:lang w:val="en-IN" w:bidi="ar-SA"/>
              </w:rPr>
              <w:t>&lt;!DOCTYPE html&gt;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  <w:lang w:val="en-IN" w:bidi="ar-SA"/>
              </w:rPr>
              <w:t xml:space="preserve"> to specify HTML5, </w:t>
            </w:r>
            <w:r>
              <w:rPr>
                <w:rStyle w:val="SourceText"/>
                <w:rFonts w:ascii="times new roman" w:hAnsi="times new roman"/>
                <w:b w:val="false"/>
                <w:bCs w:val="false"/>
                <w:sz w:val="20"/>
                <w:szCs w:val="20"/>
                <w:lang w:val="en-IN" w:bidi="ar-SA"/>
              </w:rPr>
              <w:t>&lt;html&gt;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  <w:lang w:val="en-IN" w:bidi="ar-SA"/>
              </w:rPr>
              <w:t xml:space="preserve"> as the root element, </w:t>
            </w:r>
            <w:r>
              <w:rPr>
                <w:rStyle w:val="SourceText"/>
                <w:rFonts w:ascii="times new roman" w:hAnsi="times new roman"/>
                <w:b w:val="false"/>
                <w:bCs w:val="false"/>
                <w:sz w:val="20"/>
                <w:szCs w:val="20"/>
                <w:lang w:val="en-IN" w:bidi="ar-SA"/>
              </w:rPr>
              <w:t>&lt;head&gt;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  <w:lang w:val="en-IN" w:bidi="ar-SA"/>
              </w:rPr>
              <w:t xml:space="preserve"> for metadata, and </w:t>
            </w:r>
            <w:r>
              <w:rPr>
                <w:rStyle w:val="SourceText"/>
                <w:rFonts w:ascii="times new roman" w:hAnsi="times new roman"/>
                <w:b w:val="false"/>
                <w:bCs w:val="false"/>
                <w:sz w:val="20"/>
                <w:szCs w:val="20"/>
                <w:lang w:val="en-IN" w:bidi="ar-SA"/>
              </w:rPr>
              <w:t>&lt;body&gt;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  <w:lang w:val="en-IN" w:bidi="ar-SA"/>
              </w:rPr>
              <w:t xml:space="preserve"> for visible content. </w:t>
            </w:r>
          </w:p>
          <w:p>
            <w:pPr>
              <w:pStyle w:val="BodyText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  <w:lang w:val="en-IN" w:bidi="ar-SA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  <w:lang w:val="en-IN" w:bidi="ar-SA"/>
              </w:rPr>
            </w:r>
          </w:p>
          <w:p>
            <w:pPr>
              <w:pStyle w:val="BodyText"/>
              <w:spacing w:lineRule="auto" w:line="273" w:before="0" w:after="140"/>
              <w:ind w:hanging="0" w:left="0" w:right="0"/>
              <w:rPr/>
            </w:pPr>
            <w:r>
              <w:rPr>
                <w:rFonts w:ascii="times new roman" w:hAnsi="times new roman"/>
              </w:rPr>
              <w:t>H</w:t>
            </w:r>
            <w:r>
              <w:rPr>
                <w:rFonts w:ascii="times new roman" w:hAnsi="times new roman"/>
              </w:rPr>
              <w:t>TML5 introduces modern features like semantic elements (</w:t>
            </w:r>
            <w:r>
              <w:rPr>
                <w:rStyle w:val="SourceText"/>
                <w:rFonts w:ascii="times new roman" w:hAnsi="times new roman"/>
              </w:rPr>
              <w:t>&lt;header&gt;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SourceText"/>
                <w:rFonts w:ascii="times new roman" w:hAnsi="times new roman"/>
              </w:rPr>
              <w:t>&lt;nav&gt;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SourceText"/>
                <w:rFonts w:ascii="times new roman" w:hAnsi="times new roman"/>
              </w:rPr>
              <w:t>&lt;article&gt;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SourceText"/>
                <w:rFonts w:ascii="times new roman" w:hAnsi="times new roman"/>
              </w:rPr>
              <w:t>&lt;section&gt;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SourceText"/>
                <w:rFonts w:ascii="times new roman" w:hAnsi="times new roman"/>
              </w:rPr>
              <w:t>&lt;aside&gt;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SourceText"/>
                <w:rFonts w:ascii="times new roman" w:hAnsi="times new roman"/>
              </w:rPr>
              <w:t>&lt;footer&gt;</w:t>
            </w:r>
            <w:r>
              <w:rPr>
                <w:rFonts w:ascii="times new roman" w:hAnsi="times new roman"/>
              </w:rPr>
              <w:t>) to improve structural clarity. It also features built-in media elements (</w:t>
            </w:r>
            <w:r>
              <w:rPr>
                <w:rStyle w:val="SourceText"/>
                <w:rFonts w:ascii="times new roman" w:hAnsi="times new roman"/>
              </w:rPr>
              <w:t>&lt;audio&gt;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SourceText"/>
                <w:rFonts w:ascii="times new roman" w:hAnsi="times new roman"/>
              </w:rPr>
              <w:t>&lt;video&gt;</w:t>
            </w:r>
            <w:r>
              <w:rPr>
                <w:rFonts w:ascii="times new roman" w:hAnsi="times new roman"/>
              </w:rPr>
              <w:t xml:space="preserve">), persistent local storage, canvas drawing, and cleaner syntax rules (such as simplified doctype and character encoding declarations like </w:t>
            </w:r>
            <w:r>
              <w:rPr>
                <w:rStyle w:val="SourceText"/>
                <w:rFonts w:ascii="times new roman" w:hAnsi="times new roman"/>
              </w:rPr>
              <w:t>&lt;meta charset="UTF-8"&gt;</w:t>
            </w:r>
            <w:r>
              <w:rPr>
                <w:rFonts w:ascii="times new roman" w:hAnsi="times new roman"/>
              </w:rPr>
              <w:t>)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  <w:lang w:val="en-IN" w:bidi="ar-SA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  <w:lang w:val="en-IN" w:bidi="ar-SA"/>
              </w:rPr>
            </w:r>
          </w:p>
        </w:tc>
      </w:tr>
      <w:tr>
        <w:trPr>
          <w:trHeight w:val="5040" w:hRule="atLeast"/>
        </w:trPr>
        <w:tc>
          <w:tcPr>
            <w:tcW w:w="2686" w:type="dxa"/>
            <w:gridSpan w:val="2"/>
            <w:vMerge w:val="restart"/>
            <w:tcBorders/>
          </w:tcPr>
          <w:p>
            <w:pPr>
              <w:pStyle w:val="NormalWeb"/>
              <w:widowControl/>
              <w:spacing w:before="0" w:after="0"/>
              <w:jc w:val="left"/>
              <w:rPr>
                <w:bCs/>
                <w:color w:val="000000"/>
              </w:rPr>
            </w:pPr>
            <w:r>
              <w:rPr>
                <w:bCs/>
                <w:color w:val="000000"/>
                <w:lang w:val="en-IN" w:bidi="ar-SA"/>
              </w:rPr>
              <w:t>Procedure and Execution </w:t>
            </w:r>
          </w:p>
          <w:p>
            <w:pPr>
              <w:pStyle w:val="NormalWeb"/>
              <w:widowControl/>
              <w:spacing w:before="280" w:after="0"/>
              <w:jc w:val="left"/>
              <w:rPr>
                <w:bCs/>
              </w:rPr>
            </w:pPr>
            <w:r>
              <w:rPr>
                <w:bCs/>
                <w:color w:val="000000"/>
                <w:lang w:val="en-IN" w:bidi="ar-SA"/>
              </w:rPr>
              <w:t>(100 Words)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</w:r>
          </w:p>
        </w:tc>
        <w:tc>
          <w:tcPr>
            <w:tcW w:w="7382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2"/>
                <w:szCs w:val="22"/>
                <w:lang w:val="en-IN" w:bidi="ar-S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Step for Implementation: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sz w:val="22"/>
                <w:szCs w:val="22"/>
                <w:lang w:val="en-IN" w:bidi="ar-SA"/>
              </w:rPr>
            </w:r>
          </w:p>
          <w:p>
            <w:pPr>
              <w:pStyle w:val="BodyText"/>
              <w:widowControl/>
              <w:numPr>
                <w:ilvl w:val="0"/>
                <w:numId w:val="2"/>
              </w:numPr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0"/>
                <w:szCs w:val="20"/>
                <w:lang w:val="en-IN" w:bidi="ar-SA"/>
              </w:rPr>
            </w:pPr>
            <w:r>
              <w:rPr>
                <w:rFonts w:eastAsia="Times New Roman" w:cs="Times New Roman" w:ascii="times new roman" w:hAnsi="times new roman"/>
                <w:bCs/>
                <w:sz w:val="20"/>
                <w:szCs w:val="20"/>
                <w:lang w:val="en-IN" w:bidi="ar-SA"/>
              </w:rPr>
              <w:t>Open a text editor (such as VS Code, Sublime Text, or Notepad).</w:t>
            </w:r>
          </w:p>
          <w:p>
            <w:pPr>
              <w:pStyle w:val="BodyText"/>
              <w:widowControl/>
              <w:numPr>
                <w:ilvl w:val="0"/>
                <w:numId w:val="0"/>
              </w:numPr>
              <w:spacing w:lineRule="auto" w:line="240" w:before="0" w:after="0"/>
              <w:ind w:hanging="0" w:left="720"/>
              <w:jc w:val="left"/>
              <w:rPr>
                <w:rFonts w:ascii="times new roman" w:hAnsi="times new roman" w:eastAsia="Times New Roman" w:cs="Times New Roman"/>
                <w:bCs/>
                <w:sz w:val="20"/>
                <w:szCs w:val="20"/>
                <w:lang w:val="en-IN" w:bidi="ar-SA"/>
              </w:rPr>
            </w:pPr>
            <w:r>
              <w:rPr>
                <w:rFonts w:eastAsia="Times New Roman" w:cs="Times New Roman" w:ascii="times new roman" w:hAnsi="times new roman"/>
                <w:bCs/>
                <w:sz w:val="20"/>
                <w:szCs w:val="20"/>
                <w:lang w:val="en-IN" w:bidi="ar-SA"/>
              </w:rPr>
            </w:r>
          </w:p>
          <w:p>
            <w:pPr>
              <w:pStyle w:val="BodyText"/>
              <w:numPr>
                <w:ilvl w:val="0"/>
                <w:numId w:val="2"/>
              </w:numPr>
              <w:spacing w:lineRule="auto" w:line="273" w:before="0" w:after="140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 xml:space="preserve">Create a new file and save it as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index.html</w:t>
            </w:r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  <w:p>
            <w:pPr>
              <w:pStyle w:val="BodyText"/>
              <w:numPr>
                <w:ilvl w:val="0"/>
                <w:numId w:val="2"/>
              </w:numPr>
              <w:spacing w:lineRule="auto" w:line="273" w:before="0" w:after="140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A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dd the HTML5 boilerplate structure using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&lt;!DOCTYPE html&gt;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&lt;html&gt;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&lt;head&gt;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, and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&lt;body&gt;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tags. </w:t>
            </w:r>
          </w:p>
          <w:p>
            <w:pPr>
              <w:pStyle w:val="BodyText"/>
              <w:numPr>
                <w:ilvl w:val="0"/>
                <w:numId w:val="2"/>
              </w:numPr>
              <w:spacing w:lineRule="auto" w:line="273" w:before="0" w:after="140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S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et the document title in the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&lt;title&gt;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tag and include the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&lt;meta charset="utf-8"&gt;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encoding tag inside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&lt;head&gt;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. </w:t>
            </w:r>
          </w:p>
          <w:p>
            <w:pPr>
              <w:pStyle w:val="BodyText"/>
              <w:numPr>
                <w:ilvl w:val="0"/>
                <w:numId w:val="2"/>
              </w:numPr>
              <w:spacing w:lineRule="auto" w:line="273" w:before="0" w:after="140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B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uild the visible section using HTML5 semantic elements: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&lt;header&gt;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for the top heading,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&lt;nav&gt;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for navigation links,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&lt;article&gt;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and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&lt;section&gt;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for content,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&lt;aside&gt;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for extra details, and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&lt;footer&gt;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for author info. </w:t>
            </w:r>
          </w:p>
          <w:p>
            <w:pPr>
              <w:pStyle w:val="BodyText"/>
              <w:numPr>
                <w:ilvl w:val="0"/>
                <w:numId w:val="2"/>
              </w:numPr>
              <w:spacing w:lineRule="auto" w:line="273" w:before="0" w:after="14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ave the file and open it in any modern browser (Chrome, Firefox, Safari) to view the rendered page.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/>
                <w:sz w:val="28"/>
                <w:szCs w:val="28"/>
                <w:lang w:val="en-IN" w:bidi="ar-SA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  <w:lang w:val="en-IN" w:bidi="ar-SA"/>
              </w:rPr>
            </w:r>
          </w:p>
        </w:tc>
      </w:tr>
      <w:tr>
        <w:trPr>
          <w:trHeight w:val="3217" w:hRule="atLeast"/>
        </w:trPr>
        <w:tc>
          <w:tcPr>
            <w:tcW w:w="2686" w:type="dxa"/>
            <w:gridSpan w:val="2"/>
            <w:vMerge w:val="continue"/>
            <w:tcBorders/>
          </w:tcPr>
          <w:p>
            <w:pPr>
              <w:pStyle w:val="NormalWeb"/>
              <w:widowControl/>
              <w:spacing w:before="0" w:after="0"/>
              <w:jc w:val="left"/>
              <w:rPr>
                <w:bCs/>
                <w:color w:val="000000"/>
              </w:rPr>
            </w:pPr>
            <w:r>
              <w:rPr>
                <w:bCs/>
                <w:color w:val="000000"/>
                <w:lang w:val="en-IN" w:bidi="ar-SA"/>
              </w:rPr>
            </w:r>
          </w:p>
        </w:tc>
        <w:tc>
          <w:tcPr>
            <w:tcW w:w="7382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Code: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sz w:val="22"/>
                <w:szCs w:val="22"/>
                <w:lang w:val="en-IN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&lt;!DOCTYPE html&gt;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&lt;html&gt;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&lt;head&gt;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&lt;meta charset="utf-8"&gt;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&lt;title&gt;HTML5 Basic Web Page&lt;/title&gt;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&lt;/head&gt;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&lt;body&gt;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&lt;header role="banner"&gt;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&lt;h1&gt;HTML5 Document Structure Example&lt;/h1&gt;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&lt;p&gt;This page should be tried in safari, chrome or Mozilla.&lt;/p&gt;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&lt;/header&gt;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sz w:val="22"/>
                <w:szCs w:val="22"/>
                <w:lang w:val="en-IN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&lt;nav&gt;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&lt;ul&gt;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&lt;li&gt;&lt;a href="https://infyspringboard.onwingspan.com"&gt;HTML Tutorial&lt;/a&gt;&lt;/li&gt;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&lt;li&gt;&lt;a href="https://infyspringboard.onwingspan.com"&gt;CSS Tutorial&lt;/a&gt;&lt;/li&gt;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&lt;li&gt;&lt;a href="https://infyspringboard.onwingspan.com"&gt;JavaScript Tutorial&lt;/a&gt;&lt;/li&gt;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&lt;/ul&gt;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&lt;/nav&gt;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sz w:val="22"/>
                <w:szCs w:val="22"/>
                <w:lang w:val="en-IN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&lt;article&gt;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&lt;section&gt;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&lt;p&gt;One article can have multiple sections&lt;/p&gt;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&lt;/section&gt;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&lt;/article&gt;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sz w:val="22"/>
                <w:szCs w:val="22"/>
                <w:lang w:val="en-IN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&lt;aside&gt;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&lt;p&gt;This is aside part of the web page&lt;/p&gt;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&lt;/aside&gt;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sz w:val="22"/>
                <w:szCs w:val="22"/>
                <w:lang w:val="en-IN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&lt;footer&gt;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&lt;p&gt;Created by &lt;a href="https://infyspringboard.onwingspan.com"&gt;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Limay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&lt;/a&gt;&lt;/p&gt;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&lt;/footer&gt;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&lt;/body&gt;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&lt;/html&gt;</w:t>
            </w:r>
          </w:p>
        </w:tc>
      </w:tr>
      <w:tr>
        <w:trPr>
          <w:trHeight w:val="3094" w:hRule="atLeast"/>
        </w:trPr>
        <w:tc>
          <w:tcPr>
            <w:tcW w:w="2686" w:type="dxa"/>
            <w:gridSpan w:val="2"/>
            <w:vMerge w:val="continue"/>
            <w:tcBorders/>
          </w:tcPr>
          <w:p>
            <w:pPr>
              <w:pStyle w:val="NormalWeb"/>
              <w:widowControl/>
              <w:spacing w:before="0" w:after="0"/>
              <w:jc w:val="left"/>
              <w:rPr>
                <w:bCs/>
                <w:color w:val="000000"/>
              </w:rPr>
            </w:pPr>
            <w:r>
              <w:rPr>
                <w:bCs/>
                <w:color w:val="000000"/>
                <w:lang w:val="en-IN" w:bidi="ar-SA"/>
              </w:rPr>
            </w:r>
          </w:p>
        </w:tc>
        <w:tc>
          <w:tcPr>
            <w:tcW w:w="7382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drawing>
                <wp:anchor behindDoc="0" distT="0" distB="0" distL="0" distR="0" simplePos="0" locked="0" layoutInCell="0" allowOverlap="1" relativeHeight="23">
                  <wp:simplePos x="0" y="0"/>
                  <wp:positionH relativeFrom="column">
                    <wp:posOffset>755650</wp:posOffset>
                  </wp:positionH>
                  <wp:positionV relativeFrom="paragraph">
                    <wp:posOffset>88900</wp:posOffset>
                  </wp:positionV>
                  <wp:extent cx="3407410" cy="1758315"/>
                  <wp:effectExtent l="0" t="0" r="0" b="0"/>
                  <wp:wrapSquare wrapText="largest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7410" cy="1758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Output:</w:t>
            </w:r>
          </w:p>
        </w:tc>
      </w:tr>
      <w:tr>
        <w:trPr>
          <w:trHeight w:val="1020" w:hRule="atLeast"/>
        </w:trPr>
        <w:tc>
          <w:tcPr>
            <w:tcW w:w="2686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Output Analysis</w:t>
            </w:r>
          </w:p>
        </w:tc>
        <w:tc>
          <w:tcPr>
            <w:tcW w:w="7382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  <w:lang w:val="en-IN" w:bidi="ar-SA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  <w:lang w:val="en-IN" w:bidi="ar-SA"/>
              </w:rPr>
              <w:t>The web browser successfully interpreted the HTML5 tags and organized the content into clear, distinct sections (Header, Navigation, Article, Aside, and Footer) according to the semantic structure.</w:t>
            </w:r>
          </w:p>
        </w:tc>
      </w:tr>
      <w:tr>
        <w:trPr>
          <w:trHeight w:val="1925" w:hRule="atLeast"/>
        </w:trPr>
        <w:tc>
          <w:tcPr>
            <w:tcW w:w="2686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Link of student Github profile where lab assignment has been uploaded</w:t>
            </w:r>
          </w:p>
        </w:tc>
        <w:tc>
          <w:tcPr>
            <w:tcW w:w="7382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  <w:lang w:val="en-IN" w:bidi="ar-SA"/>
              </w:rPr>
              <w:t>https://github.com/limaytidke</w:t>
            </w:r>
          </w:p>
        </w:tc>
      </w:tr>
      <w:tr>
        <w:trPr>
          <w:trHeight w:val="554" w:hRule="atLeast"/>
        </w:trPr>
        <w:tc>
          <w:tcPr>
            <w:tcW w:w="2686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Conclusion</w:t>
            </w:r>
          </w:p>
        </w:tc>
        <w:tc>
          <w:tcPr>
            <w:tcW w:w="7382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  <w:lang w:val="en-IN" w:bidi="ar-SA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0"/>
                <w:szCs w:val="20"/>
                <w:lang w:val="en-IN" w:bidi="ar-SA"/>
              </w:rPr>
              <w:t>Successfully studied basic HTML tags and built a structured, functional web page using modern HTML5 structural elements.</w:t>
            </w:r>
          </w:p>
        </w:tc>
      </w:tr>
      <w:tr>
        <w:trPr>
          <w:trHeight w:val="4891" w:hRule="atLeast"/>
        </w:trPr>
        <w:tc>
          <w:tcPr>
            <w:tcW w:w="2686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Plag Report (Similarity index &lt; 12%)</w:t>
            </w:r>
          </w:p>
        </w:tc>
        <w:tc>
          <w:tcPr>
            <w:tcW w:w="7382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  <w:lang w:val="en-IN" w:bidi="ar-SA"/>
              </w:rPr>
              <w:drawing>
                <wp:inline distT="0" distB="0" distL="0" distR="0">
                  <wp:extent cx="3661410" cy="2821940"/>
                  <wp:effectExtent l="0" t="0" r="0" b="0"/>
                  <wp:docPr id="2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61410" cy="282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50" w:hRule="atLeast"/>
        </w:trPr>
        <w:tc>
          <w:tcPr>
            <w:tcW w:w="2686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Date</w:t>
            </w:r>
          </w:p>
        </w:tc>
        <w:tc>
          <w:tcPr>
            <w:tcW w:w="7382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  <w:lang w:val="en-IN" w:bidi="ar-SA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  <w:lang w:val="en-IN" w:bidi="ar-SA"/>
              </w:rPr>
              <w:t>07/07/2026</w:t>
            </w:r>
          </w:p>
        </w:tc>
      </w:tr>
    </w:tbl>
    <w:p>
      <w:pPr>
        <w:pStyle w:val="Normal"/>
        <w:spacing w:before="0" w:after="20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sectPr>
      <w:headerReference w:type="even" r:id="rId4"/>
      <w:headerReference w:type="default" r:id="rId5"/>
      <w:headerReference w:type="first" r:id="rId6"/>
      <w:type w:val="nextPage"/>
      <w:pgSz w:w="11906" w:h="16838"/>
      <w:pgMar w:left="1440" w:right="1440" w:gutter="0" w:header="142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times new roman">
    <w:charset w:val="01"/>
    <w:family w:val="roman"/>
    <w:pitch w:val="default"/>
  </w:font>
  <w:font w:name="Arial">
    <w:charset w:val="01"/>
    <w:family w:val="roman"/>
    <w:pitch w:val="variable"/>
  </w:font>
  <w:font w:name="Bookman Old Style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spacing w:lineRule="auto" w:line="240" w:before="0" w:after="0"/>
      <w:jc w:val="center"/>
      <w:rPr>
        <w:color w:val="000000"/>
      </w:rPr>
    </w:pPr>
    <w:r>
      <w:drawing>
        <wp:anchor behindDoc="1" distT="0" distB="0" distL="0" distR="0" simplePos="0" locked="0" layoutInCell="1" allowOverlap="1" relativeHeight="6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3" name="Picture 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5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>
    <w:pPr>
      <w:pStyle w:val="Normal"/>
      <w:pBdr/>
      <w:spacing w:lineRule="auto" w:line="240" w:before="0" w:after="0"/>
      <w:jc w:val="center"/>
      <w:rPr>
        <w:rFonts w:ascii="Arial" w:hAnsi="Arial" w:eastAsia="Arial" w:cs="Arial"/>
        <w:b/>
        <w:color w:val="000000"/>
        <w:sz w:val="28"/>
        <w:szCs w:val="44"/>
      </w:rPr>
    </w:pPr>
    <w:r>
      <w:drawing>
        <wp:anchor behindDoc="1" distT="0" distB="0" distL="0" distR="0" simplePos="0" locked="0" layoutInCell="1" allowOverlap="1" relativeHeight="16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4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t="0" r="9997" b="0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="Arial" w:cs="Arial" w:ascii="Arial" w:hAnsi="Arial"/>
        <w:color w:val="000000"/>
        <w:sz w:val="28"/>
        <w:szCs w:val="44"/>
      </w:rPr>
      <w:t>Yeshwantrao Chavan College of Engineering</w:t>
    </w:r>
  </w:p>
  <w:p>
    <w:pPr>
      <w:pStyle w:val="Normal"/>
      <w:pBdr/>
      <w:spacing w:lineRule="auto" w:line="240" w:before="0" w:after="0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>
    <w:pPr>
      <w:pStyle w:val="Normal"/>
      <w:pBdr/>
      <w:spacing w:lineRule="auto" w:line="240" w:before="0" w:after="0"/>
      <w:jc w:val="center"/>
      <w:rPr>
        <w:rFonts w:ascii="Bookman Old Style" w:hAnsi="Bookman Old Style" w:eastAsia="Bookman Old Style" w:cs="Bookman Old Style"/>
        <w:color w:val="000000"/>
        <w:sz w:val="20"/>
        <w:szCs w:val="20"/>
      </w:rPr>
    </w:pPr>
    <w:r>
      <w:rPr>
        <w:rFonts w:eastAsia="Bookman Old Style" w:cs="Bookman Old Style" w:ascii="Bookman Old Style" w:hAnsi="Bookman Old Style"/>
        <w:color w:val="000000"/>
        <w:sz w:val="20"/>
        <w:szCs w:val="20"/>
      </w:rPr>
      <w:t>Hingna Road, Wanadongri, Nagpur - 441 110</w:t>
    </w:r>
  </w:p>
  <w:p>
    <w:pPr>
      <w:pStyle w:val="Normal"/>
      <w:pBdr/>
      <w:spacing w:lineRule="auto" w:line="240" w:before="0" w:after="0"/>
      <w:jc w:val="center"/>
      <w:rPr>
        <w:rFonts w:ascii="Bookman Old Style" w:hAnsi="Bookman Old Style" w:eastAsia="Bookman Old Style" w:cs="Bookman Old Style"/>
        <w:color w:val="000000"/>
        <w:sz w:val="20"/>
        <w:szCs w:val="20"/>
      </w:rPr>
    </w:pPr>
    <w:r>
      <w:rPr>
        <w:rFonts w:eastAsia="Bookman Old Style" w:cs="Bookman Old Style" w:ascii="Bookman Old Style" w:hAnsi="Bookman Old Style"/>
        <w:color w:val="000000"/>
        <w:sz w:val="20"/>
        <w:szCs w:val="20"/>
      </w:rPr>
      <w:t>NAAC A++</w:t>
    </w:r>
  </w:p>
  <w:p>
    <w:pPr>
      <w:pStyle w:val="Normal"/>
      <w:spacing w:lineRule="auto" w:line="240" w:before="0" w:after="0"/>
      <w:jc w:val="center"/>
      <w:rPr>
        <w:rFonts w:ascii="Bookman Old Style" w:hAnsi="Bookman Old Style" w:eastAsia="Bookman Old Style" w:cs="Bookman Old Style"/>
        <w:sz w:val="18"/>
        <w:szCs w:val="18"/>
      </w:rPr>
    </w:pPr>
    <w:r>
      <w:rPr>
        <w:rFonts w:eastAsia="Bookman Old Style" w:cs="Bookman Old Style" w:ascii="Bookman Old Style" w:hAnsi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cs="Bookman Old Style" w:ascii="Bookman Old Style" w:hAnsi="Bookman Old Style"/>
          <w:sz w:val="18"/>
          <w:szCs w:val="18"/>
        </w:rPr>
        <w:t>www.ycce.edu</w:t>
      </w:r>
    </w:hyperlink>
  </w:p>
  <w:p>
    <w:pPr>
      <w:pStyle w:val="Normal"/>
      <w:spacing w:lineRule="auto" w:line="240" w:before="0" w:after="0"/>
      <w:jc w:val="center"/>
      <w:rPr>
        <w:rFonts w:ascii="Bookman Old Style" w:hAnsi="Bookman Old Style" w:eastAsia="Bookman Old Style" w:cs="Bookman Old Style"/>
        <w:sz w:val="28"/>
        <w:szCs w:val="32"/>
      </w:rPr>
    </w:pPr>
    <w:r>
      <mc:AlternateContent>
        <mc:Choice Requires="wps">
          <w:drawing>
            <wp:anchor behindDoc="1" distT="0" distB="0" distL="114300" distR="114300" simplePos="0" locked="0" layoutInCell="1" allowOverlap="1" relativeHeight="11">
              <wp:simplePos x="0" y="0"/>
              <wp:positionH relativeFrom="column">
                <wp:posOffset>-895350</wp:posOffset>
              </wp:positionH>
              <wp:positionV relativeFrom="paragraph">
                <wp:posOffset>29845</wp:posOffset>
              </wp:positionV>
              <wp:extent cx="7855585" cy="635"/>
              <wp:effectExtent l="6985" t="6985" r="6350" b="6350"/>
              <wp:wrapNone/>
              <wp:docPr id="5" name="Straight Arrow Connector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id="_x0000_t32" coordsize="21600,21600" o:spt="32" path="m,l21600,21600nfe">
              <v:stroke joinstyle="miter"/>
              <v:path gradientshapeok="t" o:connecttype="rect" textboxrect="0,0,21600,21600"/>
            </v:shapetype>
            <v:shape id="shape_0" ID="Straight Arrow Connector 4" stroked="t" o:allowincell="f" style="position:absolute;margin-left:-70.5pt;margin-top:2.35pt;width:618.5pt;height:0pt;mso-wrap-style:none;v-text-anchor:middle" type="_x0000_t32">
              <v:fill o:detectmouseclick="t" on="false"/>
              <v:stroke color="black" weight="12600" joinstyle="round" endcap="flat"/>
              <w10:wrap type="none"/>
            </v:shape>
          </w:pict>
        </mc:Fallback>
      </mc:AlternateContent>
      <mc:AlternateContent>
        <mc:Choice Requires="wps">
          <w:drawing>
            <wp:anchor behindDoc="1" distT="0" distB="0" distL="114300" distR="114300" simplePos="0" locked="0" layoutInCell="1" allowOverlap="1" relativeHeight="22">
              <wp:simplePos x="0" y="0"/>
              <wp:positionH relativeFrom="column">
                <wp:posOffset>-895350</wp:posOffset>
              </wp:positionH>
              <wp:positionV relativeFrom="paragraph">
                <wp:posOffset>172720</wp:posOffset>
              </wp:positionV>
              <wp:extent cx="7855585" cy="635"/>
              <wp:effectExtent l="6985" t="6985" r="6350" b="6350"/>
              <wp:wrapNone/>
              <wp:docPr id="6" name="Straight Arrow Connector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Straight Arrow Connector 6" stroked="t" o:allowincell="f" style="position:absolute;margin-left:-70.5pt;margin-top:13.6pt;width:618.5pt;height:0pt;mso-wrap-style:none;v-text-anchor:middle" type="_x0000_t32">
              <v:fill o:detectmouseclick="t" on="false"/>
              <v:stroke color="black" weight="12600" joinstyle="round" endcap="flat"/>
              <w10:wrap type="none"/>
            </v:shape>
          </w:pict>
        </mc:Fallback>
      </mc:AlternateContent>
    </w:r>
    <w:r>
      <w:rPr>
        <w:rFonts w:eastAsia="Bookman Old Style" w:cs="Bookman Old Style" w:ascii="Bookman Old Style" w:hAnsi="Bookman Old Style"/>
        <w:sz w:val="24"/>
        <w:szCs w:val="32"/>
      </w:rPr>
      <w:t>Department of Computer Technology</w:t>
    </w:r>
  </w:p>
  <w:p>
    <w:pPr>
      <w:pStyle w:val="Normal"/>
      <w:spacing w:lineRule="auto" w:line="240" w:before="0" w:after="0"/>
      <w:jc w:val="center"/>
      <w:rPr>
        <w:rFonts w:ascii="Calibri" w:hAnsi="Calibri" w:eastAsia="Times New Roman" w:cs="Calibri" w:asciiTheme="minorHAnsi" w:cstheme="minorHAnsi" w:hAnsiTheme="minorHAnsi"/>
        <w:b/>
        <w:color w:themeColor="text1" w:val="000000"/>
        <w:sz w:val="14"/>
        <w:szCs w:val="14"/>
      </w:rPr>
    </w:pPr>
    <w:r>
      <w:rPr>
        <w:rFonts w:eastAsia="Times New Roman" w:cs="Calibri" w:cstheme="minorHAnsi"/>
        <w:b/>
        <w:color w:themeColor="text1" w:val="000000"/>
        <w:sz w:val="14"/>
        <w:szCs w:val="14"/>
      </w:rPr>
      <w:t>Vision Statement of the Department.</w:t>
    </w:r>
  </w:p>
  <w:p>
    <w:pPr>
      <w:pStyle w:val="Normal"/>
      <w:spacing w:lineRule="auto" w:line="240" w:before="0" w:after="0"/>
      <w:jc w:val="both"/>
      <w:rPr>
        <w:rFonts w:ascii="Calibri" w:hAnsi="Calibri" w:eastAsia="Times New Roman" w:cs="Calibri" w:asciiTheme="minorHAnsi" w:cstheme="minorHAnsi" w:hAnsiTheme="minorHAnsi"/>
        <w:b/>
        <w:color w:themeColor="text1" w:val="000000"/>
        <w:sz w:val="14"/>
        <w:szCs w:val="14"/>
      </w:rPr>
    </w:pPr>
    <w:r>
      <w:rPr>
        <w:rFonts w:eastAsia="Times New Roman" w:cs="Calibri" w:cstheme="minorHAnsi"/>
        <w:b/>
        <w:color w:themeColor="text1" w:val="000000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>
    <w:pPr>
      <w:pStyle w:val="Normal"/>
      <w:spacing w:lineRule="auto" w:line="240" w:before="0" w:after="0"/>
      <w:jc w:val="center"/>
      <w:rPr>
        <w:rFonts w:ascii="Calibri" w:hAnsi="Calibri" w:eastAsia="Times New Roman" w:cs="Calibri" w:asciiTheme="minorHAnsi" w:cstheme="minorHAnsi" w:hAnsiTheme="minorHAnsi"/>
        <w:b/>
        <w:color w:themeColor="text1" w:val="000000"/>
        <w:sz w:val="14"/>
        <w:szCs w:val="14"/>
      </w:rPr>
    </w:pPr>
    <w:r>
      <w:rPr>
        <w:rFonts w:eastAsia="Times New Roman" w:cs="Calibri" w:cstheme="minorHAnsi"/>
        <w:b/>
        <w:color w:themeColor="text1" w:val="000000"/>
        <w:sz w:val="14"/>
        <w:szCs w:val="14"/>
      </w:rPr>
      <w:t>Mission Statement of the Department.</w:t>
    </w:r>
  </w:p>
  <w:p>
    <w:pPr>
      <w:pStyle w:val="Normal"/>
      <w:spacing w:lineRule="auto" w:line="240" w:before="0" w:after="0"/>
      <w:rPr>
        <w:rFonts w:ascii="Calibri" w:hAnsi="Calibri" w:eastAsia="Times New Roman" w:cs="Calibri" w:asciiTheme="minorHAnsi" w:cstheme="minorHAnsi" w:hAnsiTheme="minorHAnsi"/>
        <w:b/>
        <w:color w:themeColor="text1" w:val="000000"/>
        <w:sz w:val="14"/>
        <w:szCs w:val="14"/>
      </w:rPr>
    </w:pPr>
    <w:r>
      <w:rPr>
        <w:rFonts w:eastAsia="Times New Roman" w:cs="Calibri" w:cstheme="minorHAnsi"/>
        <w:b/>
        <w:color w:themeColor="text1" w:val="000000"/>
        <w:sz w:val="14"/>
        <w:szCs w:val="14"/>
      </w:rPr>
      <w:t> </w:t>
    </w:r>
    <w:r>
      <w:rPr>
        <w:rFonts w:eastAsia="Times New Roman" w:cs="Calibri" w:cstheme="minorHAnsi"/>
        <w:b/>
        <w:color w:themeColor="text1" w:val="000000"/>
        <w:sz w:val="14"/>
        <w:szCs w:val="14"/>
      </w:rPr>
      <w:t xml:space="preserve">To nurture computer engineering professionals by offering </w:t>
    </w:r>
    <w:r>
      <w:rPr>
        <w:rFonts w:eastAsia="Times New Roman"/>
        <w:b/>
        <w:color w:themeColor="text1" w:val="000000"/>
        <w:sz w:val="14"/>
        <w:szCs w:val="14"/>
      </w:rPr>
      <w:t>Dynamic learning environment that encourages problem-solving using emerging</w:t>
    </w:r>
    <w:r>
      <w:rPr>
        <w:rFonts w:eastAsia="Times New Roman" w:cs="Calibri" w:cstheme="minorHAnsi"/>
        <w:b/>
        <w:color w:themeColor="text1" w:val="000000"/>
        <w:sz w:val="14"/>
        <w:szCs w:val="14"/>
      </w:rPr>
      <w:t xml:space="preserve">  technology,</w:t>
    </w:r>
    <w:r>
      <w:rPr>
        <w:rFonts w:eastAsia="Times New Roman"/>
        <w:b/>
        <w:color w:themeColor="text1" w:val="000000"/>
        <w:sz w:val="14"/>
        <w:szCs w:val="14"/>
      </w:rPr>
      <w:t xml:space="preserve"> National Education Policy aligned evidence-based technical education, fostering</w:t>
    </w:r>
    <w:r>
      <w:rPr>
        <w:rFonts w:eastAsia="Times New Roman" w:cs="Calibri" w:cstheme="minorHAnsi"/>
        <w:b/>
        <w:color w:themeColor="text1" w:val="000000"/>
        <w:sz w:val="14"/>
        <w:szCs w:val="14"/>
      </w:rPr>
      <w:t xml:space="preserve"> ,innovation, research, and industry–institute collaboration &amp; </w:t>
    </w:r>
    <w:r>
      <w:rPr>
        <w:rFonts w:eastAsia="Times New Roman"/>
        <w:b/>
        <w:color w:themeColor="text1" w:val="000000"/>
        <w:sz w:val="14"/>
        <w:szCs w:val="14"/>
      </w:rPr>
      <w:t>Holistic, ethical and sustainable development for lifelong success.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spacing w:lineRule="auto" w:line="240" w:before="0" w:after="0"/>
      <w:jc w:val="center"/>
      <w:rPr>
        <w:color w:val="000000"/>
      </w:rPr>
    </w:pPr>
    <w:r>
      <w:drawing>
        <wp:anchor behindDoc="1" distT="0" distB="0" distL="0" distR="0" simplePos="0" locked="0" layoutInCell="1" allowOverlap="1" relativeHeight="6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7" name="Picture 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5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>
    <w:pPr>
      <w:pStyle w:val="Normal"/>
      <w:pBdr/>
      <w:spacing w:lineRule="auto" w:line="240" w:before="0" w:after="0"/>
      <w:jc w:val="center"/>
      <w:rPr>
        <w:rFonts w:ascii="Arial" w:hAnsi="Arial" w:eastAsia="Arial" w:cs="Arial"/>
        <w:b/>
        <w:color w:val="000000"/>
        <w:sz w:val="28"/>
        <w:szCs w:val="44"/>
      </w:rPr>
    </w:pPr>
    <w:r>
      <w:drawing>
        <wp:anchor behindDoc="1" distT="0" distB="0" distL="0" distR="0" simplePos="0" locked="0" layoutInCell="1" allowOverlap="1" relativeHeight="16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8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t="0" r="9997" b="0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="Arial" w:cs="Arial" w:ascii="Arial" w:hAnsi="Arial"/>
        <w:color w:val="000000"/>
        <w:sz w:val="28"/>
        <w:szCs w:val="44"/>
      </w:rPr>
      <w:t>Yeshwantrao Chavan College of Engineering</w:t>
    </w:r>
  </w:p>
  <w:p>
    <w:pPr>
      <w:pStyle w:val="Normal"/>
      <w:pBdr/>
      <w:spacing w:lineRule="auto" w:line="240" w:before="0" w:after="0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>
    <w:pPr>
      <w:pStyle w:val="Normal"/>
      <w:pBdr/>
      <w:spacing w:lineRule="auto" w:line="240" w:before="0" w:after="0"/>
      <w:jc w:val="center"/>
      <w:rPr>
        <w:rFonts w:ascii="Bookman Old Style" w:hAnsi="Bookman Old Style" w:eastAsia="Bookman Old Style" w:cs="Bookman Old Style"/>
        <w:color w:val="000000"/>
        <w:sz w:val="20"/>
        <w:szCs w:val="20"/>
      </w:rPr>
    </w:pPr>
    <w:r>
      <w:rPr>
        <w:rFonts w:eastAsia="Bookman Old Style" w:cs="Bookman Old Style" w:ascii="Bookman Old Style" w:hAnsi="Bookman Old Style"/>
        <w:color w:val="000000"/>
        <w:sz w:val="20"/>
        <w:szCs w:val="20"/>
      </w:rPr>
      <w:t>Hingna Road, Wanadongri, Nagpur - 441 110</w:t>
    </w:r>
  </w:p>
  <w:p>
    <w:pPr>
      <w:pStyle w:val="Normal"/>
      <w:pBdr/>
      <w:spacing w:lineRule="auto" w:line="240" w:before="0" w:after="0"/>
      <w:jc w:val="center"/>
      <w:rPr>
        <w:rFonts w:ascii="Bookman Old Style" w:hAnsi="Bookman Old Style" w:eastAsia="Bookman Old Style" w:cs="Bookman Old Style"/>
        <w:color w:val="000000"/>
        <w:sz w:val="20"/>
        <w:szCs w:val="20"/>
      </w:rPr>
    </w:pPr>
    <w:r>
      <w:rPr>
        <w:rFonts w:eastAsia="Bookman Old Style" w:cs="Bookman Old Style" w:ascii="Bookman Old Style" w:hAnsi="Bookman Old Style"/>
        <w:color w:val="000000"/>
        <w:sz w:val="20"/>
        <w:szCs w:val="20"/>
      </w:rPr>
      <w:t>NAAC A++</w:t>
    </w:r>
  </w:p>
  <w:p>
    <w:pPr>
      <w:pStyle w:val="Normal"/>
      <w:spacing w:lineRule="auto" w:line="240" w:before="0" w:after="0"/>
      <w:jc w:val="center"/>
      <w:rPr>
        <w:rFonts w:ascii="Bookman Old Style" w:hAnsi="Bookman Old Style" w:eastAsia="Bookman Old Style" w:cs="Bookman Old Style"/>
        <w:sz w:val="18"/>
        <w:szCs w:val="18"/>
      </w:rPr>
    </w:pPr>
    <w:r>
      <w:rPr>
        <w:rFonts w:eastAsia="Bookman Old Style" w:cs="Bookman Old Style" w:ascii="Bookman Old Style" w:hAnsi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cs="Bookman Old Style" w:ascii="Bookman Old Style" w:hAnsi="Bookman Old Style"/>
          <w:sz w:val="18"/>
          <w:szCs w:val="18"/>
        </w:rPr>
        <w:t>www.ycce.edu</w:t>
      </w:r>
    </w:hyperlink>
  </w:p>
  <w:p>
    <w:pPr>
      <w:pStyle w:val="Normal"/>
      <w:spacing w:lineRule="auto" w:line="240" w:before="0" w:after="0"/>
      <w:jc w:val="center"/>
      <w:rPr>
        <w:rFonts w:ascii="Bookman Old Style" w:hAnsi="Bookman Old Style" w:eastAsia="Bookman Old Style" w:cs="Bookman Old Style"/>
        <w:sz w:val="28"/>
        <w:szCs w:val="32"/>
      </w:rPr>
    </w:pPr>
    <w:r>
      <mc:AlternateContent>
        <mc:Choice Requires="wps">
          <w:drawing>
            <wp:anchor behindDoc="1" distT="0" distB="0" distL="114300" distR="114300" simplePos="0" locked="0" layoutInCell="1" allowOverlap="1" relativeHeight="11">
              <wp:simplePos x="0" y="0"/>
              <wp:positionH relativeFrom="column">
                <wp:posOffset>-895350</wp:posOffset>
              </wp:positionH>
              <wp:positionV relativeFrom="paragraph">
                <wp:posOffset>29845</wp:posOffset>
              </wp:positionV>
              <wp:extent cx="7855585" cy="635"/>
              <wp:effectExtent l="6985" t="6985" r="6350" b="6350"/>
              <wp:wrapNone/>
              <wp:docPr id="9" name="Straight Arrow Connector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Straight Arrow Connector 4" stroked="t" o:allowincell="f" style="position:absolute;margin-left:-70.5pt;margin-top:2.35pt;width:618.5pt;height:0pt;mso-wrap-style:none;v-text-anchor:middle" type="_x0000_t32">
              <v:fill o:detectmouseclick="t" on="false"/>
              <v:stroke color="black" weight="12600" joinstyle="round" endcap="flat"/>
              <w10:wrap type="none"/>
            </v:shape>
          </w:pict>
        </mc:Fallback>
      </mc:AlternateContent>
      <mc:AlternateContent>
        <mc:Choice Requires="wps">
          <w:drawing>
            <wp:anchor behindDoc="1" distT="0" distB="0" distL="114300" distR="114300" simplePos="0" locked="0" layoutInCell="1" allowOverlap="1" relativeHeight="22">
              <wp:simplePos x="0" y="0"/>
              <wp:positionH relativeFrom="column">
                <wp:posOffset>-895350</wp:posOffset>
              </wp:positionH>
              <wp:positionV relativeFrom="paragraph">
                <wp:posOffset>172720</wp:posOffset>
              </wp:positionV>
              <wp:extent cx="7855585" cy="635"/>
              <wp:effectExtent l="6985" t="6985" r="6350" b="6350"/>
              <wp:wrapNone/>
              <wp:docPr id="10" name="Straight Arrow Connector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Straight Arrow Connector 6" stroked="t" o:allowincell="f" style="position:absolute;margin-left:-70.5pt;margin-top:13.6pt;width:618.5pt;height:0pt;mso-wrap-style:none;v-text-anchor:middle" type="_x0000_t32">
              <v:fill o:detectmouseclick="t" on="false"/>
              <v:stroke color="black" weight="12600" joinstyle="round" endcap="flat"/>
              <w10:wrap type="none"/>
            </v:shape>
          </w:pict>
        </mc:Fallback>
      </mc:AlternateContent>
    </w:r>
    <w:r>
      <w:rPr>
        <w:rFonts w:eastAsia="Bookman Old Style" w:cs="Bookman Old Style" w:ascii="Bookman Old Style" w:hAnsi="Bookman Old Style"/>
        <w:sz w:val="24"/>
        <w:szCs w:val="32"/>
      </w:rPr>
      <w:t>Department of Computer Technology</w:t>
    </w:r>
  </w:p>
  <w:p>
    <w:pPr>
      <w:pStyle w:val="Normal"/>
      <w:spacing w:lineRule="auto" w:line="240" w:before="0" w:after="0"/>
      <w:jc w:val="center"/>
      <w:rPr>
        <w:rFonts w:ascii="Calibri" w:hAnsi="Calibri" w:eastAsia="Times New Roman" w:cs="Calibri" w:asciiTheme="minorHAnsi" w:cstheme="minorHAnsi" w:hAnsiTheme="minorHAnsi"/>
        <w:b/>
        <w:color w:themeColor="text1" w:val="000000"/>
        <w:sz w:val="14"/>
        <w:szCs w:val="14"/>
      </w:rPr>
    </w:pPr>
    <w:r>
      <w:rPr>
        <w:rFonts w:eastAsia="Times New Roman" w:cs="Calibri" w:cstheme="minorHAnsi"/>
        <w:b/>
        <w:color w:themeColor="text1" w:val="000000"/>
        <w:sz w:val="14"/>
        <w:szCs w:val="14"/>
      </w:rPr>
      <w:t>Vision Statement of the Department.</w:t>
    </w:r>
  </w:p>
  <w:p>
    <w:pPr>
      <w:pStyle w:val="Normal"/>
      <w:spacing w:lineRule="auto" w:line="240" w:before="0" w:after="0"/>
      <w:jc w:val="both"/>
      <w:rPr>
        <w:rFonts w:ascii="Calibri" w:hAnsi="Calibri" w:eastAsia="Times New Roman" w:cs="Calibri" w:asciiTheme="minorHAnsi" w:cstheme="minorHAnsi" w:hAnsiTheme="minorHAnsi"/>
        <w:b/>
        <w:color w:themeColor="text1" w:val="000000"/>
        <w:sz w:val="14"/>
        <w:szCs w:val="14"/>
      </w:rPr>
    </w:pPr>
    <w:r>
      <w:rPr>
        <w:rFonts w:eastAsia="Times New Roman" w:cs="Calibri" w:cstheme="minorHAnsi"/>
        <w:b/>
        <w:color w:themeColor="text1" w:val="000000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>
    <w:pPr>
      <w:pStyle w:val="Normal"/>
      <w:spacing w:lineRule="auto" w:line="240" w:before="0" w:after="0"/>
      <w:jc w:val="center"/>
      <w:rPr>
        <w:rFonts w:ascii="Calibri" w:hAnsi="Calibri" w:eastAsia="Times New Roman" w:cs="Calibri" w:asciiTheme="minorHAnsi" w:cstheme="minorHAnsi" w:hAnsiTheme="minorHAnsi"/>
        <w:b/>
        <w:color w:themeColor="text1" w:val="000000"/>
        <w:sz w:val="14"/>
        <w:szCs w:val="14"/>
      </w:rPr>
    </w:pPr>
    <w:r>
      <w:rPr>
        <w:rFonts w:eastAsia="Times New Roman" w:cs="Calibri" w:cstheme="minorHAnsi"/>
        <w:b/>
        <w:color w:themeColor="text1" w:val="000000"/>
        <w:sz w:val="14"/>
        <w:szCs w:val="14"/>
      </w:rPr>
      <w:t>Mission Statement of the Department.</w:t>
    </w:r>
  </w:p>
  <w:p>
    <w:pPr>
      <w:pStyle w:val="Normal"/>
      <w:spacing w:lineRule="auto" w:line="240" w:before="0" w:after="0"/>
      <w:rPr>
        <w:rFonts w:ascii="Calibri" w:hAnsi="Calibri" w:eastAsia="Times New Roman" w:cs="Calibri" w:asciiTheme="minorHAnsi" w:cstheme="minorHAnsi" w:hAnsiTheme="minorHAnsi"/>
        <w:b/>
        <w:color w:themeColor="text1" w:val="000000"/>
        <w:sz w:val="14"/>
        <w:szCs w:val="14"/>
      </w:rPr>
    </w:pPr>
    <w:r>
      <w:rPr>
        <w:rFonts w:eastAsia="Times New Roman" w:cs="Calibri" w:cstheme="minorHAnsi"/>
        <w:b/>
        <w:color w:themeColor="text1" w:val="000000"/>
        <w:sz w:val="14"/>
        <w:szCs w:val="14"/>
      </w:rPr>
      <w:t> </w:t>
    </w:r>
    <w:r>
      <w:rPr>
        <w:rFonts w:eastAsia="Times New Roman" w:cs="Calibri" w:cstheme="minorHAnsi"/>
        <w:b/>
        <w:color w:themeColor="text1" w:val="000000"/>
        <w:sz w:val="14"/>
        <w:szCs w:val="14"/>
      </w:rPr>
      <w:t xml:space="preserve">To nurture computer engineering professionals by offering </w:t>
    </w:r>
    <w:r>
      <w:rPr>
        <w:rFonts w:eastAsia="Times New Roman"/>
        <w:b/>
        <w:color w:themeColor="text1" w:val="000000"/>
        <w:sz w:val="14"/>
        <w:szCs w:val="14"/>
      </w:rPr>
      <w:t>Dynamic learning environment that encourages problem-solving using emerging</w:t>
    </w:r>
    <w:r>
      <w:rPr>
        <w:rFonts w:eastAsia="Times New Roman" w:cs="Calibri" w:cstheme="minorHAnsi"/>
        <w:b/>
        <w:color w:themeColor="text1" w:val="000000"/>
        <w:sz w:val="14"/>
        <w:szCs w:val="14"/>
      </w:rPr>
      <w:t xml:space="preserve">  technology,</w:t>
    </w:r>
    <w:r>
      <w:rPr>
        <w:rFonts w:eastAsia="Times New Roman"/>
        <w:b/>
        <w:color w:themeColor="text1" w:val="000000"/>
        <w:sz w:val="14"/>
        <w:szCs w:val="14"/>
      </w:rPr>
      <w:t xml:space="preserve"> National Education Policy aligned evidence-based technical education, fostering</w:t>
    </w:r>
    <w:r>
      <w:rPr>
        <w:rFonts w:eastAsia="Times New Roman" w:cs="Calibri" w:cstheme="minorHAnsi"/>
        <w:b/>
        <w:color w:themeColor="text1" w:val="000000"/>
        <w:sz w:val="14"/>
        <w:szCs w:val="14"/>
      </w:rPr>
      <w:t xml:space="preserve"> ,innovation, research, and industry–institute collaboration &amp; </w:t>
    </w:r>
    <w:r>
      <w:rPr>
        <w:rFonts w:eastAsia="Times New Roman"/>
        <w:b/>
        <w:color w:themeColor="text1" w:val="000000"/>
        <w:sz w:val="14"/>
        <w:szCs w:val="14"/>
      </w:rPr>
      <w:t>Holistic, ethical and sustainable development for lifelong success.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3f0728"/>
    <w:pPr>
      <w:widowControl/>
      <w:bidi w:val="0"/>
      <w:spacing w:lineRule="auto" w:line="276" w:before="0" w:after="20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eastAsia="en-IN" w:val="en-I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728"/>
    <w:pPr>
      <w:keepNext w:val="true"/>
      <w:keepLines/>
      <w:spacing w:before="360" w:after="80"/>
      <w:outlineLvl w:val="0"/>
    </w:pPr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728"/>
    <w:pPr>
      <w:keepNext w:val="true"/>
      <w:keepLines/>
      <w:spacing w:before="160" w:after="80"/>
      <w:outlineLvl w:val="1"/>
    </w:pPr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72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365F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72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365F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728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365F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728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2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28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28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f0728"/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3f0728"/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3f0728"/>
    <w:rPr>
      <w:rFonts w:eastAsia="" w:cs="" w:cstheme="majorBidi" w:eastAsiaTheme="majorEastAsia"/>
      <w:color w:themeColor="accent1" w:themeShade="bf" w:val="365F9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3f0728"/>
    <w:rPr>
      <w:rFonts w:eastAsia="" w:cs="" w:cstheme="majorBidi" w:eastAsiaTheme="majorEastAsia"/>
      <w:i/>
      <w:iCs/>
      <w:color w:themeColor="accent1" w:themeShade="bf" w:val="365F9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3f0728"/>
    <w:rPr>
      <w:rFonts w:eastAsia="" w:cs="" w:cstheme="majorBidi" w:eastAsiaTheme="majorEastAsia"/>
      <w:color w:themeColor="accent1" w:themeShade="bf" w:val="365F9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3f0728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3f0728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f0728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3f0728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3f0728"/>
    <w:rPr>
      <w:rFonts w:ascii="Cambria" w:hAnsi="Cambria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3f072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3f072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themeColor="accent1" w:themeShade="bf" w:val="365F9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3f0728"/>
    <w:rPr>
      <w:i/>
      <w:iCs/>
      <w:color w:themeColor="accent1" w:themeShade="bf" w:val="365F91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themeColor="accent1" w:themeShade="bf" w:val="365F91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3f0728"/>
    <w:rPr>
      <w:kern w:val="0"/>
    </w:rPr>
  </w:style>
  <w:style w:type="character" w:styleId="Hyperlink">
    <w:name w:val="Hyperlink"/>
    <w:basedOn w:val="DefaultParagraphFont"/>
    <w:uiPriority w:val="99"/>
    <w:unhideWhenUsed/>
    <w:rsid w:val="003f0728"/>
    <w:rPr>
      <w:color w:themeColor="hyperlink" w:val="0000FF"/>
      <w:u w:val="single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1f3f62"/>
    <w:rPr>
      <w:rFonts w:ascii="Calibri" w:hAnsi="Calibri" w:eastAsia="Calibri" w:cs="Calibri"/>
      <w:kern w:val="0"/>
      <w:lang w:eastAsia="en-IN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3f0728"/>
    <w:pPr>
      <w:spacing w:lineRule="auto" w:line="240" w:before="0" w:after="80"/>
      <w:contextualSpacing/>
    </w:pPr>
    <w:rPr>
      <w:rFonts w:ascii="Cambria" w:hAnsi="Cambria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728"/>
    <w:pPr>
      <w:spacing w:before="0" w:after="160"/>
    </w:pPr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28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f0728"/>
    <w:pPr>
      <w:spacing w:before="0" w:after="20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365F9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3f0728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>
      <w:rFonts w:ascii="Calibri" w:hAnsi="Calibri" w:eastAsia="Calibri" w:cs="" w:asciiTheme="minorHAnsi" w:cstheme="minorBidi" w:eastAsiaTheme="minorHAnsi" w:hAnsiTheme="minorHAnsi"/>
      <w:lang w:eastAsia="en-US"/>
    </w:rPr>
  </w:style>
  <w:style w:type="paragraph" w:styleId="NormalWeb">
    <w:name w:val="Normal (Web)"/>
    <w:basedOn w:val="Normal"/>
    <w:uiPriority w:val="99"/>
    <w:unhideWhenUsed/>
    <w:qFormat/>
    <w:rsid w:val="003f0728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1f3f62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9743c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jpeg"/><Relationship Id="rId3" Type="http://schemas.openxmlformats.org/officeDocument/2006/relationships/hyperlink" Target="http://www.ycce.edu/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jpeg"/><Relationship Id="rId3" Type="http://schemas.openxmlformats.org/officeDocument/2006/relationships/hyperlink" Target="http://www.ycce.edu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Application>LibreOffice/24.2.7.2$Linux_X86_64 LibreOffice_project/420$Build-2</Application>
  <AppVersion>15.0000</AppVersion>
  <Pages>5</Pages>
  <Words>763</Words>
  <Characters>4958</Characters>
  <CharactersWithSpaces>5885</CharactersWithSpaces>
  <Paragraphs>120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2024-10-23T09:28:00Z</dcterms:created>
  <dc:creator>hod_ct@ycce.edu</dc:creator>
  <dc:description/>
  <dc:language>en-IN</dc:language>
  <cp:lastModifiedBy/>
  <dcterms:modified xsi:type="dcterms:W3CDTF">2026-08-15T19:35:00Z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