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6C18" w:rsidRDefault="00FC0644" w:rsidP="00FC0644">
      <w:pPr>
        <w:jc w:val="center"/>
        <w:rPr>
          <w:rFonts w:ascii="微软雅黑" w:eastAsia="微软雅黑" w:hAnsi="微软雅黑"/>
          <w:b/>
          <w:sz w:val="32"/>
          <w:szCs w:val="32"/>
        </w:rPr>
      </w:pPr>
      <w:r w:rsidRPr="00FC0644">
        <w:rPr>
          <w:rFonts w:ascii="微软雅黑" w:eastAsia="微软雅黑" w:hAnsi="微软雅黑" w:hint="eastAsia"/>
          <w:b/>
          <w:sz w:val="32"/>
          <w:szCs w:val="32"/>
        </w:rPr>
        <w:t>毕业设计可选项目简介</w:t>
      </w:r>
    </w:p>
    <w:p w:rsidR="00FC0644" w:rsidRDefault="00FC0644" w:rsidP="00FC0644">
      <w:pPr>
        <w:spacing w:line="360" w:lineRule="auto"/>
        <w:ind w:firstLineChars="200" w:firstLine="482"/>
        <w:jc w:val="left"/>
        <w:rPr>
          <w:rFonts w:ascii="宋体" w:eastAsia="宋体" w:hAnsi="宋体"/>
          <w:b/>
          <w:sz w:val="24"/>
          <w:szCs w:val="24"/>
        </w:rPr>
      </w:pPr>
    </w:p>
    <w:p w:rsidR="00FC0644" w:rsidRDefault="00FC0644" w:rsidP="00FC0644">
      <w:pPr>
        <w:spacing w:line="360" w:lineRule="auto"/>
        <w:jc w:val="left"/>
        <w:rPr>
          <w:rFonts w:ascii="微软雅黑" w:eastAsia="微软雅黑" w:hAnsi="微软雅黑"/>
          <w:b/>
          <w:sz w:val="24"/>
          <w:szCs w:val="24"/>
        </w:rPr>
      </w:pPr>
      <w:r>
        <w:rPr>
          <w:noProof/>
        </w:rPr>
        <mc:AlternateContent>
          <mc:Choice Requires="wps">
            <w:drawing>
              <wp:anchor distT="0" distB="0" distL="114300" distR="114300" simplePos="0" relativeHeight="251659264" behindDoc="0" locked="0" layoutInCell="1" allowOverlap="1" wp14:anchorId="4351082A" wp14:editId="16B30A2D">
                <wp:simplePos x="0" y="0"/>
                <wp:positionH relativeFrom="column">
                  <wp:posOffset>2162175</wp:posOffset>
                </wp:positionH>
                <wp:positionV relativeFrom="paragraph">
                  <wp:posOffset>325755</wp:posOffset>
                </wp:positionV>
                <wp:extent cx="1685925" cy="1685925"/>
                <wp:effectExtent l="0" t="0" r="28575" b="28575"/>
                <wp:wrapNone/>
                <wp:docPr id="2" name="矩形 2"/>
                <wp:cNvGraphicFramePr/>
                <a:graphic xmlns:a="http://schemas.openxmlformats.org/drawingml/2006/main">
                  <a:graphicData uri="http://schemas.microsoft.com/office/word/2010/wordprocessingShape">
                    <wps:wsp>
                      <wps:cNvSpPr/>
                      <wps:spPr>
                        <a:xfrm>
                          <a:off x="0" y="0"/>
                          <a:ext cx="1685925" cy="168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 o:spid="_x0000_s1026" style="position:absolute;left:0;text-align:left;margin-left:170.25pt;margin-top:25.65pt;width:132.75pt;height:13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" filled="f" strokecolor="red" strokeweight="2pt"/>
            </w:pict>
          </mc:Fallback>
        </mc:AlternateContent>
      </w:r>
      <w:r w:rsidRPr="00FC0644">
        <w:rPr>
          <w:rFonts w:ascii="微软雅黑" w:eastAsia="微软雅黑" w:hAnsi="微软雅黑" w:hint="eastAsia"/>
          <w:b/>
          <w:sz w:val="24"/>
          <w:szCs w:val="24"/>
        </w:rPr>
        <w:t>一、数值反应堆原型系统开发及示范应用</w:t>
      </w:r>
    </w:p>
    <w:p w:rsidR="00FC0644" w:rsidRPr="00FC0644" w:rsidRDefault="00FC0644" w:rsidP="00FC0644">
      <w:pPr>
        <w:autoSpaceDE w:val="0"/>
        <w:autoSpaceDN w:val="0"/>
        <w:adjustRightInd w:val="0"/>
        <w:spacing w:line="360" w:lineRule="auto"/>
        <w:jc w:val="left"/>
        <w:rPr>
          <w:rFonts w:ascii="宋体" w:hAnsi="宋体" w:cs="宋体"/>
          <w:sz w:val="24"/>
        </w:rPr>
      </w:pPr>
      <w:r w:rsidRPr="00FC0644">
        <w:rPr>
          <w:rFonts w:ascii="宋体" w:hAnsi="宋体" w:cs="宋体"/>
          <w:noProof/>
          <w:sz w:val="24"/>
        </w:rPr>
        <w:drawing>
          <wp:inline distT="0" distB="0" distL="0" distR="0" wp14:anchorId="6C807602" wp14:editId="173C21B7">
            <wp:extent cx="5274310" cy="2528182"/>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28182"/>
                    </a:xfrm>
                    <a:prstGeom prst="rect">
                      <a:avLst/>
                    </a:prstGeom>
                    <a:noFill/>
                    <a:ln>
                      <a:noFill/>
                    </a:ln>
                  </pic:spPr>
                </pic:pic>
              </a:graphicData>
            </a:graphic>
          </wp:inline>
        </w:drawing>
      </w:r>
    </w:p>
    <w:p w:rsidR="00FC0644" w:rsidRPr="00FC0644" w:rsidRDefault="004F50FB" w:rsidP="00FC0644">
      <w:pPr>
        <w:autoSpaceDE w:val="0"/>
        <w:autoSpaceDN w:val="0"/>
        <w:adjustRightInd w:val="0"/>
        <w:spacing w:line="360" w:lineRule="auto"/>
        <w:jc w:val="center"/>
        <w:rPr>
          <w:rFonts w:ascii="宋体" w:hAnsi="宋体" w:cs="宋体"/>
          <w:b/>
        </w:rPr>
      </w:pPr>
      <w:r>
        <w:rPr>
          <w:rFonts w:ascii="宋体" w:hAnsi="宋体" w:cs="宋体" w:hint="eastAsia"/>
          <w:b/>
        </w:rPr>
        <w:t xml:space="preserve">图1 </w:t>
      </w:r>
      <w:r w:rsidR="00FC0644" w:rsidRPr="00FC0644">
        <w:rPr>
          <w:rFonts w:ascii="宋体" w:hAnsi="宋体" w:cs="宋体" w:hint="eastAsia"/>
          <w:b/>
        </w:rPr>
        <w:t>项目研究内容示意图</w:t>
      </w:r>
    </w:p>
    <w:p w:rsidR="00FC0644" w:rsidRPr="00FC0644" w:rsidRDefault="00FC0644" w:rsidP="00FC0644">
      <w:pPr>
        <w:spacing w:line="360" w:lineRule="auto"/>
        <w:ind w:firstLineChars="200" w:firstLine="480"/>
        <w:jc w:val="left"/>
        <w:rPr>
          <w:rFonts w:ascii="宋体" w:hAnsi="宋体" w:cs="宋体"/>
          <w:sz w:val="24"/>
        </w:rPr>
      </w:pPr>
      <w:r>
        <w:rPr>
          <w:rFonts w:ascii="宋体" w:hAnsi="宋体" w:cs="宋体" w:hint="eastAsia"/>
          <w:sz w:val="24"/>
        </w:rPr>
        <w:t>图中</w:t>
      </w:r>
      <w:r w:rsidRPr="00FC0644">
        <w:rPr>
          <w:rFonts w:ascii="宋体" w:hAnsi="宋体" w:cs="宋体" w:hint="eastAsia"/>
          <w:sz w:val="24"/>
        </w:rPr>
        <w:t>红框所标注的是我们将进行的研究内容</w:t>
      </w:r>
      <w:r>
        <w:rPr>
          <w:rFonts w:ascii="宋体" w:hAnsi="宋体" w:cs="宋体" w:hint="eastAsia"/>
          <w:sz w:val="24"/>
        </w:rPr>
        <w:t>。</w:t>
      </w:r>
    </w:p>
    <w:p w:rsidR="00FC0644" w:rsidRDefault="00FC0644" w:rsidP="00FC0644">
      <w:pPr>
        <w:spacing w:line="360" w:lineRule="auto"/>
        <w:jc w:val="left"/>
        <w:rPr>
          <w:rFonts w:ascii="宋体" w:hAnsi="宋体" w:cs="宋体"/>
          <w:b/>
          <w:bCs/>
          <w:sz w:val="24"/>
        </w:rPr>
      </w:pPr>
      <w:r>
        <w:rPr>
          <w:rFonts w:ascii="宋体" w:hAnsi="宋体" w:cs="宋体" w:hint="eastAsia"/>
          <w:b/>
          <w:bCs/>
          <w:sz w:val="24"/>
        </w:rPr>
        <w:t>课题三：数值堆应用软件开发</w:t>
      </w:r>
    </w:p>
    <w:p w:rsidR="00FC0644" w:rsidRDefault="00FC0644" w:rsidP="00FC0644">
      <w:pPr>
        <w:spacing w:line="360" w:lineRule="auto"/>
        <w:jc w:val="left"/>
        <w:rPr>
          <w:rFonts w:ascii="宋体" w:hAnsi="宋体" w:cs="宋体"/>
          <w:b/>
          <w:bCs/>
          <w:sz w:val="24"/>
        </w:rPr>
      </w:pPr>
      <w:r>
        <w:rPr>
          <w:rFonts w:ascii="宋体" w:hAnsi="宋体" w:cs="宋体" w:hint="eastAsia"/>
          <w:b/>
          <w:bCs/>
          <w:sz w:val="24"/>
        </w:rPr>
        <w:t>1、研究目标：</w:t>
      </w:r>
      <w:r>
        <w:rPr>
          <w:rFonts w:ascii="宋体" w:hAnsi="宋体" w:cs="宋体"/>
          <w:b/>
          <w:bCs/>
          <w:sz w:val="24"/>
        </w:rPr>
        <w:t xml:space="preserve"> </w:t>
      </w:r>
    </w:p>
    <w:p w:rsidR="00FC0644" w:rsidRDefault="00FC0644" w:rsidP="00FC0644">
      <w:pPr>
        <w:spacing w:line="360" w:lineRule="auto"/>
        <w:ind w:firstLineChars="200" w:firstLine="480"/>
        <w:jc w:val="left"/>
        <w:rPr>
          <w:rFonts w:ascii="宋体" w:hAnsi="宋体" w:cs="宋体"/>
          <w:sz w:val="24"/>
        </w:rPr>
      </w:pPr>
      <w:r>
        <w:rPr>
          <w:rFonts w:ascii="宋体" w:hAnsi="宋体" w:cs="宋体" w:hint="eastAsia"/>
          <w:sz w:val="24"/>
        </w:rPr>
        <w:t>开发基于特征线法和蒙卡方法的三维全堆芯精细模拟软件，实现超千亿特征线、单次堆芯物理稳态计算</w:t>
      </w:r>
      <w:proofErr w:type="gramStart"/>
      <w:r>
        <w:rPr>
          <w:rFonts w:ascii="宋体" w:hAnsi="宋体" w:cs="宋体" w:hint="eastAsia"/>
          <w:sz w:val="24"/>
        </w:rPr>
        <w:t>十亿亿</w:t>
      </w:r>
      <w:proofErr w:type="gramEnd"/>
      <w:r>
        <w:rPr>
          <w:rFonts w:ascii="宋体" w:hAnsi="宋体" w:cs="宋体" w:hint="eastAsia"/>
          <w:sz w:val="24"/>
        </w:rPr>
        <w:t>次的堆芯模拟，蒙卡方法实现pin-by-pin建模和粒子输运与燃耗耦合模拟，</w:t>
      </w:r>
      <w:proofErr w:type="gramStart"/>
      <w:r>
        <w:rPr>
          <w:rFonts w:ascii="宋体" w:hAnsi="宋体" w:cs="宋体" w:hint="eastAsia"/>
          <w:sz w:val="24"/>
        </w:rPr>
        <w:t>燃耗区超百万</w:t>
      </w:r>
      <w:proofErr w:type="gramEnd"/>
      <w:r>
        <w:rPr>
          <w:rFonts w:ascii="宋体" w:hAnsi="宋体" w:cs="宋体" w:hint="eastAsia"/>
          <w:sz w:val="24"/>
        </w:rPr>
        <w:t>,计数超千亿，使95%区域的反应率计数偏差小于5%；开发燃料元件热工-力学行为高性能模拟软件，</w:t>
      </w:r>
      <w:proofErr w:type="gramStart"/>
      <w:r>
        <w:rPr>
          <w:rFonts w:ascii="宋体" w:hAnsi="宋体" w:cs="宋体" w:hint="eastAsia"/>
          <w:sz w:val="24"/>
        </w:rPr>
        <w:t>实现单棒和</w:t>
      </w:r>
      <w:proofErr w:type="gramEnd"/>
      <w:r>
        <w:rPr>
          <w:rFonts w:ascii="宋体" w:hAnsi="宋体" w:cs="宋体" w:hint="eastAsia"/>
          <w:sz w:val="24"/>
        </w:rPr>
        <w:t>多棒性能预测；开发全堆芯、全通道、全工况热工水力模拟软件，实现数百亿网格的精细模拟，获得稳、瞬态流场、压力场、温度场以及空泡份额分布和临界热流密度；开发反应堆结构力学模拟软件，实现与CFD软件的强非线性流、热、固耦合，对静力学、</w:t>
      </w:r>
      <w:proofErr w:type="gramStart"/>
      <w:r>
        <w:rPr>
          <w:rFonts w:ascii="宋体" w:hAnsi="宋体" w:cs="宋体" w:hint="eastAsia"/>
          <w:sz w:val="24"/>
        </w:rPr>
        <w:t>流致振动</w:t>
      </w:r>
      <w:proofErr w:type="gramEnd"/>
      <w:r>
        <w:rPr>
          <w:rFonts w:ascii="宋体" w:hAnsi="宋体" w:cs="宋体" w:hint="eastAsia"/>
          <w:sz w:val="24"/>
        </w:rPr>
        <w:t>、磨损等计算；开发材料模拟软件，粒子数超万亿，自由度超万亿，从微观到</w:t>
      </w:r>
      <w:proofErr w:type="gramStart"/>
      <w:r>
        <w:rPr>
          <w:rFonts w:ascii="宋体" w:hAnsi="宋体" w:cs="宋体" w:hint="eastAsia"/>
          <w:sz w:val="24"/>
        </w:rPr>
        <w:t>介</w:t>
      </w:r>
      <w:proofErr w:type="gramEnd"/>
      <w:r>
        <w:rPr>
          <w:rFonts w:ascii="宋体" w:hAnsi="宋体" w:cs="宋体" w:hint="eastAsia"/>
          <w:sz w:val="24"/>
        </w:rPr>
        <w:t>观，从成分到结构对压力容器辐照脆化、堆内构件辐照肿胀和燃料</w:t>
      </w:r>
      <w:proofErr w:type="gramStart"/>
      <w:r>
        <w:rPr>
          <w:rFonts w:ascii="宋体" w:hAnsi="宋体" w:cs="宋体" w:hint="eastAsia"/>
          <w:sz w:val="24"/>
        </w:rPr>
        <w:t>锆包壳吸氢机理</w:t>
      </w:r>
      <w:proofErr w:type="gramEnd"/>
      <w:r>
        <w:rPr>
          <w:rFonts w:ascii="宋体" w:hAnsi="宋体" w:cs="宋体" w:hint="eastAsia"/>
          <w:sz w:val="24"/>
        </w:rPr>
        <w:t>等的性能预测进行模拟。</w:t>
      </w:r>
    </w:p>
    <w:p w:rsidR="00FC0644" w:rsidRDefault="00FC0644" w:rsidP="00FC0644">
      <w:pPr>
        <w:spacing w:line="360" w:lineRule="auto"/>
        <w:jc w:val="left"/>
        <w:rPr>
          <w:rFonts w:ascii="宋体" w:hAnsi="宋体" w:cs="宋体"/>
          <w:b/>
          <w:bCs/>
          <w:sz w:val="24"/>
        </w:rPr>
      </w:pPr>
      <w:r>
        <w:rPr>
          <w:rFonts w:ascii="宋体" w:hAnsi="宋体" w:cs="宋体" w:hint="eastAsia"/>
          <w:b/>
          <w:bCs/>
          <w:sz w:val="24"/>
        </w:rPr>
        <w:t>2、主要研究内容：</w:t>
      </w:r>
    </w:p>
    <w:p w:rsidR="00FC0644" w:rsidRDefault="00FC0644" w:rsidP="00FC0644">
      <w:pPr>
        <w:spacing w:line="360" w:lineRule="auto"/>
        <w:jc w:val="left"/>
        <w:rPr>
          <w:rFonts w:ascii="宋体" w:hAnsi="宋体" w:cs="宋体"/>
          <w:b/>
          <w:sz w:val="24"/>
        </w:rPr>
      </w:pPr>
      <w:r>
        <w:rPr>
          <w:rFonts w:ascii="宋体" w:hAnsi="宋体" w:cs="宋体" w:hint="eastAsia"/>
          <w:b/>
          <w:sz w:val="24"/>
        </w:rPr>
        <w:t>专题1数值堆堆芯物理计算软件研发</w:t>
      </w:r>
    </w:p>
    <w:p w:rsidR="00FC0644" w:rsidRDefault="00FC0644" w:rsidP="00FC0644">
      <w:pPr>
        <w:spacing w:line="360" w:lineRule="auto"/>
        <w:ind w:firstLineChars="200" w:firstLine="480"/>
        <w:jc w:val="left"/>
        <w:rPr>
          <w:rFonts w:ascii="宋体" w:hAnsi="宋体" w:cs="宋体"/>
          <w:sz w:val="24"/>
        </w:rPr>
      </w:pPr>
      <w:r>
        <w:rPr>
          <w:rFonts w:ascii="宋体" w:hAnsi="宋体" w:cs="宋体" w:hint="eastAsia"/>
          <w:sz w:val="24"/>
        </w:rPr>
        <w:t>根据其他课题确立的三维全堆芯中子输运过程的基本理论模型和算法，开展</w:t>
      </w:r>
      <w:r>
        <w:rPr>
          <w:rFonts w:ascii="宋体" w:hAnsi="宋体" w:cs="宋体" w:hint="eastAsia"/>
          <w:sz w:val="24"/>
        </w:rPr>
        <w:lastRenderedPageBreak/>
        <w:t>堆芯物理计算软件需求分析，确定特征线法和蒙特卡洛法进行堆芯物理模拟的计算需求、并行模式、主要数据结构、软件架构；建立适应于大规模中子物理模拟的数据依赖性和控制依赖性分析技术，挖掘计算需求中隐含并行性，分析中子输运特征线法中空间、角度、能群三个维度的可并行性；确定3D特征线计算和2D+1D双迭代计算的并行编程模式，设计适合多群、多方向、多介质的自适应高效并行方案；研究蒙卡方法中基于网格模型的区域分解技术，研究蒙卡</w:t>
      </w:r>
      <w:r>
        <w:rPr>
          <w:rFonts w:hint="eastAsia"/>
          <w:sz w:val="24"/>
        </w:rPr>
        <w:t>迭</w:t>
      </w:r>
      <w:r>
        <w:rPr>
          <w:sz w:val="24"/>
        </w:rPr>
        <w:t>代计算中的数据传递及发布算法</w:t>
      </w:r>
      <w:r>
        <w:rPr>
          <w:rFonts w:hint="eastAsia"/>
          <w:sz w:val="24"/>
        </w:rPr>
        <w:t>，</w:t>
      </w:r>
      <w:r>
        <w:rPr>
          <w:sz w:val="24"/>
        </w:rPr>
        <w:t>并行燃耗计算中的核密度数据传输方法</w:t>
      </w:r>
      <w:r>
        <w:rPr>
          <w:rFonts w:hint="eastAsia"/>
          <w:sz w:val="24"/>
        </w:rPr>
        <w:t>，</w:t>
      </w:r>
      <w:r>
        <w:rPr>
          <w:sz w:val="24"/>
        </w:rPr>
        <w:t>大规模并行计算随机数生成及分配方法</w:t>
      </w:r>
      <w:r>
        <w:rPr>
          <w:rFonts w:hint="eastAsia"/>
          <w:sz w:val="24"/>
        </w:rPr>
        <w:t>，</w:t>
      </w:r>
      <w:r>
        <w:rPr>
          <w:sz w:val="24"/>
        </w:rPr>
        <w:t>并行计算中的数据分解方法</w:t>
      </w:r>
      <w:r>
        <w:rPr>
          <w:rFonts w:ascii="宋体" w:hAnsi="宋体" w:cs="宋体" w:hint="eastAsia"/>
          <w:sz w:val="24"/>
        </w:rPr>
        <w:t>。</w:t>
      </w:r>
    </w:p>
    <w:p w:rsidR="00FC0644" w:rsidRPr="00FC0644" w:rsidRDefault="00FC0644" w:rsidP="00FC0644">
      <w:pPr>
        <w:spacing w:line="360" w:lineRule="auto"/>
        <w:ind w:firstLineChars="200" w:firstLine="480"/>
        <w:jc w:val="left"/>
        <w:rPr>
          <w:rFonts w:ascii="宋体" w:hAnsi="宋体" w:cs="宋体"/>
          <w:sz w:val="24"/>
        </w:rPr>
      </w:pPr>
      <w:r>
        <w:rPr>
          <w:rFonts w:ascii="宋体" w:hAnsi="宋体" w:cs="宋体" w:hint="eastAsia"/>
          <w:sz w:val="24"/>
        </w:rPr>
        <w:t>设计基于混合架构主从模式的子区域数据存储和数据分布方法；设计数据并行和任务并行相结合的两级并行整体方案，降低在高性能CPU集群上单核内存的使用；开发前后处理模块；开发燃耗计算与堆芯输运计算程序的接口；研究堆芯物理与热工水力的耦合结构模型，开发紧耦合接口；将软件部署于我国典型超级计算机；设计全面的测试用例，采用物理装置的真实数据对软件功能、性能进行全方位的测试。</w:t>
      </w:r>
    </w:p>
    <w:p w:rsidR="00FC0644" w:rsidRDefault="00FC0644" w:rsidP="00FC0644">
      <w:pPr>
        <w:spacing w:line="360" w:lineRule="auto"/>
        <w:jc w:val="left"/>
        <w:rPr>
          <w:rFonts w:ascii="宋体" w:hAnsi="宋体" w:cs="宋体"/>
          <w:b/>
          <w:sz w:val="24"/>
        </w:rPr>
      </w:pPr>
      <w:r>
        <w:rPr>
          <w:rFonts w:ascii="宋体" w:hAnsi="宋体" w:cs="宋体" w:hint="eastAsia"/>
          <w:b/>
          <w:sz w:val="24"/>
        </w:rPr>
        <w:t>专题2</w:t>
      </w:r>
      <w:proofErr w:type="gramStart"/>
      <w:r>
        <w:rPr>
          <w:rFonts w:ascii="宋体" w:hAnsi="宋体" w:cs="宋体" w:hint="eastAsia"/>
          <w:b/>
          <w:sz w:val="24"/>
        </w:rPr>
        <w:t>数值堆热工</w:t>
      </w:r>
      <w:proofErr w:type="gramEnd"/>
      <w:r>
        <w:rPr>
          <w:rFonts w:ascii="宋体" w:hAnsi="宋体" w:cs="宋体" w:hint="eastAsia"/>
          <w:b/>
          <w:sz w:val="24"/>
        </w:rPr>
        <w:t>水力计算软件研发</w:t>
      </w:r>
    </w:p>
    <w:p w:rsidR="00FC0644" w:rsidRDefault="00FC0644" w:rsidP="00FC0644">
      <w:pPr>
        <w:spacing w:line="360" w:lineRule="auto"/>
        <w:ind w:firstLineChars="200" w:firstLine="480"/>
        <w:jc w:val="left"/>
        <w:rPr>
          <w:rFonts w:ascii="宋体" w:hAnsi="宋体" w:cs="宋体"/>
          <w:sz w:val="24"/>
        </w:rPr>
      </w:pPr>
      <w:r>
        <w:rPr>
          <w:rFonts w:ascii="宋体" w:hAnsi="宋体" w:cs="宋体"/>
          <w:sz w:val="24"/>
        </w:rPr>
        <w:t>根据</w:t>
      </w:r>
      <w:r>
        <w:rPr>
          <w:rFonts w:ascii="宋体" w:hAnsi="宋体" w:cs="宋体" w:hint="eastAsia"/>
          <w:sz w:val="24"/>
        </w:rPr>
        <w:t>其他</w:t>
      </w:r>
      <w:r>
        <w:rPr>
          <w:rFonts w:ascii="宋体" w:hAnsi="宋体" w:cs="宋体"/>
          <w:sz w:val="24"/>
        </w:rPr>
        <w:t>课题所确立计算模型</w:t>
      </w:r>
      <w:r>
        <w:rPr>
          <w:rFonts w:ascii="宋体" w:hAnsi="宋体" w:cs="宋体" w:hint="eastAsia"/>
          <w:sz w:val="24"/>
        </w:rPr>
        <w:t>，对</w:t>
      </w:r>
      <w:proofErr w:type="gramStart"/>
      <w:r>
        <w:rPr>
          <w:rFonts w:ascii="宋体" w:hAnsi="宋体" w:cs="宋体" w:hint="eastAsia"/>
          <w:sz w:val="24"/>
        </w:rPr>
        <w:t>网格超</w:t>
      </w:r>
      <w:proofErr w:type="gramEnd"/>
      <w:r>
        <w:rPr>
          <w:rFonts w:ascii="宋体" w:hAnsi="宋体" w:cs="宋体" w:hint="eastAsia"/>
          <w:sz w:val="24"/>
        </w:rPr>
        <w:t>千亿的大规模并行CFD模拟、子通道分析、CFD软件与力学软件耦合、子通道分析与堆芯物理模拟耦合，CFD软件与子通道分析软件耦合等进行需求分析，确定并行计算需求、接口规范、数据结构、软件架构等；设计负载均衡的空间分解或时间分解算法；对燃料组件内流场、全堆流场确立网格类型，进行高效网格划分；设计主从核计算任务分配方案，设计GPU、MIC</w:t>
      </w:r>
      <w:proofErr w:type="gramStart"/>
      <w:r>
        <w:rPr>
          <w:rFonts w:ascii="宋体" w:hAnsi="宋体" w:cs="宋体" w:hint="eastAsia"/>
          <w:sz w:val="24"/>
        </w:rPr>
        <w:t>等众核加速</w:t>
      </w:r>
      <w:proofErr w:type="gramEnd"/>
      <w:r>
        <w:rPr>
          <w:rFonts w:ascii="宋体" w:hAnsi="宋体" w:cs="宋体" w:hint="eastAsia"/>
          <w:sz w:val="24"/>
        </w:rPr>
        <w:t>方案。</w:t>
      </w:r>
    </w:p>
    <w:p w:rsidR="00FC0644" w:rsidRPr="00FC0644" w:rsidRDefault="00FC0644" w:rsidP="00FC0644">
      <w:pPr>
        <w:spacing w:line="360" w:lineRule="auto"/>
        <w:ind w:firstLineChars="200" w:firstLine="480"/>
        <w:jc w:val="left"/>
        <w:rPr>
          <w:rFonts w:ascii="宋体" w:hAnsi="宋体" w:cs="宋体"/>
          <w:sz w:val="24"/>
        </w:rPr>
      </w:pPr>
      <w:r>
        <w:rPr>
          <w:rFonts w:ascii="宋体" w:hAnsi="宋体" w:cs="宋体" w:hint="eastAsia"/>
          <w:sz w:val="24"/>
        </w:rPr>
        <w:t>开发热</w:t>
      </w:r>
      <w:proofErr w:type="gramStart"/>
      <w:r>
        <w:rPr>
          <w:rFonts w:ascii="宋体" w:hAnsi="宋体" w:cs="宋体" w:hint="eastAsia"/>
          <w:sz w:val="24"/>
        </w:rPr>
        <w:t>数值堆热工</w:t>
      </w:r>
      <w:proofErr w:type="gramEnd"/>
      <w:r>
        <w:rPr>
          <w:rFonts w:ascii="宋体" w:hAnsi="宋体" w:cs="宋体" w:hint="eastAsia"/>
          <w:sz w:val="24"/>
        </w:rPr>
        <w:t>水力计算模拟系统，实现标准k-ε模型，并提供新模型扩展接入接口；开发软件与数值</w:t>
      </w:r>
      <w:proofErr w:type="gramStart"/>
      <w:r>
        <w:rPr>
          <w:rFonts w:ascii="宋体" w:hAnsi="宋体" w:cs="宋体" w:hint="eastAsia"/>
          <w:sz w:val="24"/>
        </w:rPr>
        <w:t>堆其它</w:t>
      </w:r>
      <w:proofErr w:type="gramEnd"/>
      <w:r>
        <w:rPr>
          <w:rFonts w:ascii="宋体" w:hAnsi="宋体" w:cs="宋体" w:hint="eastAsia"/>
          <w:sz w:val="24"/>
        </w:rPr>
        <w:t>应用系统的互操作接口和数据交换规范；将CFD模拟软件部署于我国典型超级计算机，对软件进行全方位的测试，特别是进行内存使用量、I/O 利用率、吞吐量等性能测试。达到需求分析阶段的程序性能要求。</w:t>
      </w:r>
    </w:p>
    <w:p w:rsidR="00FC0644" w:rsidRDefault="00FC0644" w:rsidP="00FC0644">
      <w:pPr>
        <w:spacing w:line="360" w:lineRule="auto"/>
        <w:jc w:val="left"/>
        <w:rPr>
          <w:rFonts w:ascii="宋体" w:hAnsi="宋体" w:cs="宋体"/>
          <w:b/>
          <w:sz w:val="24"/>
        </w:rPr>
      </w:pPr>
      <w:r>
        <w:rPr>
          <w:rFonts w:ascii="宋体" w:hAnsi="宋体" w:cs="宋体" w:hint="eastAsia"/>
          <w:b/>
          <w:sz w:val="24"/>
        </w:rPr>
        <w:t>专题3数值堆结构力学计算软件研发</w:t>
      </w:r>
    </w:p>
    <w:p w:rsidR="00FC0644" w:rsidRDefault="00FC0644" w:rsidP="00FC0644">
      <w:pPr>
        <w:spacing w:line="360" w:lineRule="auto"/>
        <w:ind w:firstLineChars="200" w:firstLine="480"/>
        <w:jc w:val="left"/>
        <w:rPr>
          <w:rFonts w:ascii="宋体" w:hAnsi="宋体" w:cs="宋体"/>
          <w:sz w:val="24"/>
        </w:rPr>
      </w:pPr>
      <w:r>
        <w:rPr>
          <w:rFonts w:ascii="宋体" w:hAnsi="宋体" w:cs="宋体" w:hint="eastAsia"/>
          <w:sz w:val="24"/>
        </w:rPr>
        <w:t>根据其他课题</w:t>
      </w:r>
      <w:r>
        <w:rPr>
          <w:rFonts w:ascii="宋体" w:hAnsi="宋体" w:cs="宋体"/>
          <w:sz w:val="24"/>
        </w:rPr>
        <w:t>所确立结构力学模拟</w:t>
      </w:r>
      <w:r>
        <w:rPr>
          <w:rFonts w:ascii="宋体" w:hAnsi="宋体" w:cs="宋体" w:hint="eastAsia"/>
          <w:sz w:val="24"/>
        </w:rPr>
        <w:t>计算</w:t>
      </w:r>
      <w:r>
        <w:rPr>
          <w:rFonts w:ascii="宋体" w:hAnsi="宋体" w:cs="宋体"/>
          <w:sz w:val="24"/>
        </w:rPr>
        <w:t>方法</w:t>
      </w:r>
      <w:r>
        <w:rPr>
          <w:rFonts w:ascii="宋体" w:hAnsi="宋体" w:cs="宋体" w:hint="eastAsia"/>
          <w:sz w:val="24"/>
        </w:rPr>
        <w:t>，描述软件的整体结构，包括系统的边界与接口、主要计算需求、并行模式分析、计算相关性和数据相关性等；</w:t>
      </w:r>
      <w:r>
        <w:rPr>
          <w:rFonts w:ascii="宋体" w:hAnsi="宋体" w:cs="宋体" w:hint="eastAsia"/>
          <w:sz w:val="24"/>
        </w:rPr>
        <w:lastRenderedPageBreak/>
        <w:t>结合反应堆堆芯组件在堆芯内排布的特殊性，对离散后的单元尝试进行区域剖分，并结合区域剖分结果进行并行化方案设计。</w:t>
      </w:r>
    </w:p>
    <w:p w:rsidR="00FC0644" w:rsidRPr="00FC0644" w:rsidRDefault="00FC0644" w:rsidP="00FC0644">
      <w:pPr>
        <w:spacing w:line="360" w:lineRule="auto"/>
        <w:ind w:firstLineChars="200" w:firstLine="480"/>
        <w:jc w:val="left"/>
        <w:rPr>
          <w:rFonts w:ascii="宋体" w:hAnsi="宋体" w:cs="宋体"/>
          <w:sz w:val="24"/>
        </w:rPr>
      </w:pPr>
      <w:r>
        <w:rPr>
          <w:rFonts w:ascii="宋体" w:hAnsi="宋体" w:cs="宋体" w:hint="eastAsia"/>
          <w:sz w:val="24"/>
        </w:rPr>
        <w:t>在软件需求分析结果和并行方案设计的基础上，进行软件编码实现；并根据不同超级计算机的硬件条件，在我国典型超级计算机上完成软件部署。利用物理实验数据，对堆芯组件在高温、辐照、流体等因素作用下的力学行为模拟进行全方位的模拟测试，进一步完善软件功能。</w:t>
      </w:r>
    </w:p>
    <w:p w:rsidR="00FC0644" w:rsidRDefault="00FC0644" w:rsidP="00FC0644">
      <w:pPr>
        <w:spacing w:line="360" w:lineRule="auto"/>
        <w:jc w:val="left"/>
        <w:rPr>
          <w:rFonts w:ascii="宋体" w:hAnsi="宋体" w:cs="宋体"/>
          <w:b/>
          <w:sz w:val="24"/>
        </w:rPr>
      </w:pPr>
      <w:r>
        <w:rPr>
          <w:rFonts w:ascii="宋体" w:hAnsi="宋体" w:cs="宋体" w:hint="eastAsia"/>
          <w:b/>
          <w:sz w:val="24"/>
        </w:rPr>
        <w:t>专题4数值堆材料性能分析软件研发</w:t>
      </w:r>
    </w:p>
    <w:p w:rsidR="00FC0644" w:rsidRDefault="00FC0644" w:rsidP="00FC0644">
      <w:pPr>
        <w:spacing w:line="360" w:lineRule="auto"/>
        <w:ind w:firstLineChars="200" w:firstLine="480"/>
        <w:jc w:val="left"/>
        <w:rPr>
          <w:rFonts w:ascii="宋体" w:hAnsi="宋体" w:cs="宋体"/>
          <w:sz w:val="24"/>
        </w:rPr>
      </w:pPr>
      <w:r>
        <w:rPr>
          <w:rFonts w:ascii="宋体" w:hAnsi="宋体" w:cs="宋体"/>
          <w:sz w:val="24"/>
        </w:rPr>
        <w:t>根据</w:t>
      </w:r>
      <w:r>
        <w:rPr>
          <w:rFonts w:ascii="宋体" w:hAnsi="宋体" w:cs="宋体" w:hint="eastAsia"/>
          <w:sz w:val="24"/>
        </w:rPr>
        <w:t>其他</w:t>
      </w:r>
      <w:r>
        <w:rPr>
          <w:rFonts w:ascii="宋体" w:hAnsi="宋体" w:cs="宋体"/>
          <w:sz w:val="24"/>
        </w:rPr>
        <w:t>课题所确立计算模型</w:t>
      </w:r>
      <w:r>
        <w:rPr>
          <w:rFonts w:ascii="宋体" w:hAnsi="宋体" w:cs="宋体" w:hint="eastAsia"/>
          <w:sz w:val="24"/>
        </w:rPr>
        <w:t>，确立开发大规模并行MD、KMC、PF等模拟软件需求，从微观到宏观不同尺度软件耦合接口需求；实现从指令级并行</w:t>
      </w:r>
      <w:proofErr w:type="gramStart"/>
      <w:r>
        <w:rPr>
          <w:rFonts w:ascii="宋体" w:hAnsi="宋体" w:cs="宋体" w:hint="eastAsia"/>
          <w:sz w:val="24"/>
        </w:rPr>
        <w:t>到进程级</w:t>
      </w:r>
      <w:proofErr w:type="gramEnd"/>
      <w:r>
        <w:rPr>
          <w:rFonts w:ascii="宋体" w:hAnsi="宋体" w:cs="宋体" w:hint="eastAsia"/>
          <w:sz w:val="24"/>
        </w:rPr>
        <w:t>并行的多级并行；设计主从核任务分配方案，设计GPU、MIC</w:t>
      </w:r>
      <w:proofErr w:type="gramStart"/>
      <w:r>
        <w:rPr>
          <w:rFonts w:ascii="宋体" w:hAnsi="宋体" w:cs="宋体" w:hint="eastAsia"/>
          <w:sz w:val="24"/>
        </w:rPr>
        <w:t>等众核加速</w:t>
      </w:r>
      <w:proofErr w:type="gramEnd"/>
      <w:r>
        <w:rPr>
          <w:rFonts w:ascii="宋体" w:hAnsi="宋体" w:cs="宋体" w:hint="eastAsia"/>
          <w:sz w:val="24"/>
        </w:rPr>
        <w:t>方案；针对反应堆材料辐照损伤模拟的特点，确定能节省存储及高效仿存的数据结构。</w:t>
      </w:r>
    </w:p>
    <w:p w:rsidR="00FC0644" w:rsidRPr="00FC0644" w:rsidRDefault="00FC0644" w:rsidP="00FC0644">
      <w:pPr>
        <w:spacing w:line="360" w:lineRule="auto"/>
        <w:ind w:firstLineChars="200" w:firstLine="480"/>
        <w:jc w:val="left"/>
        <w:rPr>
          <w:rFonts w:ascii="宋体" w:hAnsi="宋体" w:cs="宋体"/>
          <w:sz w:val="24"/>
        </w:rPr>
      </w:pPr>
      <w:r>
        <w:rPr>
          <w:rFonts w:ascii="宋体" w:hAnsi="宋体" w:cs="宋体" w:hint="eastAsia"/>
          <w:sz w:val="24"/>
        </w:rPr>
        <w:t>采用面向对象思想开发，在支持需求分析中确立的多类型原子间相互作用势函数，Cu、Ni、</w:t>
      </w:r>
      <w:proofErr w:type="spellStart"/>
      <w:r>
        <w:rPr>
          <w:rFonts w:ascii="宋体" w:hAnsi="宋体" w:cs="宋体" w:hint="eastAsia"/>
          <w:sz w:val="24"/>
        </w:rPr>
        <w:t>Mn</w:t>
      </w:r>
      <w:proofErr w:type="spellEnd"/>
      <w:r>
        <w:rPr>
          <w:rFonts w:ascii="宋体" w:hAnsi="宋体" w:cs="宋体" w:hint="eastAsia"/>
          <w:sz w:val="24"/>
        </w:rPr>
        <w:t>、P、Ni等多种原子类型基础上，提供新模型、新势函数、新原子类型的扩展；采用</w:t>
      </w:r>
      <w:proofErr w:type="spellStart"/>
      <w:r>
        <w:rPr>
          <w:rFonts w:ascii="宋体" w:hAnsi="宋体" w:cs="宋体" w:hint="eastAsia"/>
          <w:sz w:val="24"/>
        </w:rPr>
        <w:t>MPI+OpenMP</w:t>
      </w:r>
      <w:proofErr w:type="spellEnd"/>
      <w:r>
        <w:rPr>
          <w:rFonts w:ascii="宋体" w:hAnsi="宋体" w:cs="宋体" w:hint="eastAsia"/>
          <w:sz w:val="24"/>
        </w:rPr>
        <w:t>混合编程模式，将模拟软件部署于我国典型超级计算机。设计齐全的测试案例对不同尺度模拟模块进行软件测试，并由物理实验结果验证模拟的正确性；通过典型超级计算机的实际测试，达到软件性能指标要求。</w:t>
      </w:r>
    </w:p>
    <w:p w:rsidR="00FC0644" w:rsidRDefault="00FC0644" w:rsidP="00FC0644">
      <w:pPr>
        <w:spacing w:line="360" w:lineRule="auto"/>
        <w:jc w:val="left"/>
        <w:rPr>
          <w:rFonts w:ascii="宋体" w:hAnsi="宋体" w:cs="宋体"/>
          <w:b/>
          <w:sz w:val="24"/>
        </w:rPr>
      </w:pPr>
      <w:r>
        <w:rPr>
          <w:rFonts w:ascii="宋体" w:hAnsi="宋体" w:cs="宋体" w:hint="eastAsia"/>
          <w:b/>
          <w:sz w:val="24"/>
        </w:rPr>
        <w:t>专题5数值堆燃料性能分析软件研发</w:t>
      </w:r>
    </w:p>
    <w:p w:rsidR="00FC0644" w:rsidRDefault="00FC0644" w:rsidP="00FC0644">
      <w:pPr>
        <w:spacing w:line="360" w:lineRule="auto"/>
        <w:ind w:firstLineChars="200" w:firstLine="480"/>
        <w:jc w:val="left"/>
        <w:rPr>
          <w:rFonts w:ascii="宋体" w:hAnsi="宋体" w:cs="宋体"/>
          <w:sz w:val="24"/>
        </w:rPr>
      </w:pPr>
      <w:r>
        <w:rPr>
          <w:rFonts w:ascii="宋体" w:hAnsi="宋体" w:cs="宋体"/>
          <w:sz w:val="24"/>
        </w:rPr>
        <w:t>根据</w:t>
      </w:r>
      <w:r>
        <w:rPr>
          <w:rFonts w:ascii="宋体" w:hAnsi="宋体" w:cs="宋体" w:hint="eastAsia"/>
          <w:sz w:val="24"/>
        </w:rPr>
        <w:t>其他</w:t>
      </w:r>
      <w:r>
        <w:rPr>
          <w:rFonts w:ascii="宋体" w:hAnsi="宋体" w:cs="宋体"/>
          <w:sz w:val="24"/>
        </w:rPr>
        <w:t>课题所确立计算模型</w:t>
      </w:r>
      <w:r>
        <w:rPr>
          <w:rFonts w:ascii="宋体" w:hAnsi="宋体" w:cs="宋体" w:hint="eastAsia"/>
          <w:sz w:val="24"/>
        </w:rPr>
        <w:t>，确立先进中子物理分析模块、</w:t>
      </w:r>
      <w:proofErr w:type="gramStart"/>
      <w:r>
        <w:rPr>
          <w:rFonts w:ascii="宋体" w:hAnsi="宋体" w:cs="宋体" w:hint="eastAsia"/>
          <w:sz w:val="24"/>
        </w:rPr>
        <w:t>单棒热工分析</w:t>
      </w:r>
      <w:proofErr w:type="gramEnd"/>
      <w:r>
        <w:rPr>
          <w:rFonts w:ascii="宋体" w:hAnsi="宋体" w:cs="宋体" w:hint="eastAsia"/>
          <w:sz w:val="24"/>
        </w:rPr>
        <w:t>模块、</w:t>
      </w:r>
      <w:proofErr w:type="gramStart"/>
      <w:r>
        <w:rPr>
          <w:rFonts w:ascii="宋体" w:hAnsi="宋体" w:cs="宋体" w:hint="eastAsia"/>
          <w:sz w:val="24"/>
        </w:rPr>
        <w:t>单棒力学</w:t>
      </w:r>
      <w:proofErr w:type="gramEnd"/>
      <w:r>
        <w:rPr>
          <w:rFonts w:ascii="宋体" w:hAnsi="宋体" w:cs="宋体" w:hint="eastAsia"/>
          <w:sz w:val="24"/>
        </w:rPr>
        <w:t>分析模块、芯块裂变气体释放模块及</w:t>
      </w:r>
      <w:proofErr w:type="gramStart"/>
      <w:r>
        <w:rPr>
          <w:rFonts w:ascii="宋体" w:hAnsi="宋体" w:cs="宋体" w:hint="eastAsia"/>
          <w:sz w:val="24"/>
        </w:rPr>
        <w:t>单棒内部</w:t>
      </w:r>
      <w:proofErr w:type="gramEnd"/>
      <w:r>
        <w:rPr>
          <w:rFonts w:ascii="宋体" w:hAnsi="宋体" w:cs="宋体" w:hint="eastAsia"/>
          <w:sz w:val="24"/>
        </w:rPr>
        <w:t>压力计算模块具体计算需求，</w:t>
      </w:r>
      <w:proofErr w:type="gramStart"/>
      <w:r>
        <w:rPr>
          <w:rFonts w:ascii="宋体" w:hAnsi="宋体" w:cs="宋体" w:hint="eastAsia"/>
          <w:sz w:val="24"/>
        </w:rPr>
        <w:t>建立单棒分析程序</w:t>
      </w:r>
      <w:proofErr w:type="gramEnd"/>
      <w:r>
        <w:rPr>
          <w:rFonts w:ascii="宋体" w:hAnsi="宋体" w:cs="宋体" w:hint="eastAsia"/>
          <w:sz w:val="24"/>
        </w:rPr>
        <w:t>与堆芯物理分析程序、堆芯热工水力分析程序的接口规范。针对多棒并行，全堆芯燃料元件性能同步分析过程，分析模拟过程相关性，进行多核/</w:t>
      </w:r>
      <w:proofErr w:type="gramStart"/>
      <w:r>
        <w:rPr>
          <w:rFonts w:ascii="宋体" w:hAnsi="宋体" w:cs="宋体" w:hint="eastAsia"/>
          <w:sz w:val="24"/>
        </w:rPr>
        <w:t>众核的</w:t>
      </w:r>
      <w:proofErr w:type="gramEnd"/>
      <w:r>
        <w:rPr>
          <w:rFonts w:ascii="宋体" w:hAnsi="宋体" w:cs="宋体" w:hint="eastAsia"/>
          <w:sz w:val="24"/>
        </w:rPr>
        <w:t>异构架构下任务划分。</w:t>
      </w:r>
    </w:p>
    <w:p w:rsidR="00FC0644" w:rsidRDefault="00FC0644" w:rsidP="00FC0644">
      <w:pPr>
        <w:spacing w:line="360" w:lineRule="auto"/>
        <w:ind w:firstLineChars="200" w:firstLine="480"/>
        <w:jc w:val="left"/>
        <w:rPr>
          <w:rFonts w:ascii="宋体" w:hAnsi="宋体" w:cs="宋体"/>
          <w:sz w:val="24"/>
        </w:rPr>
      </w:pPr>
      <w:r>
        <w:rPr>
          <w:rFonts w:ascii="宋体" w:hAnsi="宋体" w:cs="宋体" w:hint="eastAsia"/>
          <w:sz w:val="24"/>
        </w:rPr>
        <w:t>分析与其它四套软件的耦合性，开发完成燃料元件性能分析软件系统；实现燃料元件分析软件同其它四套软件之间的接口，将模拟软件部署于我国典型超级计算机，由燃料专业人员进行软件测试，确保软件的质量。</w:t>
      </w:r>
    </w:p>
    <w:p w:rsidR="004F50FB" w:rsidRDefault="004F50FB">
      <w:pPr>
        <w:widowControl/>
        <w:jc w:val="left"/>
        <w:rPr>
          <w:rFonts w:ascii="宋体" w:eastAsia="宋体" w:hAnsi="宋体"/>
          <w:b/>
          <w:sz w:val="24"/>
          <w:szCs w:val="24"/>
        </w:rPr>
      </w:pPr>
      <w:r>
        <w:rPr>
          <w:rFonts w:ascii="宋体" w:eastAsia="宋体" w:hAnsi="宋体"/>
          <w:b/>
          <w:sz w:val="24"/>
          <w:szCs w:val="24"/>
        </w:rPr>
        <w:br w:type="page"/>
      </w:r>
    </w:p>
    <w:p w:rsidR="00C82633" w:rsidRDefault="00C82633" w:rsidP="00C82633">
      <w:pPr>
        <w:spacing w:line="360" w:lineRule="auto"/>
        <w:jc w:val="left"/>
        <w:rPr>
          <w:rFonts w:ascii="微软雅黑" w:eastAsia="微软雅黑" w:hAnsi="微软雅黑" w:hint="eastAsia"/>
          <w:b/>
          <w:sz w:val="24"/>
          <w:szCs w:val="24"/>
        </w:rPr>
      </w:pPr>
      <w:r>
        <w:rPr>
          <w:rFonts w:ascii="微软雅黑" w:eastAsia="微软雅黑" w:hAnsi="微软雅黑" w:hint="eastAsia"/>
          <w:b/>
          <w:sz w:val="24"/>
          <w:szCs w:val="24"/>
        </w:rPr>
        <w:lastRenderedPageBreak/>
        <w:t>二、</w:t>
      </w:r>
      <w:r w:rsidRPr="00C82633">
        <w:rPr>
          <w:rFonts w:ascii="微软雅黑" w:eastAsia="微软雅黑" w:hAnsi="微软雅黑" w:hint="eastAsia"/>
          <w:b/>
          <w:sz w:val="24"/>
          <w:szCs w:val="24"/>
        </w:rPr>
        <w:t>快堆包壳材料辐照肿胀的高通量计算模拟与高通量实验技术研究</w:t>
      </w:r>
    </w:p>
    <w:p w:rsidR="00C82633" w:rsidRDefault="007215E4" w:rsidP="00C82633">
      <w:pPr>
        <w:spacing w:line="360" w:lineRule="auto"/>
        <w:jc w:val="left"/>
        <w:rPr>
          <w:rFonts w:ascii="微软雅黑" w:eastAsia="微软雅黑" w:hAnsi="微软雅黑" w:hint="eastAsia"/>
          <w:b/>
          <w:sz w:val="24"/>
          <w:szCs w:val="24"/>
        </w:rPr>
      </w:pPr>
      <w:r>
        <w:rPr>
          <w:rFonts w:ascii="宋体" w:hAnsi="宋体" w:cs="宋体"/>
          <w:noProof/>
          <w:sz w:val="24"/>
        </w:rPr>
        <mc:AlternateContent>
          <mc:Choice Requires="wps">
            <w:drawing>
              <wp:anchor distT="0" distB="0" distL="114300" distR="114300" simplePos="0" relativeHeight="251664384" behindDoc="0" locked="0" layoutInCell="1" allowOverlap="1">
                <wp:simplePos x="0" y="0"/>
                <wp:positionH relativeFrom="column">
                  <wp:posOffset>933450</wp:posOffset>
                </wp:positionH>
                <wp:positionV relativeFrom="paragraph">
                  <wp:posOffset>2470785</wp:posOffset>
                </wp:positionV>
                <wp:extent cx="2466975" cy="1400175"/>
                <wp:effectExtent l="0" t="0" r="28575" b="28575"/>
                <wp:wrapNone/>
                <wp:docPr id="11" name="矩形 11"/>
                <wp:cNvGraphicFramePr/>
                <a:graphic xmlns:a="http://schemas.openxmlformats.org/drawingml/2006/main">
                  <a:graphicData uri="http://schemas.microsoft.com/office/word/2010/wordprocessingShape">
                    <wps:wsp>
                      <wps:cNvSpPr/>
                      <wps:spPr>
                        <a:xfrm>
                          <a:off x="0" y="0"/>
                          <a:ext cx="2466975" cy="1400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1" o:spid="_x0000_s1026" style="position:absolute;left:0;text-align:left;margin-left:73.5pt;margin-top:194.55pt;width:194.25pt;height:11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" filled="f" strokecolor="red" strokeweight="2pt"/>
            </w:pict>
          </mc:Fallback>
        </mc:AlternateContent>
      </w:r>
      <w:r w:rsidR="00C82633">
        <w:rPr>
          <w:rFonts w:ascii="宋体" w:hAnsi="宋体" w:cs="宋体"/>
          <w:noProof/>
          <w:sz w:val="24"/>
        </w:rPr>
        <w:drawing>
          <wp:inline distT="0" distB="0" distL="0" distR="0">
            <wp:extent cx="5274310" cy="410224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4102241"/>
                    </a:xfrm>
                    <a:prstGeom prst="rect">
                      <a:avLst/>
                    </a:prstGeom>
                    <a:noFill/>
                    <a:ln>
                      <a:noFill/>
                    </a:ln>
                  </pic:spPr>
                </pic:pic>
              </a:graphicData>
            </a:graphic>
          </wp:inline>
        </w:drawing>
      </w:r>
    </w:p>
    <w:p w:rsidR="00C82633" w:rsidRPr="00FC0644" w:rsidRDefault="00C82633" w:rsidP="00C82633">
      <w:pPr>
        <w:autoSpaceDE w:val="0"/>
        <w:autoSpaceDN w:val="0"/>
        <w:adjustRightInd w:val="0"/>
        <w:spacing w:line="360" w:lineRule="auto"/>
        <w:jc w:val="center"/>
        <w:rPr>
          <w:rFonts w:ascii="宋体" w:hAnsi="宋体" w:cs="宋体"/>
          <w:b/>
        </w:rPr>
      </w:pPr>
      <w:r>
        <w:rPr>
          <w:rFonts w:ascii="宋体" w:hAnsi="宋体" w:cs="宋体" w:hint="eastAsia"/>
          <w:b/>
        </w:rPr>
        <w:t>图</w:t>
      </w:r>
      <w:r>
        <w:rPr>
          <w:rFonts w:ascii="宋体" w:hAnsi="宋体" w:cs="宋体" w:hint="eastAsia"/>
          <w:b/>
        </w:rPr>
        <w:t>2</w:t>
      </w:r>
      <w:r>
        <w:rPr>
          <w:rFonts w:ascii="宋体" w:hAnsi="宋体" w:cs="宋体" w:hint="eastAsia"/>
          <w:b/>
        </w:rPr>
        <w:t xml:space="preserve"> </w:t>
      </w:r>
      <w:r w:rsidRPr="00FC0644">
        <w:rPr>
          <w:rFonts w:ascii="宋体" w:hAnsi="宋体" w:cs="宋体" w:hint="eastAsia"/>
          <w:b/>
        </w:rPr>
        <w:t>项目研究内容示意图</w:t>
      </w:r>
    </w:p>
    <w:p w:rsidR="00C82633" w:rsidRPr="00C82633" w:rsidRDefault="00C82633" w:rsidP="00C82633">
      <w:pPr>
        <w:spacing w:line="360" w:lineRule="auto"/>
        <w:ind w:firstLineChars="200" w:firstLine="480"/>
        <w:jc w:val="left"/>
        <w:rPr>
          <w:rFonts w:ascii="宋体" w:hAnsi="宋体" w:cs="宋体" w:hint="eastAsia"/>
          <w:sz w:val="24"/>
        </w:rPr>
      </w:pPr>
      <w:r>
        <w:rPr>
          <w:rFonts w:ascii="宋体" w:hAnsi="宋体" w:cs="宋体" w:hint="eastAsia"/>
          <w:sz w:val="24"/>
        </w:rPr>
        <w:t>图中</w:t>
      </w:r>
      <w:r w:rsidRPr="00FC0644">
        <w:rPr>
          <w:rFonts w:ascii="宋体" w:hAnsi="宋体" w:cs="宋体" w:hint="eastAsia"/>
          <w:sz w:val="24"/>
        </w:rPr>
        <w:t>红框所标注的是我们将进行的研究内容</w:t>
      </w:r>
      <w:r>
        <w:rPr>
          <w:rFonts w:ascii="宋体" w:hAnsi="宋体" w:cs="宋体" w:hint="eastAsia"/>
          <w:sz w:val="24"/>
        </w:rPr>
        <w:t>。</w:t>
      </w:r>
    </w:p>
    <w:p w:rsidR="004F50FB" w:rsidRPr="005B7C9E" w:rsidRDefault="004F50FB" w:rsidP="004F50FB">
      <w:pPr>
        <w:snapToGrid w:val="0"/>
        <w:spacing w:line="440" w:lineRule="exact"/>
        <w:rPr>
          <w:sz w:val="24"/>
        </w:rPr>
      </w:pPr>
      <w:r w:rsidRPr="000E577D">
        <w:rPr>
          <w:rFonts w:ascii="宋体" w:hAnsi="宋体" w:cs="宋体" w:hint="eastAsia"/>
          <w:b/>
          <w:bCs/>
          <w:sz w:val="24"/>
        </w:rPr>
        <w:t>课题三：</w:t>
      </w:r>
      <w:r w:rsidRPr="005B7C9E">
        <w:rPr>
          <w:rFonts w:hint="eastAsia"/>
          <w:b/>
          <w:sz w:val="24"/>
        </w:rPr>
        <w:t>包壳材料辐照肿胀失效分析数据的高效处理技术和应用软件开发</w:t>
      </w:r>
    </w:p>
    <w:p w:rsidR="004F50FB" w:rsidRPr="005B7C9E" w:rsidRDefault="004F50FB" w:rsidP="004F50FB">
      <w:pPr>
        <w:snapToGrid w:val="0"/>
        <w:spacing w:line="440" w:lineRule="exact"/>
        <w:rPr>
          <w:b/>
          <w:sz w:val="24"/>
        </w:rPr>
      </w:pPr>
      <w:r w:rsidRPr="005B7C9E">
        <w:rPr>
          <w:rFonts w:hint="eastAsia"/>
          <w:b/>
          <w:sz w:val="24"/>
        </w:rPr>
        <w:t>研究目标：</w:t>
      </w:r>
    </w:p>
    <w:p w:rsidR="004F50FB" w:rsidRPr="004F50FB" w:rsidRDefault="004F50FB" w:rsidP="004F50FB">
      <w:pPr>
        <w:snapToGrid w:val="0"/>
        <w:spacing w:line="440" w:lineRule="exact"/>
        <w:ind w:firstLineChars="200" w:firstLine="480"/>
        <w:rPr>
          <w:rFonts w:hint="eastAsia"/>
          <w:sz w:val="24"/>
        </w:rPr>
      </w:pPr>
      <w:r w:rsidRPr="005B7C9E">
        <w:rPr>
          <w:rFonts w:hint="eastAsia"/>
          <w:sz w:val="24"/>
        </w:rPr>
        <w:t>针对包壳材料辐照肿胀相关数据、特别是高通量辐照实验数据的长周期，多类型，关联关系复杂、时序相关等特点，提出一个面向包壳材料失效分析应用需求的领域数据模型；建立高效的数据存储体系及高效的分析处理技术，为高通量实验和高通量数值模拟提供数据基础；基于领域数据模型，实现对数据的并发分析，建立合金元素微量变化、分布等主要表征参数与肿胀量、多尺度数值模拟参数之间的定量关系，为多尺度模拟的模型优化和参数确定提供决策参考，提高预测模型的精确度；建立一套基于深度学习、数据挖掘技术的包壳材料失效多因素耦合评价技术；开发一套计算模拟、数据分析、实验验证协同的失效分析评价软件系统。为揭示辐照肿胀原子及纳米尺度演化机理，发现多因素耦合导致微观结构演化规律及肿胀规律，优化制备工艺和材料失效评价提供坚实基础。</w:t>
      </w:r>
    </w:p>
    <w:p w:rsidR="004F50FB" w:rsidRPr="005B7C9E" w:rsidRDefault="004F50FB" w:rsidP="004F50FB">
      <w:pPr>
        <w:snapToGrid w:val="0"/>
        <w:spacing w:line="440" w:lineRule="exact"/>
        <w:rPr>
          <w:b/>
          <w:sz w:val="24"/>
        </w:rPr>
      </w:pPr>
      <w:r w:rsidRPr="005B7C9E">
        <w:rPr>
          <w:rFonts w:hint="eastAsia"/>
          <w:b/>
          <w:sz w:val="24"/>
        </w:rPr>
        <w:t>主要研究内容：</w:t>
      </w:r>
    </w:p>
    <w:p w:rsidR="004F50FB" w:rsidRDefault="004F50FB" w:rsidP="004F50FB">
      <w:pPr>
        <w:spacing w:line="360" w:lineRule="auto"/>
        <w:jc w:val="center"/>
        <w:rPr>
          <w:rFonts w:hint="eastAsia"/>
        </w:rPr>
      </w:pPr>
      <w:r>
        <w:object w:dxaOrig="12367" w:dyaOrig="12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85.5pt" o:ole="">
            <v:imagedata r:id="rId10" o:title=""/>
          </v:shape>
          <o:OLEObject Type="Embed" ProgID="Visio.Drawing.11" ShapeID="_x0000_i1025" DrawAspect="Content" ObjectID="_1549353272" r:id="rId11"/>
        </w:object>
      </w:r>
    </w:p>
    <w:p w:rsidR="004F50FB" w:rsidRPr="004F50FB" w:rsidRDefault="004F50FB" w:rsidP="004F50FB">
      <w:pPr>
        <w:spacing w:line="360" w:lineRule="auto"/>
        <w:jc w:val="center"/>
        <w:rPr>
          <w:rFonts w:eastAsia="楷体_GB2312"/>
          <w:b/>
          <w:sz w:val="22"/>
          <w:szCs w:val="28"/>
        </w:rPr>
      </w:pPr>
      <w:r w:rsidRPr="004F50FB">
        <w:rPr>
          <w:rFonts w:hint="eastAsia"/>
          <w:b/>
        </w:rPr>
        <w:t>图</w:t>
      </w:r>
      <w:r w:rsidR="00C82633">
        <w:rPr>
          <w:rFonts w:hint="eastAsia"/>
          <w:b/>
        </w:rPr>
        <w:t>3</w:t>
      </w:r>
      <w:r w:rsidRPr="004F50FB">
        <w:rPr>
          <w:rFonts w:hint="eastAsia"/>
          <w:b/>
        </w:rPr>
        <w:t xml:space="preserve"> </w:t>
      </w:r>
      <w:r w:rsidRPr="004F50FB">
        <w:rPr>
          <w:rFonts w:hint="eastAsia"/>
          <w:b/>
        </w:rPr>
        <w:t>课题</w:t>
      </w:r>
      <w:proofErr w:type="gramStart"/>
      <w:r w:rsidRPr="004F50FB">
        <w:rPr>
          <w:rFonts w:hint="eastAsia"/>
          <w:b/>
        </w:rPr>
        <w:t>三研究</w:t>
      </w:r>
      <w:proofErr w:type="gramEnd"/>
      <w:r w:rsidRPr="004F50FB">
        <w:rPr>
          <w:rFonts w:hint="eastAsia"/>
          <w:b/>
        </w:rPr>
        <w:t>框架结构</w:t>
      </w:r>
    </w:p>
    <w:p w:rsidR="004F50FB" w:rsidRPr="009318AC" w:rsidRDefault="004F50FB" w:rsidP="004F50FB">
      <w:pPr>
        <w:pStyle w:val="a7"/>
        <w:numPr>
          <w:ilvl w:val="0"/>
          <w:numId w:val="1"/>
        </w:numPr>
        <w:snapToGrid w:val="0"/>
        <w:spacing w:line="440" w:lineRule="exact"/>
        <w:ind w:firstLineChars="0"/>
        <w:rPr>
          <w:rFonts w:ascii="Times New Roman" w:hAnsi="Times New Roman"/>
          <w:b/>
          <w:sz w:val="24"/>
        </w:rPr>
      </w:pPr>
      <w:r w:rsidRPr="009318AC">
        <w:rPr>
          <w:rFonts w:ascii="Times New Roman" w:hAnsi="Times New Roman" w:hint="eastAsia"/>
          <w:b/>
          <w:sz w:val="24"/>
        </w:rPr>
        <w:t>包壳材料辐照肿胀领域数据模型的建立</w:t>
      </w:r>
      <w:r w:rsidRPr="009318AC">
        <w:rPr>
          <w:rFonts w:ascii="Times New Roman" w:hAnsi="Times New Roman" w:hint="eastAsia"/>
          <w:b/>
          <w:sz w:val="24"/>
        </w:rPr>
        <w:t xml:space="preserve">  </w:t>
      </w:r>
    </w:p>
    <w:p w:rsidR="004F50FB" w:rsidRPr="005B7C9E" w:rsidRDefault="004F50FB" w:rsidP="00C82633">
      <w:pPr>
        <w:snapToGrid w:val="0"/>
        <w:spacing w:line="440" w:lineRule="exact"/>
        <w:ind w:firstLineChars="200" w:firstLine="480"/>
        <w:rPr>
          <w:sz w:val="24"/>
        </w:rPr>
      </w:pPr>
      <w:r w:rsidRPr="005B7C9E">
        <w:rPr>
          <w:rFonts w:hint="eastAsia"/>
          <w:sz w:val="24"/>
        </w:rPr>
        <w:t>在高通量实验及计算模拟的过程中，产生大量的辐照、肿胀与材料成分、属性及环境因素关联密切的数据。这种数据“长周期”，</w:t>
      </w:r>
      <w:r>
        <w:rPr>
          <w:rFonts w:hint="eastAsia"/>
          <w:sz w:val="24"/>
        </w:rPr>
        <w:t>“关联关系</w:t>
      </w:r>
      <w:r w:rsidRPr="005B7C9E">
        <w:rPr>
          <w:rFonts w:hint="eastAsia"/>
          <w:sz w:val="24"/>
        </w:rPr>
        <w:t>复杂</w:t>
      </w:r>
      <w:r>
        <w:rPr>
          <w:rFonts w:hint="eastAsia"/>
          <w:sz w:val="24"/>
        </w:rPr>
        <w:t>”</w:t>
      </w:r>
      <w:r w:rsidRPr="005B7C9E">
        <w:rPr>
          <w:rFonts w:hint="eastAsia"/>
          <w:sz w:val="24"/>
        </w:rPr>
        <w:t>、“多类型”和“时效相关”的典型特点构成了辐照肿胀数据的基本形态，如图所示</w:t>
      </w:r>
      <w:r>
        <w:rPr>
          <w:rFonts w:hint="eastAsia"/>
          <w:sz w:val="24"/>
        </w:rPr>
        <w:t>。</w:t>
      </w:r>
    </w:p>
    <w:p w:rsidR="00C82633" w:rsidRDefault="00C82633" w:rsidP="004F50FB">
      <w:pPr>
        <w:spacing w:line="360" w:lineRule="auto"/>
        <w:jc w:val="center"/>
        <w:rPr>
          <w:rFonts w:hint="eastAsia"/>
          <w:b/>
        </w:rPr>
      </w:pPr>
      <w:r w:rsidRPr="004F50FB">
        <w:rPr>
          <w:b/>
        </w:rPr>
        <w:drawing>
          <wp:inline distT="0" distB="0" distL="0" distR="0">
            <wp:extent cx="3609975" cy="215883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5186" cy="2161948"/>
                    </a:xfrm>
                    <a:prstGeom prst="rect">
                      <a:avLst/>
                    </a:prstGeom>
                    <a:noFill/>
                    <a:ln>
                      <a:noFill/>
                    </a:ln>
                  </pic:spPr>
                </pic:pic>
              </a:graphicData>
            </a:graphic>
          </wp:inline>
        </w:drawing>
      </w:r>
    </w:p>
    <w:p w:rsidR="004F50FB" w:rsidRPr="005B7C9E" w:rsidRDefault="004F50FB" w:rsidP="004F50FB">
      <w:pPr>
        <w:spacing w:line="360" w:lineRule="auto"/>
        <w:jc w:val="center"/>
        <w:rPr>
          <w:rFonts w:eastAsia="楷体_GB2312"/>
          <w:sz w:val="28"/>
          <w:szCs w:val="28"/>
        </w:rPr>
      </w:pPr>
      <w:r w:rsidRPr="004F50FB">
        <w:rPr>
          <w:rFonts w:hint="eastAsia"/>
          <w:b/>
        </w:rPr>
        <w:t>图</w:t>
      </w:r>
      <w:r>
        <w:rPr>
          <w:rFonts w:hint="eastAsia"/>
          <w:b/>
        </w:rPr>
        <w:t>3</w:t>
      </w:r>
      <w:r w:rsidRPr="004F50FB">
        <w:rPr>
          <w:rFonts w:hint="eastAsia"/>
          <w:b/>
        </w:rPr>
        <w:t xml:space="preserve">  </w:t>
      </w:r>
      <w:r w:rsidRPr="004F50FB">
        <w:rPr>
          <w:rFonts w:hint="eastAsia"/>
          <w:b/>
        </w:rPr>
        <w:t>辐照肿胀数据的基本特点</w:t>
      </w:r>
    </w:p>
    <w:p w:rsidR="004F50FB" w:rsidRPr="005B7C9E" w:rsidRDefault="004F50FB" w:rsidP="004F50FB">
      <w:pPr>
        <w:snapToGrid w:val="0"/>
        <w:spacing w:line="440" w:lineRule="exact"/>
        <w:ind w:firstLineChars="200" w:firstLine="480"/>
        <w:rPr>
          <w:sz w:val="24"/>
        </w:rPr>
      </w:pPr>
      <w:r w:rsidRPr="005B7C9E">
        <w:rPr>
          <w:rFonts w:hint="eastAsia"/>
          <w:sz w:val="24"/>
        </w:rPr>
        <w:lastRenderedPageBreak/>
        <w:t>高通量辐照实验过程采用多剂量、多样品、多成分的实验方法进行数据采集。辐照实验收集的属性涵盖</w:t>
      </w:r>
      <w:r w:rsidRPr="005B7C9E">
        <w:rPr>
          <w:rFonts w:hint="eastAsia"/>
          <w:sz w:val="24"/>
        </w:rPr>
        <w:t>12</w:t>
      </w:r>
      <w:r w:rsidRPr="005B7C9E">
        <w:rPr>
          <w:rFonts w:hint="eastAsia"/>
          <w:sz w:val="24"/>
        </w:rPr>
        <w:t>种重要元素，辐照条件属性（温度、剂量、</w:t>
      </w:r>
      <w:r w:rsidRPr="005B7C9E">
        <w:rPr>
          <w:rFonts w:hint="eastAsia"/>
          <w:sz w:val="24"/>
        </w:rPr>
        <w:t>He</w:t>
      </w:r>
      <w:r w:rsidRPr="005B7C9E">
        <w:rPr>
          <w:rFonts w:hint="eastAsia"/>
          <w:sz w:val="24"/>
        </w:rPr>
        <w:t>含量），缺陷信息（空洞尺寸、数密度等随深度的分布）等各方面数据，不仅涉及范围广泛，数值多维化，而且随长时间的数据积累数据量可达</w:t>
      </w:r>
      <w:r w:rsidRPr="005B7C9E">
        <w:rPr>
          <w:rFonts w:hint="eastAsia"/>
          <w:sz w:val="24"/>
        </w:rPr>
        <w:t>TB</w:t>
      </w:r>
      <w:r w:rsidRPr="005B7C9E">
        <w:rPr>
          <w:rFonts w:hint="eastAsia"/>
          <w:sz w:val="24"/>
        </w:rPr>
        <w:t>级别。数据包含数值、图像、曲线等多种不同形式，导致数据格式上的异构性。这些数据往往在语义、语法、结构等层面上普遍存在异构性特征，</w:t>
      </w:r>
      <w:proofErr w:type="gramStart"/>
      <w:r w:rsidRPr="005B7C9E">
        <w:rPr>
          <w:rFonts w:hint="eastAsia"/>
          <w:sz w:val="24"/>
        </w:rPr>
        <w:t>且数据</w:t>
      </w:r>
      <w:proofErr w:type="gramEnd"/>
      <w:r w:rsidRPr="005B7C9E">
        <w:rPr>
          <w:rFonts w:hint="eastAsia"/>
          <w:sz w:val="24"/>
        </w:rPr>
        <w:t>之间的关联关系十分复杂。样品属性随辐照条件或时间发生演化，描述实验和演化过程的参数也多达几十种。样品中孔洞尺寸及数密度随深度分布关系复杂，关键性能参数往往需要大量的样本统计。同一种材料也有多种制备工艺，比如铸态、轧制、冷加工、</w:t>
      </w:r>
      <w:proofErr w:type="gramStart"/>
      <w:r w:rsidRPr="005B7C9E">
        <w:rPr>
          <w:rFonts w:hint="eastAsia"/>
          <w:sz w:val="24"/>
        </w:rPr>
        <w:t>固溶态</w:t>
      </w:r>
      <w:proofErr w:type="gramEnd"/>
      <w:r w:rsidRPr="005B7C9E">
        <w:rPr>
          <w:rFonts w:hint="eastAsia"/>
          <w:sz w:val="24"/>
        </w:rPr>
        <w:t>等等。制备质量和要求也包括很多方面，比如几何精度、内部缺陷等。而不同工艺参数，如温度、湿度、压力等与质量</w:t>
      </w:r>
      <w:proofErr w:type="gramStart"/>
      <w:r w:rsidRPr="005B7C9E">
        <w:rPr>
          <w:rFonts w:hint="eastAsia"/>
          <w:sz w:val="24"/>
        </w:rPr>
        <w:t>也着</w:t>
      </w:r>
      <w:proofErr w:type="gramEnd"/>
      <w:r w:rsidRPr="005B7C9E">
        <w:rPr>
          <w:rFonts w:hint="eastAsia"/>
          <w:sz w:val="24"/>
        </w:rPr>
        <w:t>有非常密切的联系。这些特性使得数据资源的统一管理、共享以及数据之间的关联关系的挖掘变得困难，从而导致宝贵的实验数据资源利用率不高。因此，急需建立一个合适的领域数据模型，</w:t>
      </w:r>
      <w:r w:rsidRPr="005B7C9E">
        <w:rPr>
          <w:sz w:val="24"/>
        </w:rPr>
        <w:t>统一、规范和有效地管理</w:t>
      </w:r>
      <w:r w:rsidRPr="005B7C9E">
        <w:rPr>
          <w:rFonts w:hint="eastAsia"/>
          <w:sz w:val="24"/>
        </w:rPr>
        <w:t>包壳材料辐照肿胀领域</w:t>
      </w:r>
      <w:r w:rsidRPr="005B7C9E">
        <w:rPr>
          <w:sz w:val="24"/>
        </w:rPr>
        <w:t>数据，</w:t>
      </w:r>
      <w:r w:rsidRPr="005B7C9E">
        <w:rPr>
          <w:rFonts w:hint="eastAsia"/>
          <w:sz w:val="24"/>
        </w:rPr>
        <w:t>为高效、统一地描述和管理实验数据提供理论和技术支持。</w:t>
      </w:r>
    </w:p>
    <w:p w:rsidR="004F50FB" w:rsidRPr="009318AC" w:rsidRDefault="004F50FB" w:rsidP="004F50FB">
      <w:pPr>
        <w:snapToGrid w:val="0"/>
        <w:spacing w:line="440" w:lineRule="exact"/>
        <w:rPr>
          <w:b/>
          <w:sz w:val="24"/>
        </w:rPr>
      </w:pPr>
      <w:r w:rsidRPr="009318AC">
        <w:rPr>
          <w:rFonts w:hint="eastAsia"/>
          <w:b/>
          <w:sz w:val="24"/>
        </w:rPr>
        <w:t>2</w:t>
      </w:r>
      <w:r>
        <w:rPr>
          <w:rFonts w:hint="eastAsia"/>
          <w:b/>
          <w:sz w:val="24"/>
        </w:rPr>
        <w:t>）</w:t>
      </w:r>
      <w:r w:rsidRPr="009318AC">
        <w:rPr>
          <w:rFonts w:hint="eastAsia"/>
          <w:b/>
          <w:sz w:val="24"/>
        </w:rPr>
        <w:t>关联关系复杂的长周期数据存储体系研究</w:t>
      </w:r>
    </w:p>
    <w:p w:rsidR="004F50FB" w:rsidRPr="005B7C9E" w:rsidRDefault="004F50FB" w:rsidP="00C82633">
      <w:pPr>
        <w:snapToGrid w:val="0"/>
        <w:spacing w:line="440" w:lineRule="exact"/>
        <w:ind w:firstLineChars="200" w:firstLine="480"/>
        <w:rPr>
          <w:sz w:val="24"/>
        </w:rPr>
      </w:pPr>
      <w:r w:rsidRPr="005B7C9E">
        <w:rPr>
          <w:rFonts w:hint="eastAsia"/>
          <w:sz w:val="24"/>
        </w:rPr>
        <w:t>高效合理的存储体系是实现高效利用的基础。而高效存储体系设计的关键因素一是数据本身的特点，另一个就是数据应用需求的特点，也就是数据服务的特点。数据的应用需求如图所示：</w:t>
      </w:r>
      <w:r w:rsidRPr="005B7C9E">
        <w:rPr>
          <w:sz w:val="24"/>
        </w:rPr>
        <w:t xml:space="preserve"> </w:t>
      </w:r>
    </w:p>
    <w:p w:rsidR="00C82633" w:rsidRDefault="00C82633" w:rsidP="00C82633">
      <w:pPr>
        <w:spacing w:line="360" w:lineRule="auto"/>
        <w:ind w:firstLineChars="200" w:firstLine="480"/>
        <w:jc w:val="center"/>
        <w:rPr>
          <w:rFonts w:hint="eastAsia"/>
          <w:b/>
        </w:rPr>
      </w:pPr>
      <w:r>
        <w:rPr>
          <w:noProof/>
          <w:sz w:val="24"/>
        </w:rPr>
        <w:drawing>
          <wp:inline distT="0" distB="0" distL="0" distR="0" wp14:anchorId="0ACF7833" wp14:editId="54430296">
            <wp:extent cx="3933825" cy="2455545"/>
            <wp:effectExtent l="0" t="0" r="952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3825" cy="2455545"/>
                    </a:xfrm>
                    <a:prstGeom prst="rect">
                      <a:avLst/>
                    </a:prstGeom>
                    <a:noFill/>
                    <a:ln>
                      <a:noFill/>
                    </a:ln>
                  </pic:spPr>
                </pic:pic>
              </a:graphicData>
            </a:graphic>
          </wp:inline>
        </w:drawing>
      </w:r>
    </w:p>
    <w:p w:rsidR="004F50FB" w:rsidRPr="004F50FB" w:rsidRDefault="004F50FB" w:rsidP="00C82633">
      <w:pPr>
        <w:spacing w:line="360" w:lineRule="auto"/>
        <w:ind w:firstLineChars="200" w:firstLine="422"/>
        <w:jc w:val="center"/>
        <w:rPr>
          <w:rFonts w:hint="eastAsia"/>
        </w:rPr>
      </w:pPr>
      <w:r w:rsidRPr="004F50FB">
        <w:rPr>
          <w:rFonts w:hint="eastAsia"/>
          <w:b/>
        </w:rPr>
        <w:t>图</w:t>
      </w:r>
      <w:r>
        <w:rPr>
          <w:rFonts w:hint="eastAsia"/>
          <w:b/>
        </w:rPr>
        <w:t>4</w:t>
      </w:r>
      <w:r w:rsidRPr="004F50FB">
        <w:rPr>
          <w:rFonts w:hint="eastAsia"/>
          <w:b/>
        </w:rPr>
        <w:t xml:space="preserve"> </w:t>
      </w:r>
      <w:r w:rsidRPr="004F50FB">
        <w:rPr>
          <w:rFonts w:hint="eastAsia"/>
          <w:b/>
        </w:rPr>
        <w:t>包壳辐照肿胀相关数据的应用需求</w:t>
      </w:r>
    </w:p>
    <w:p w:rsidR="004F50FB" w:rsidRPr="005B7C9E" w:rsidRDefault="004F50FB" w:rsidP="004F50FB">
      <w:pPr>
        <w:snapToGrid w:val="0"/>
        <w:spacing w:line="440" w:lineRule="exact"/>
        <w:ind w:firstLineChars="200" w:firstLine="480"/>
        <w:rPr>
          <w:sz w:val="24"/>
        </w:rPr>
      </w:pPr>
      <w:r w:rsidRPr="005B7C9E">
        <w:rPr>
          <w:rFonts w:hint="eastAsia"/>
          <w:sz w:val="24"/>
        </w:rPr>
        <w:t>针对数据的三维服务模型，通过模型试验和原型测试，研究一种面向服务主题的数据存储空间。研究针对大规模图数据，曲线数据，适用于大规模机器学习</w:t>
      </w:r>
      <w:r w:rsidRPr="005B7C9E">
        <w:rPr>
          <w:rFonts w:hint="eastAsia"/>
          <w:sz w:val="24"/>
        </w:rPr>
        <w:lastRenderedPageBreak/>
        <w:t>迭代，</w:t>
      </w:r>
      <w:proofErr w:type="gramStart"/>
      <w:r w:rsidRPr="005B7C9E">
        <w:rPr>
          <w:rFonts w:hint="eastAsia"/>
          <w:sz w:val="24"/>
        </w:rPr>
        <w:t>流处理</w:t>
      </w:r>
      <w:proofErr w:type="gramEnd"/>
      <w:r w:rsidRPr="005B7C9E">
        <w:rPr>
          <w:rFonts w:hint="eastAsia"/>
          <w:sz w:val="24"/>
        </w:rPr>
        <w:t>等实时计算任务的数据存储体系，为高通量计算模拟提供大数据存储平台，并为在线实时分析和快速计算提供支撑。研究基于</w:t>
      </w:r>
      <w:r w:rsidRPr="005B7C9E">
        <w:rPr>
          <w:rFonts w:hint="eastAsia"/>
          <w:sz w:val="24"/>
        </w:rPr>
        <w:t>HDFS</w:t>
      </w:r>
      <w:r w:rsidRPr="005B7C9E">
        <w:rPr>
          <w:rFonts w:hint="eastAsia"/>
          <w:sz w:val="24"/>
        </w:rPr>
        <w:t>的分布式存储架构，从而避免数据密集计算中形成的吞吐量制约。研究基于结构化数据、半结构化数据，图像、曲线等非结构化数据的领域本体数据的存储及处理机制，探索数据组织模型和数据属性间的关联关系，为实时存储大规模辐照试验数据提供接口。研究虚拟数据空间的数据演化规律，研究面向不同数据生存周期提供数据存储机制，为不同时效，</w:t>
      </w:r>
      <w:proofErr w:type="gramStart"/>
      <w:r w:rsidRPr="005B7C9E">
        <w:rPr>
          <w:rFonts w:hint="eastAsia"/>
          <w:sz w:val="24"/>
        </w:rPr>
        <w:t>不同访问</w:t>
      </w:r>
      <w:proofErr w:type="gramEnd"/>
      <w:r w:rsidRPr="005B7C9E">
        <w:rPr>
          <w:rFonts w:hint="eastAsia"/>
          <w:sz w:val="24"/>
        </w:rPr>
        <w:t>频率，不同重要性的数据进行分类管理，结合存储成本，制定相应的存储策略，也为计算模拟提供不同分类的数据准备和评估。</w:t>
      </w:r>
    </w:p>
    <w:p w:rsidR="004F50FB" w:rsidRPr="009318AC" w:rsidRDefault="004F50FB" w:rsidP="004F50FB">
      <w:pPr>
        <w:snapToGrid w:val="0"/>
        <w:spacing w:line="440" w:lineRule="exact"/>
        <w:rPr>
          <w:b/>
          <w:sz w:val="24"/>
        </w:rPr>
      </w:pPr>
      <w:r w:rsidRPr="009318AC">
        <w:rPr>
          <w:rFonts w:hint="eastAsia"/>
          <w:b/>
          <w:sz w:val="24"/>
        </w:rPr>
        <w:t>3</w:t>
      </w:r>
      <w:r>
        <w:rPr>
          <w:rFonts w:hint="eastAsia"/>
          <w:b/>
          <w:sz w:val="24"/>
        </w:rPr>
        <w:t>）</w:t>
      </w:r>
      <w:r w:rsidRPr="009318AC">
        <w:rPr>
          <w:rFonts w:hint="eastAsia"/>
          <w:b/>
          <w:sz w:val="24"/>
        </w:rPr>
        <w:t>包壳材料辐照肿胀失效数据的数据挖掘和智能分析</w:t>
      </w:r>
    </w:p>
    <w:p w:rsidR="004F50FB" w:rsidRPr="005B7C9E" w:rsidRDefault="004F50FB" w:rsidP="004F50FB">
      <w:pPr>
        <w:snapToGrid w:val="0"/>
        <w:spacing w:line="440" w:lineRule="exact"/>
        <w:ind w:firstLineChars="200" w:firstLine="480"/>
        <w:rPr>
          <w:sz w:val="24"/>
        </w:rPr>
      </w:pPr>
      <w:r w:rsidRPr="005B7C9E">
        <w:rPr>
          <w:rFonts w:hint="eastAsia"/>
          <w:sz w:val="24"/>
        </w:rPr>
        <w:t>探索通过机器学习、数据挖掘等智能化方法建立合金元素微量变化与肿胀量、多尺度模拟参数之间的定量关系，为多尺度模拟各层次提供优化的分析反馈参数，同时进一步提高预测模型的精确度。</w:t>
      </w:r>
    </w:p>
    <w:p w:rsidR="004F50FB" w:rsidRPr="005B7C9E" w:rsidRDefault="00C82633" w:rsidP="00C82633">
      <w:pPr>
        <w:snapToGrid w:val="0"/>
        <w:spacing w:line="440" w:lineRule="exact"/>
        <w:ind w:firstLineChars="200" w:firstLine="422"/>
        <w:rPr>
          <w:sz w:val="24"/>
        </w:rPr>
      </w:pPr>
      <w:r w:rsidRPr="00C82633">
        <w:rPr>
          <w:b/>
          <w:noProof/>
        </w:rPr>
        <w:drawing>
          <wp:anchor distT="0" distB="0" distL="114300" distR="114300" simplePos="0" relativeHeight="251663360" behindDoc="0" locked="0" layoutInCell="1" allowOverlap="1" wp14:anchorId="7AB33C88" wp14:editId="49263840">
            <wp:simplePos x="0" y="0"/>
            <wp:positionH relativeFrom="column">
              <wp:posOffset>592455</wp:posOffset>
            </wp:positionH>
            <wp:positionV relativeFrom="paragraph">
              <wp:posOffset>2261870</wp:posOffset>
            </wp:positionV>
            <wp:extent cx="3981450" cy="264922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2649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0FB" w:rsidRPr="005B7C9E">
        <w:rPr>
          <w:rFonts w:hint="eastAsia"/>
          <w:sz w:val="24"/>
        </w:rPr>
        <w:t>针对海量数据包括文字、图片、视频等进行向量抽取、格式转换是机器学习的瓶颈。传统的机器学习架构需要并行迭代算法架构来处理海量的异构数据。利用深度学习可以避免长时间的数据矢量化与抽取、转换、装载（</w:t>
      </w:r>
      <w:r w:rsidR="004F50FB" w:rsidRPr="005B7C9E">
        <w:rPr>
          <w:rFonts w:hint="eastAsia"/>
          <w:sz w:val="24"/>
        </w:rPr>
        <w:t>ETL</w:t>
      </w:r>
      <w:r w:rsidR="004F50FB" w:rsidRPr="005B7C9E">
        <w:rPr>
          <w:rFonts w:hint="eastAsia"/>
          <w:sz w:val="24"/>
        </w:rPr>
        <w:t>），利用更多的时间、训练深度学习模型，同时也避免部署深度学习模型时重新编辑机器学习工具。如图</w:t>
      </w:r>
      <w:r w:rsidR="004F50FB" w:rsidRPr="005B7C9E">
        <w:rPr>
          <w:rFonts w:hint="eastAsia"/>
          <w:sz w:val="24"/>
        </w:rPr>
        <w:t>4</w:t>
      </w:r>
      <w:r w:rsidR="004F50FB" w:rsidRPr="005B7C9E">
        <w:rPr>
          <w:rFonts w:hint="eastAsia"/>
          <w:sz w:val="24"/>
        </w:rPr>
        <w:t>所示，深度学习模型构建首先需要对接数据源，比如</w:t>
      </w:r>
      <w:proofErr w:type="spellStart"/>
      <w:r w:rsidR="004F50FB" w:rsidRPr="005B7C9E">
        <w:rPr>
          <w:rFonts w:hint="eastAsia"/>
          <w:sz w:val="24"/>
        </w:rPr>
        <w:t>Haddop</w:t>
      </w:r>
      <w:proofErr w:type="spellEnd"/>
      <w:r w:rsidR="004F50FB" w:rsidRPr="005B7C9E">
        <w:rPr>
          <w:rFonts w:hint="eastAsia"/>
          <w:sz w:val="24"/>
        </w:rPr>
        <w:t>的</w:t>
      </w:r>
      <w:r w:rsidR="004F50FB" w:rsidRPr="005B7C9E">
        <w:rPr>
          <w:rFonts w:hint="eastAsia"/>
          <w:sz w:val="24"/>
        </w:rPr>
        <w:t>HDFS</w:t>
      </w:r>
      <w:r w:rsidR="004F50FB" w:rsidRPr="005B7C9E">
        <w:rPr>
          <w:rFonts w:hint="eastAsia"/>
          <w:sz w:val="24"/>
        </w:rPr>
        <w:t>，然后提取数据，转换，加载以及向量化，转换为机器学习理解的格式，建模时，充分利用</w:t>
      </w:r>
      <w:r w:rsidR="004F50FB" w:rsidRPr="005B7C9E">
        <w:rPr>
          <w:rFonts w:hint="eastAsia"/>
          <w:sz w:val="24"/>
        </w:rPr>
        <w:t>GPU</w:t>
      </w:r>
      <w:r w:rsidR="004F50FB" w:rsidRPr="005B7C9E">
        <w:rPr>
          <w:rFonts w:hint="eastAsia"/>
          <w:sz w:val="24"/>
        </w:rPr>
        <w:t>与</w:t>
      </w:r>
      <w:r w:rsidR="004F50FB" w:rsidRPr="005B7C9E">
        <w:rPr>
          <w:rFonts w:hint="eastAsia"/>
          <w:sz w:val="24"/>
        </w:rPr>
        <w:t>CPU</w:t>
      </w:r>
      <w:r w:rsidR="004F50FB" w:rsidRPr="005B7C9E">
        <w:rPr>
          <w:rFonts w:hint="eastAsia"/>
          <w:sz w:val="24"/>
        </w:rPr>
        <w:t>资源快速建模，然后对模型进行调优，最终完成整个深度学习模型的构建。</w:t>
      </w:r>
    </w:p>
    <w:p w:rsidR="004F50FB" w:rsidRPr="00C82633" w:rsidRDefault="004F50FB" w:rsidP="00C82633">
      <w:pPr>
        <w:snapToGrid w:val="0"/>
        <w:spacing w:line="440" w:lineRule="exact"/>
        <w:ind w:firstLineChars="200" w:firstLine="422"/>
        <w:jc w:val="center"/>
        <w:rPr>
          <w:b/>
        </w:rPr>
      </w:pPr>
      <w:r w:rsidRPr="00C82633">
        <w:rPr>
          <w:rFonts w:hint="eastAsia"/>
          <w:b/>
        </w:rPr>
        <w:t>图</w:t>
      </w:r>
      <w:r w:rsidR="00C82633">
        <w:rPr>
          <w:rFonts w:hint="eastAsia"/>
          <w:b/>
        </w:rPr>
        <w:t>5</w:t>
      </w:r>
      <w:r w:rsidRPr="00C82633">
        <w:rPr>
          <w:rFonts w:hint="eastAsia"/>
          <w:b/>
        </w:rPr>
        <w:t xml:space="preserve"> </w:t>
      </w:r>
      <w:r w:rsidRPr="00C82633">
        <w:rPr>
          <w:rFonts w:hint="eastAsia"/>
          <w:b/>
        </w:rPr>
        <w:t>深度学习模型构建</w:t>
      </w:r>
    </w:p>
    <w:p w:rsidR="004F50FB" w:rsidRPr="005B7C9E" w:rsidRDefault="004F50FB" w:rsidP="00C82633">
      <w:pPr>
        <w:snapToGrid w:val="0"/>
        <w:spacing w:line="440" w:lineRule="exact"/>
        <w:rPr>
          <w:sz w:val="24"/>
        </w:rPr>
      </w:pPr>
      <w:r w:rsidRPr="005B7C9E">
        <w:rPr>
          <w:rFonts w:hint="eastAsia"/>
          <w:sz w:val="24"/>
        </w:rPr>
        <w:t>挖掘内容主要包括：</w:t>
      </w:r>
    </w:p>
    <w:p w:rsidR="004F50FB" w:rsidRPr="004F50FB" w:rsidRDefault="004F50FB" w:rsidP="00C82633">
      <w:pPr>
        <w:pStyle w:val="a7"/>
        <w:numPr>
          <w:ilvl w:val="0"/>
          <w:numId w:val="3"/>
        </w:numPr>
        <w:snapToGrid w:val="0"/>
        <w:spacing w:line="440" w:lineRule="exact"/>
        <w:ind w:left="0" w:firstLineChars="0" w:firstLine="397"/>
        <w:rPr>
          <w:sz w:val="24"/>
        </w:rPr>
      </w:pPr>
      <w:r w:rsidRPr="004F50FB">
        <w:rPr>
          <w:rFonts w:hint="eastAsia"/>
          <w:sz w:val="24"/>
        </w:rPr>
        <w:lastRenderedPageBreak/>
        <w:t>基于</w:t>
      </w:r>
      <w:r w:rsidRPr="004F50FB">
        <w:rPr>
          <w:rFonts w:hint="eastAsia"/>
          <w:sz w:val="24"/>
        </w:rPr>
        <w:t>TEM</w:t>
      </w:r>
      <w:r w:rsidRPr="004F50FB">
        <w:rPr>
          <w:rFonts w:hint="eastAsia"/>
          <w:sz w:val="24"/>
        </w:rPr>
        <w:t>和</w:t>
      </w:r>
      <w:r w:rsidRPr="004F50FB">
        <w:rPr>
          <w:rFonts w:hint="eastAsia"/>
          <w:sz w:val="24"/>
        </w:rPr>
        <w:t>PAS</w:t>
      </w:r>
      <w:r w:rsidRPr="004F50FB">
        <w:rPr>
          <w:rFonts w:hint="eastAsia"/>
          <w:sz w:val="24"/>
        </w:rPr>
        <w:t>两种实验手段获得的宏观尺度实验数据，深入挖掘分析不同材料成分、不同制备工艺以及服役环境对肿胀的影响。利用神经网络对基于</w:t>
      </w:r>
      <w:r w:rsidRPr="004F50FB">
        <w:rPr>
          <w:rFonts w:hint="eastAsia"/>
          <w:sz w:val="24"/>
        </w:rPr>
        <w:t>TEM</w:t>
      </w:r>
      <w:r w:rsidRPr="004F50FB">
        <w:rPr>
          <w:rFonts w:hint="eastAsia"/>
          <w:sz w:val="24"/>
        </w:rPr>
        <w:t>和</w:t>
      </w:r>
      <w:r w:rsidRPr="004F50FB">
        <w:rPr>
          <w:rFonts w:hint="eastAsia"/>
          <w:sz w:val="24"/>
        </w:rPr>
        <w:t>PAS</w:t>
      </w:r>
      <w:r w:rsidRPr="004F50FB">
        <w:rPr>
          <w:rFonts w:hint="eastAsia"/>
          <w:sz w:val="24"/>
        </w:rPr>
        <w:t>两种实验手段得到的样本集进行训练学习。采用基于</w:t>
      </w:r>
      <w:r w:rsidRPr="004F50FB">
        <w:rPr>
          <w:rFonts w:hint="eastAsia"/>
          <w:sz w:val="24"/>
        </w:rPr>
        <w:t xml:space="preserve">SVM </w:t>
      </w:r>
      <w:r w:rsidRPr="004F50FB">
        <w:rPr>
          <w:rFonts w:hint="eastAsia"/>
          <w:sz w:val="24"/>
        </w:rPr>
        <w:t>（</w:t>
      </w:r>
      <w:r w:rsidRPr="004F50FB">
        <w:rPr>
          <w:rFonts w:hint="eastAsia"/>
          <w:sz w:val="24"/>
        </w:rPr>
        <w:t>Support Vector Machine</w:t>
      </w:r>
      <w:r w:rsidRPr="004F50FB">
        <w:rPr>
          <w:rFonts w:hint="eastAsia"/>
          <w:sz w:val="24"/>
        </w:rPr>
        <w:t>）支持</w:t>
      </w:r>
      <w:proofErr w:type="gramStart"/>
      <w:r w:rsidRPr="004F50FB">
        <w:rPr>
          <w:rFonts w:hint="eastAsia"/>
          <w:sz w:val="24"/>
        </w:rPr>
        <w:t>向量机方法</w:t>
      </w:r>
      <w:proofErr w:type="gramEnd"/>
      <w:r w:rsidRPr="004F50FB">
        <w:rPr>
          <w:rFonts w:hint="eastAsia"/>
          <w:sz w:val="24"/>
        </w:rPr>
        <w:t>，对材料成分、制备工艺和环境参数与辐照肿胀、辐照蠕变之间的关系进行定性分析和定量计算。模型的输入维度主要包括</w:t>
      </w:r>
      <w:r w:rsidRPr="004F50FB">
        <w:rPr>
          <w:rFonts w:hint="eastAsia"/>
          <w:sz w:val="24"/>
        </w:rPr>
        <w:t>Ni/Cr</w:t>
      </w:r>
      <w:r w:rsidRPr="004F50FB">
        <w:rPr>
          <w:rFonts w:hint="eastAsia"/>
          <w:sz w:val="24"/>
        </w:rPr>
        <w:t>比，</w:t>
      </w:r>
      <w:proofErr w:type="spellStart"/>
      <w:r w:rsidRPr="004F50FB">
        <w:rPr>
          <w:rFonts w:hint="eastAsia"/>
          <w:sz w:val="24"/>
        </w:rPr>
        <w:t>Ti</w:t>
      </w:r>
      <w:proofErr w:type="spellEnd"/>
      <w:r w:rsidRPr="004F50FB">
        <w:rPr>
          <w:rFonts w:hint="eastAsia"/>
          <w:sz w:val="24"/>
        </w:rPr>
        <w:t>/C</w:t>
      </w:r>
      <w:r w:rsidRPr="004F50FB">
        <w:rPr>
          <w:rFonts w:hint="eastAsia"/>
          <w:sz w:val="24"/>
        </w:rPr>
        <w:t>比，</w:t>
      </w:r>
      <w:r w:rsidRPr="004F50FB">
        <w:rPr>
          <w:rFonts w:hint="eastAsia"/>
          <w:sz w:val="24"/>
        </w:rPr>
        <w:t>Si</w:t>
      </w:r>
      <w:r w:rsidRPr="004F50FB">
        <w:rPr>
          <w:rFonts w:hint="eastAsia"/>
          <w:sz w:val="24"/>
        </w:rPr>
        <w:t>、</w:t>
      </w:r>
      <w:r w:rsidRPr="004F50FB">
        <w:rPr>
          <w:rFonts w:hint="eastAsia"/>
          <w:sz w:val="24"/>
        </w:rPr>
        <w:t>P</w:t>
      </w:r>
      <w:r w:rsidRPr="004F50FB">
        <w:rPr>
          <w:rFonts w:hint="eastAsia"/>
          <w:sz w:val="24"/>
        </w:rPr>
        <w:t>含量等成分参数，冷加工工艺、</w:t>
      </w:r>
      <w:proofErr w:type="gramStart"/>
      <w:r w:rsidRPr="004F50FB">
        <w:rPr>
          <w:rFonts w:hint="eastAsia"/>
          <w:sz w:val="24"/>
        </w:rPr>
        <w:t>固溶态</w:t>
      </w:r>
      <w:proofErr w:type="gramEnd"/>
      <w:r w:rsidRPr="004F50FB">
        <w:rPr>
          <w:rFonts w:hint="eastAsia"/>
          <w:sz w:val="24"/>
        </w:rPr>
        <w:t>等制备工艺参数，辐照温度等环境参数，输出量为辐照肿胀、蠕变系数。利用有限的实验样本信息在模型的复杂性和学习能力之间寻求平衡，使预报精度更加接近于拟合精度，提高模型的泛化性能。研究针对</w:t>
      </w:r>
      <w:r w:rsidRPr="004F50FB">
        <w:rPr>
          <w:rFonts w:hint="eastAsia"/>
          <w:sz w:val="24"/>
        </w:rPr>
        <w:t>SVM</w:t>
      </w:r>
      <w:r w:rsidRPr="004F50FB">
        <w:rPr>
          <w:rFonts w:hint="eastAsia"/>
          <w:sz w:val="24"/>
        </w:rPr>
        <w:t>的训练运算速度慢的缺陷，研究提高训练效率的方法，模拟环境温度、试验时间和元素成分与性能之间的复杂函数关系，建立成分和工艺参数优化的知识库，从而为高通量计算模拟提供相关关联参数区间。</w:t>
      </w:r>
    </w:p>
    <w:p w:rsidR="004F50FB" w:rsidRPr="004F50FB" w:rsidRDefault="004F50FB" w:rsidP="00C82633">
      <w:pPr>
        <w:pStyle w:val="a7"/>
        <w:numPr>
          <w:ilvl w:val="0"/>
          <w:numId w:val="3"/>
        </w:numPr>
        <w:snapToGrid w:val="0"/>
        <w:spacing w:line="440" w:lineRule="exact"/>
        <w:ind w:left="0" w:firstLineChars="0" w:firstLine="397"/>
        <w:rPr>
          <w:sz w:val="24"/>
        </w:rPr>
      </w:pPr>
      <w:r w:rsidRPr="004F50FB">
        <w:rPr>
          <w:rFonts w:hint="eastAsia"/>
          <w:sz w:val="24"/>
        </w:rPr>
        <w:t>基于高通量实验及计算模拟挖掘分析不同材料成分、不同制备工艺以及服役环境对样品微观尺度部分的影响，并在此基础上，根据本项目建立的理论模型，将宏观尺度和微观尺度两部分结合起来，最终实现辐照肿胀的精确预测，为高通量辐照实验的参数优化缩小材料成分范围的搜索空间，选取合适的工艺参数，包括力学和腐蚀性能等多维属性，从而提高研发效率，为自主研发快堆包壳材料奠定基础。研究遗传算法和理论模型相结合的方法，利用遗传算法的全局搜索能力，为影响辐照肿胀的材料成分，制备工艺及服役环境等参数的自动优化提供有效途径。主要针对遗传算法在训练过程中，存在早熟性收敛缺陷，研究种群多样性方法和遗传算子的设计方法。</w:t>
      </w:r>
    </w:p>
    <w:p w:rsidR="004F50FB" w:rsidRPr="004F50FB" w:rsidRDefault="004F50FB" w:rsidP="00C82633">
      <w:pPr>
        <w:pStyle w:val="a7"/>
        <w:numPr>
          <w:ilvl w:val="0"/>
          <w:numId w:val="3"/>
        </w:numPr>
        <w:snapToGrid w:val="0"/>
        <w:spacing w:line="440" w:lineRule="exact"/>
        <w:ind w:left="0" w:firstLineChars="0" w:firstLine="397"/>
        <w:rPr>
          <w:sz w:val="24"/>
        </w:rPr>
      </w:pPr>
      <w:r w:rsidRPr="004F50FB">
        <w:rPr>
          <w:rFonts w:hint="eastAsia"/>
          <w:sz w:val="24"/>
        </w:rPr>
        <w:t>第一性原理、分子动力学以及速率理论等方法中敏感参数对计算结果影响的挖掘，主要包括缺陷以及缺陷</w:t>
      </w:r>
      <w:r w:rsidRPr="004F50FB">
        <w:rPr>
          <w:rFonts w:hint="eastAsia"/>
          <w:sz w:val="24"/>
        </w:rPr>
        <w:t>-</w:t>
      </w:r>
      <w:r w:rsidRPr="004F50FB">
        <w:rPr>
          <w:rFonts w:hint="eastAsia"/>
          <w:sz w:val="24"/>
        </w:rPr>
        <w:t>溶质复合体的扩散系数、缺陷之间的结合能、缺陷</w:t>
      </w:r>
      <w:r w:rsidRPr="004F50FB">
        <w:rPr>
          <w:rFonts w:hint="eastAsia"/>
          <w:sz w:val="24"/>
        </w:rPr>
        <w:t>-</w:t>
      </w:r>
      <w:r w:rsidRPr="004F50FB">
        <w:rPr>
          <w:rFonts w:hint="eastAsia"/>
          <w:sz w:val="24"/>
        </w:rPr>
        <w:t>溶质复合体的结合能等对计算结果的影响；采用基于</w:t>
      </w:r>
      <w:r w:rsidRPr="004F50FB">
        <w:rPr>
          <w:rFonts w:hint="eastAsia"/>
          <w:sz w:val="24"/>
        </w:rPr>
        <w:t>LM</w:t>
      </w:r>
      <w:r w:rsidRPr="004F50FB">
        <w:rPr>
          <w:rFonts w:hint="eastAsia"/>
          <w:sz w:val="24"/>
        </w:rPr>
        <w:t>（</w:t>
      </w:r>
      <w:proofErr w:type="spellStart"/>
      <w:r w:rsidRPr="004F50FB">
        <w:rPr>
          <w:rFonts w:hint="eastAsia"/>
          <w:sz w:val="24"/>
        </w:rPr>
        <w:t>Levenberg</w:t>
      </w:r>
      <w:proofErr w:type="spellEnd"/>
      <w:r w:rsidRPr="004F50FB">
        <w:rPr>
          <w:rFonts w:hint="eastAsia"/>
          <w:sz w:val="24"/>
        </w:rPr>
        <w:t>-Marquardt</w:t>
      </w:r>
      <w:r w:rsidRPr="004F50FB">
        <w:rPr>
          <w:rFonts w:hint="eastAsia"/>
          <w:sz w:val="24"/>
        </w:rPr>
        <w:t>）算法的</w:t>
      </w:r>
      <w:r w:rsidRPr="004F50FB">
        <w:rPr>
          <w:rFonts w:hint="eastAsia"/>
          <w:sz w:val="24"/>
        </w:rPr>
        <w:t xml:space="preserve">BP </w:t>
      </w:r>
      <w:r w:rsidRPr="004F50FB">
        <w:rPr>
          <w:rFonts w:hint="eastAsia"/>
          <w:sz w:val="24"/>
        </w:rPr>
        <w:t>（</w:t>
      </w:r>
      <w:r w:rsidRPr="004F50FB">
        <w:rPr>
          <w:rFonts w:hint="eastAsia"/>
          <w:sz w:val="24"/>
        </w:rPr>
        <w:t>Back Propagation</w:t>
      </w:r>
      <w:r w:rsidRPr="004F50FB">
        <w:rPr>
          <w:rFonts w:hint="eastAsia"/>
          <w:sz w:val="24"/>
        </w:rPr>
        <w:t>）反向传播神经网络方法，预测多元合金中的单个缺陷迁移能，并将训练模型用于后续热处理实验模拟中。该缺陷迁移</w:t>
      </w:r>
      <w:proofErr w:type="gramStart"/>
      <w:r w:rsidRPr="004F50FB">
        <w:rPr>
          <w:rFonts w:hint="eastAsia"/>
          <w:sz w:val="24"/>
        </w:rPr>
        <w:t>能主要</w:t>
      </w:r>
      <w:proofErr w:type="gramEnd"/>
      <w:r w:rsidRPr="004F50FB">
        <w:rPr>
          <w:rFonts w:hint="eastAsia"/>
          <w:sz w:val="24"/>
        </w:rPr>
        <w:t>取决于缺陷局部原子环境，首先研究局部原子环境的决定因素，主要包括迁移缺陷周边和迁移原子的化学元素成分。利用二进制代码表示化学元素成分，将迁移缺陷周边不同半径内的成分作为模型输入，空位迁移能作为输出进行训练。其中重点研究测试集与训练集的筛选策略，探索新型多层前馈型</w:t>
      </w:r>
      <w:r w:rsidRPr="004F50FB">
        <w:rPr>
          <w:rFonts w:hint="eastAsia"/>
          <w:sz w:val="24"/>
        </w:rPr>
        <w:t>BP</w:t>
      </w:r>
      <w:r w:rsidRPr="004F50FB">
        <w:rPr>
          <w:rFonts w:hint="eastAsia"/>
          <w:sz w:val="24"/>
        </w:rPr>
        <w:t>神经网络的训练策略，针对收敛速度慢、易陷入均不最优的问题，研究该网络模型的收敛性能和预测能力，同时研究</w:t>
      </w:r>
      <w:r w:rsidRPr="004F50FB">
        <w:rPr>
          <w:rFonts w:hint="eastAsia"/>
          <w:sz w:val="24"/>
        </w:rPr>
        <w:t>LM</w:t>
      </w:r>
      <w:r w:rsidRPr="004F50FB">
        <w:rPr>
          <w:rFonts w:hint="eastAsia"/>
          <w:sz w:val="24"/>
        </w:rPr>
        <w:t>算法利用</w:t>
      </w:r>
      <w:r w:rsidRPr="004F50FB">
        <w:rPr>
          <w:rFonts w:hint="eastAsia"/>
          <w:sz w:val="24"/>
        </w:rPr>
        <w:t>open-MPI</w:t>
      </w:r>
      <w:r w:rsidRPr="004F50FB">
        <w:rPr>
          <w:rFonts w:hint="eastAsia"/>
          <w:sz w:val="24"/>
        </w:rPr>
        <w:t>库进行高效的并行</w:t>
      </w:r>
      <w:r w:rsidRPr="004F50FB">
        <w:rPr>
          <w:rFonts w:hint="eastAsia"/>
          <w:sz w:val="24"/>
        </w:rPr>
        <w:lastRenderedPageBreak/>
        <w:t>化方法。</w:t>
      </w:r>
    </w:p>
    <w:p w:rsidR="004F50FB" w:rsidRPr="005B7C9E" w:rsidRDefault="004F50FB" w:rsidP="004F50FB">
      <w:pPr>
        <w:snapToGrid w:val="0"/>
        <w:spacing w:line="440" w:lineRule="exact"/>
        <w:ind w:firstLineChars="200" w:firstLine="480"/>
        <w:rPr>
          <w:sz w:val="24"/>
        </w:rPr>
      </w:pPr>
      <w:r w:rsidRPr="005B7C9E">
        <w:rPr>
          <w:rFonts w:hint="eastAsia"/>
          <w:sz w:val="24"/>
        </w:rPr>
        <w:t>基于上述三部分的挖掘工作，预期能重构出辐照肿胀的真实物理图像（而不是仅限于实验观测），从而实现服役环境耦合情形下的失效预测以及材料成分、制备工艺的优化。</w:t>
      </w:r>
    </w:p>
    <w:p w:rsidR="004F50FB" w:rsidRPr="009318AC" w:rsidRDefault="004F50FB" w:rsidP="004F50FB">
      <w:pPr>
        <w:snapToGrid w:val="0"/>
        <w:spacing w:line="440" w:lineRule="exact"/>
        <w:rPr>
          <w:b/>
          <w:sz w:val="24"/>
        </w:rPr>
      </w:pPr>
      <w:r w:rsidRPr="009318AC">
        <w:rPr>
          <w:rFonts w:hint="eastAsia"/>
          <w:b/>
          <w:sz w:val="24"/>
        </w:rPr>
        <w:t>4</w:t>
      </w:r>
      <w:r>
        <w:rPr>
          <w:rFonts w:hint="eastAsia"/>
          <w:b/>
          <w:sz w:val="24"/>
        </w:rPr>
        <w:t>）</w:t>
      </w:r>
      <w:r w:rsidRPr="009318AC">
        <w:rPr>
          <w:rFonts w:hint="eastAsia"/>
          <w:b/>
          <w:sz w:val="24"/>
        </w:rPr>
        <w:t>包壳材料失效协同评价模型以及软件系统开发</w:t>
      </w:r>
    </w:p>
    <w:p w:rsidR="004F50FB" w:rsidRPr="005B7C9E" w:rsidRDefault="004F50FB" w:rsidP="004F50FB">
      <w:pPr>
        <w:snapToGrid w:val="0"/>
        <w:spacing w:line="440" w:lineRule="exact"/>
        <w:ind w:firstLineChars="200" w:firstLine="480"/>
        <w:rPr>
          <w:sz w:val="24"/>
        </w:rPr>
      </w:pPr>
      <w:r w:rsidRPr="005B7C9E">
        <w:rPr>
          <w:rFonts w:hint="eastAsia"/>
          <w:sz w:val="24"/>
        </w:rPr>
        <w:t>基于多类型数据的语义数据模型、长周期数据存储体系，实现交互式、多层次和多目标的材料试验与模拟协同软件系统。针对</w:t>
      </w:r>
      <w:r w:rsidRPr="005B7C9E">
        <w:rPr>
          <w:rFonts w:hint="eastAsia"/>
          <w:sz w:val="24"/>
        </w:rPr>
        <w:t>316</w:t>
      </w:r>
      <w:r w:rsidRPr="005B7C9E">
        <w:rPr>
          <w:rFonts w:hint="eastAsia"/>
          <w:sz w:val="24"/>
        </w:rPr>
        <w:t>（</w:t>
      </w:r>
      <w:proofErr w:type="spellStart"/>
      <w:r w:rsidRPr="005B7C9E">
        <w:rPr>
          <w:rFonts w:hint="eastAsia"/>
          <w:sz w:val="24"/>
        </w:rPr>
        <w:t>Ti</w:t>
      </w:r>
      <w:proofErr w:type="spellEnd"/>
      <w:r w:rsidRPr="005B7C9E">
        <w:rPr>
          <w:rFonts w:hint="eastAsia"/>
          <w:sz w:val="24"/>
        </w:rPr>
        <w:t>）和</w:t>
      </w:r>
      <w:r w:rsidRPr="005B7C9E">
        <w:rPr>
          <w:rFonts w:hint="eastAsia"/>
          <w:sz w:val="24"/>
        </w:rPr>
        <w:t>15-15Ti</w:t>
      </w:r>
      <w:r w:rsidRPr="005B7C9E">
        <w:rPr>
          <w:rFonts w:hint="eastAsia"/>
          <w:sz w:val="24"/>
        </w:rPr>
        <w:t>两种材料开展成分设计优化、加工工艺优化、环境失效与寿命预测等一体化全链条研发。在实验中对数据空间模型的可用性和数据挖掘及分析技术的有效性进行验证。提供一个虚拟数据空间服务系统，建立面向不同类型的包壳材料虚拟数据空间，同时提供高通量计算模拟的共性算法库和数据分析处理软件平台。为模型仿真计算和材料预测提供原始数据与验证，为材料科研人员和用户提供强大的数据应用服务。</w:t>
      </w:r>
    </w:p>
    <w:p w:rsidR="007215E4" w:rsidRDefault="007215E4">
      <w:pPr>
        <w:widowControl/>
        <w:jc w:val="left"/>
        <w:rPr>
          <w:rFonts w:ascii="宋体" w:eastAsia="宋体" w:hAnsi="宋体"/>
          <w:b/>
          <w:sz w:val="24"/>
          <w:szCs w:val="24"/>
        </w:rPr>
      </w:pPr>
      <w:r>
        <w:rPr>
          <w:rFonts w:ascii="宋体" w:eastAsia="宋体" w:hAnsi="宋体"/>
          <w:b/>
          <w:sz w:val="24"/>
          <w:szCs w:val="24"/>
        </w:rPr>
        <w:br w:type="page"/>
      </w:r>
    </w:p>
    <w:p w:rsidR="007215E4" w:rsidRPr="00722EAE" w:rsidRDefault="007215E4" w:rsidP="007215E4">
      <w:pPr>
        <w:spacing w:line="360" w:lineRule="auto"/>
        <w:jc w:val="left"/>
        <w:rPr>
          <w:rFonts w:ascii="微软雅黑" w:eastAsia="微软雅黑" w:hAnsi="微软雅黑" w:hint="eastAsia"/>
          <w:b/>
          <w:sz w:val="24"/>
          <w:szCs w:val="24"/>
        </w:rPr>
      </w:pPr>
      <w:r>
        <w:rPr>
          <w:rFonts w:ascii="微软雅黑" w:eastAsia="微软雅黑" w:hAnsi="微软雅黑" w:hint="eastAsia"/>
          <w:b/>
          <w:sz w:val="24"/>
          <w:szCs w:val="24"/>
        </w:rPr>
        <w:lastRenderedPageBreak/>
        <w:t>三</w:t>
      </w:r>
      <w:r>
        <w:rPr>
          <w:rFonts w:ascii="微软雅黑" w:eastAsia="微软雅黑" w:hAnsi="微软雅黑" w:hint="eastAsia"/>
          <w:b/>
          <w:sz w:val="24"/>
          <w:szCs w:val="24"/>
        </w:rPr>
        <w:t>、</w:t>
      </w:r>
      <w:r w:rsidR="00722EAE" w:rsidRPr="00722EAE">
        <w:rPr>
          <w:rFonts w:ascii="微软雅黑" w:eastAsia="微软雅黑" w:hAnsi="微软雅黑" w:hint="eastAsia"/>
          <w:b/>
          <w:sz w:val="24"/>
          <w:szCs w:val="24"/>
        </w:rPr>
        <w:t>流域水系分级嵌套耦合大规模高性能水文模拟软件系统</w:t>
      </w:r>
    </w:p>
    <w:p w:rsidR="00A3155C" w:rsidRDefault="00A3155C" w:rsidP="00A3155C">
      <w:pPr>
        <w:snapToGrid w:val="0"/>
        <w:spacing w:line="440" w:lineRule="exact"/>
        <w:rPr>
          <w:rFonts w:ascii="宋体" w:hAnsi="宋体" w:cs="宋体" w:hint="eastAsia"/>
          <w:b/>
          <w:bCs/>
          <w:sz w:val="24"/>
        </w:rPr>
      </w:pPr>
      <w:r w:rsidRPr="00A3155C">
        <w:rPr>
          <w:rFonts w:ascii="宋体" w:hAnsi="宋体" w:cs="宋体" w:hint="eastAsia"/>
          <w:b/>
          <w:bCs/>
          <w:sz w:val="24"/>
        </w:rPr>
        <w:t>课题3流域水系分级嵌套耦合大规模水文模拟软件开发与部署</w:t>
      </w:r>
    </w:p>
    <w:p w:rsidR="00A3155C" w:rsidRPr="00A3155C" w:rsidRDefault="00A3155C" w:rsidP="00A3155C">
      <w:pPr>
        <w:snapToGrid w:val="0"/>
        <w:spacing w:line="440" w:lineRule="exact"/>
        <w:rPr>
          <w:rFonts w:ascii="宋体" w:hAnsi="宋体" w:cs="宋体" w:hint="eastAsia"/>
          <w:b/>
          <w:bCs/>
          <w:sz w:val="24"/>
        </w:rPr>
      </w:pPr>
      <w:r>
        <w:rPr>
          <w:rFonts w:ascii="宋体" w:hAnsi="宋体" w:cs="宋体" w:hint="eastAsia"/>
          <w:b/>
          <w:bCs/>
          <w:sz w:val="24"/>
        </w:rPr>
        <w:t>研究目标：</w:t>
      </w:r>
      <w:bookmarkStart w:id="0" w:name="_GoBack"/>
      <w:bookmarkEnd w:id="0"/>
    </w:p>
    <w:p w:rsidR="00FC0644" w:rsidRPr="00A3155C" w:rsidRDefault="00A3155C" w:rsidP="00A3155C">
      <w:pPr>
        <w:spacing w:line="360" w:lineRule="auto"/>
        <w:ind w:firstLineChars="200" w:firstLine="480"/>
        <w:jc w:val="left"/>
        <w:rPr>
          <w:rFonts w:ascii="宋体" w:eastAsia="宋体" w:hAnsi="宋体"/>
          <w:sz w:val="24"/>
          <w:szCs w:val="24"/>
        </w:rPr>
      </w:pPr>
      <w:r w:rsidRPr="00A3155C">
        <w:rPr>
          <w:rFonts w:ascii="宋体" w:eastAsia="宋体" w:hAnsi="宋体" w:hint="eastAsia"/>
          <w:sz w:val="24"/>
          <w:szCs w:val="24"/>
        </w:rPr>
        <w:t>研究针对E</w:t>
      </w:r>
      <w:proofErr w:type="gramStart"/>
      <w:r w:rsidRPr="00A3155C">
        <w:rPr>
          <w:rFonts w:ascii="宋体" w:eastAsia="宋体" w:hAnsi="宋体" w:hint="eastAsia"/>
          <w:sz w:val="24"/>
          <w:szCs w:val="24"/>
        </w:rPr>
        <w:t>级超算系统</w:t>
      </w:r>
      <w:proofErr w:type="gramEnd"/>
      <w:r w:rsidRPr="00A3155C">
        <w:rPr>
          <w:rFonts w:ascii="宋体" w:eastAsia="宋体" w:hAnsi="宋体" w:hint="eastAsia"/>
          <w:sz w:val="24"/>
          <w:szCs w:val="24"/>
        </w:rPr>
        <w:t>主/从核内存差异的缓冲优化策略和最大化数据重用的数据划分策略；研制基于异构多核的地理水文大规模并行模拟核心构件；研发适合于流域水系复杂拓扑结构的非结构化网格划分、数据描述与数据结构设计技术；研究面向百万</w:t>
      </w:r>
      <w:proofErr w:type="gramStart"/>
      <w:r w:rsidRPr="00A3155C">
        <w:rPr>
          <w:rFonts w:ascii="宋体" w:eastAsia="宋体" w:hAnsi="宋体" w:hint="eastAsia"/>
          <w:sz w:val="24"/>
          <w:szCs w:val="24"/>
        </w:rPr>
        <w:t>核级针对</w:t>
      </w:r>
      <w:proofErr w:type="gramEnd"/>
      <w:r w:rsidRPr="00A3155C">
        <w:rPr>
          <w:rFonts w:ascii="宋体" w:eastAsia="宋体" w:hAnsi="宋体" w:hint="eastAsia"/>
          <w:sz w:val="24"/>
          <w:szCs w:val="24"/>
        </w:rPr>
        <w:t>非规则通信的优化、数据局部性优化和负载均衡技术；研发多尺度多过程模型接口新技术，面向水文模拟系统模块间互馈机制的深度耦合技术。</w:t>
      </w:r>
    </w:p>
    <w:sectPr w:rsidR="00FC0644" w:rsidRPr="00A315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406E" w:rsidRDefault="0078406E" w:rsidP="004F50FB">
      <w:r>
        <w:separator/>
      </w:r>
    </w:p>
  </w:endnote>
  <w:endnote w:type="continuationSeparator" w:id="0">
    <w:p w:rsidR="0078406E" w:rsidRDefault="0078406E" w:rsidP="004F5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1" w:usb1="080E0000" w:usb2="0000000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406E" w:rsidRDefault="0078406E" w:rsidP="004F50FB">
      <w:r>
        <w:separator/>
      </w:r>
    </w:p>
  </w:footnote>
  <w:footnote w:type="continuationSeparator" w:id="0">
    <w:p w:rsidR="0078406E" w:rsidRDefault="0078406E" w:rsidP="004F50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26958"/>
    <w:multiLevelType w:val="hybridMultilevel"/>
    <w:tmpl w:val="5DCA96F8"/>
    <w:lvl w:ilvl="0" w:tplc="24AC4E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6751203"/>
    <w:multiLevelType w:val="hybridMultilevel"/>
    <w:tmpl w:val="D2222336"/>
    <w:lvl w:ilvl="0" w:tplc="B5DC6218">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6040D53"/>
    <w:multiLevelType w:val="hybridMultilevel"/>
    <w:tmpl w:val="9FC60FB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644"/>
    <w:rsid w:val="000D50AD"/>
    <w:rsid w:val="001A7B76"/>
    <w:rsid w:val="00300040"/>
    <w:rsid w:val="0039562B"/>
    <w:rsid w:val="004F50FB"/>
    <w:rsid w:val="00692939"/>
    <w:rsid w:val="007215E4"/>
    <w:rsid w:val="00722EAE"/>
    <w:rsid w:val="00772C2E"/>
    <w:rsid w:val="0078406E"/>
    <w:rsid w:val="00836C18"/>
    <w:rsid w:val="00A3155C"/>
    <w:rsid w:val="00C82633"/>
    <w:rsid w:val="00D40C56"/>
    <w:rsid w:val="00DA353A"/>
    <w:rsid w:val="00FA585E"/>
    <w:rsid w:val="00FC06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263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C0644"/>
    <w:rPr>
      <w:sz w:val="18"/>
      <w:szCs w:val="18"/>
    </w:rPr>
  </w:style>
  <w:style w:type="character" w:customStyle="1" w:styleId="Char">
    <w:name w:val="批注框文本 Char"/>
    <w:basedOn w:val="a0"/>
    <w:link w:val="a3"/>
    <w:uiPriority w:val="99"/>
    <w:semiHidden/>
    <w:rsid w:val="00FC0644"/>
    <w:rPr>
      <w:sz w:val="18"/>
      <w:szCs w:val="18"/>
    </w:rPr>
  </w:style>
  <w:style w:type="paragraph" w:styleId="a4">
    <w:name w:val="header"/>
    <w:basedOn w:val="a"/>
    <w:link w:val="Char0"/>
    <w:uiPriority w:val="99"/>
    <w:unhideWhenUsed/>
    <w:rsid w:val="004F50F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4F50FB"/>
    <w:rPr>
      <w:sz w:val="18"/>
      <w:szCs w:val="18"/>
    </w:rPr>
  </w:style>
  <w:style w:type="paragraph" w:styleId="a5">
    <w:name w:val="footer"/>
    <w:basedOn w:val="a"/>
    <w:link w:val="Char1"/>
    <w:uiPriority w:val="99"/>
    <w:unhideWhenUsed/>
    <w:rsid w:val="004F50FB"/>
    <w:pPr>
      <w:tabs>
        <w:tab w:val="center" w:pos="4153"/>
        <w:tab w:val="right" w:pos="8306"/>
      </w:tabs>
      <w:snapToGrid w:val="0"/>
      <w:jc w:val="left"/>
    </w:pPr>
    <w:rPr>
      <w:sz w:val="18"/>
      <w:szCs w:val="18"/>
    </w:rPr>
  </w:style>
  <w:style w:type="character" w:customStyle="1" w:styleId="Char1">
    <w:name w:val="页脚 Char"/>
    <w:basedOn w:val="a0"/>
    <w:link w:val="a5"/>
    <w:uiPriority w:val="99"/>
    <w:rsid w:val="004F50FB"/>
    <w:rPr>
      <w:sz w:val="18"/>
      <w:szCs w:val="18"/>
    </w:rPr>
  </w:style>
  <w:style w:type="character" w:styleId="a6">
    <w:name w:val="annotation reference"/>
    <w:uiPriority w:val="99"/>
    <w:rsid w:val="004F50FB"/>
    <w:rPr>
      <w:sz w:val="21"/>
      <w:szCs w:val="21"/>
    </w:rPr>
  </w:style>
  <w:style w:type="paragraph" w:styleId="a7">
    <w:name w:val="List Paragraph"/>
    <w:basedOn w:val="a"/>
    <w:uiPriority w:val="34"/>
    <w:qFormat/>
    <w:rsid w:val="004F50FB"/>
    <w:pPr>
      <w:ind w:firstLineChars="200" w:firstLine="420"/>
    </w:pPr>
    <w:rPr>
      <w:rFonts w:ascii="Calibri" w:eastAsia="宋体" w:hAnsi="Calibri" w:cs="Times New Roman"/>
    </w:rPr>
  </w:style>
  <w:style w:type="paragraph" w:styleId="a8">
    <w:name w:val="annotation text"/>
    <w:basedOn w:val="a"/>
    <w:link w:val="Char2"/>
    <w:uiPriority w:val="99"/>
    <w:rsid w:val="004F50FB"/>
    <w:pPr>
      <w:jc w:val="left"/>
    </w:pPr>
    <w:rPr>
      <w:rFonts w:ascii="Times New Roman" w:eastAsia="宋体" w:hAnsi="Times New Roman" w:cs="Times New Roman"/>
      <w:szCs w:val="24"/>
    </w:rPr>
  </w:style>
  <w:style w:type="character" w:customStyle="1" w:styleId="Char2">
    <w:name w:val="批注文字 Char"/>
    <w:basedOn w:val="a0"/>
    <w:link w:val="a8"/>
    <w:uiPriority w:val="99"/>
    <w:rsid w:val="004F50FB"/>
    <w:rPr>
      <w:rFonts w:ascii="Times New Roman" w:eastAsia="宋体"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263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C0644"/>
    <w:rPr>
      <w:sz w:val="18"/>
      <w:szCs w:val="18"/>
    </w:rPr>
  </w:style>
  <w:style w:type="character" w:customStyle="1" w:styleId="Char">
    <w:name w:val="批注框文本 Char"/>
    <w:basedOn w:val="a0"/>
    <w:link w:val="a3"/>
    <w:uiPriority w:val="99"/>
    <w:semiHidden/>
    <w:rsid w:val="00FC0644"/>
    <w:rPr>
      <w:sz w:val="18"/>
      <w:szCs w:val="18"/>
    </w:rPr>
  </w:style>
  <w:style w:type="paragraph" w:styleId="a4">
    <w:name w:val="header"/>
    <w:basedOn w:val="a"/>
    <w:link w:val="Char0"/>
    <w:uiPriority w:val="99"/>
    <w:unhideWhenUsed/>
    <w:rsid w:val="004F50F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4F50FB"/>
    <w:rPr>
      <w:sz w:val="18"/>
      <w:szCs w:val="18"/>
    </w:rPr>
  </w:style>
  <w:style w:type="paragraph" w:styleId="a5">
    <w:name w:val="footer"/>
    <w:basedOn w:val="a"/>
    <w:link w:val="Char1"/>
    <w:uiPriority w:val="99"/>
    <w:unhideWhenUsed/>
    <w:rsid w:val="004F50FB"/>
    <w:pPr>
      <w:tabs>
        <w:tab w:val="center" w:pos="4153"/>
        <w:tab w:val="right" w:pos="8306"/>
      </w:tabs>
      <w:snapToGrid w:val="0"/>
      <w:jc w:val="left"/>
    </w:pPr>
    <w:rPr>
      <w:sz w:val="18"/>
      <w:szCs w:val="18"/>
    </w:rPr>
  </w:style>
  <w:style w:type="character" w:customStyle="1" w:styleId="Char1">
    <w:name w:val="页脚 Char"/>
    <w:basedOn w:val="a0"/>
    <w:link w:val="a5"/>
    <w:uiPriority w:val="99"/>
    <w:rsid w:val="004F50FB"/>
    <w:rPr>
      <w:sz w:val="18"/>
      <w:szCs w:val="18"/>
    </w:rPr>
  </w:style>
  <w:style w:type="character" w:styleId="a6">
    <w:name w:val="annotation reference"/>
    <w:uiPriority w:val="99"/>
    <w:rsid w:val="004F50FB"/>
    <w:rPr>
      <w:sz w:val="21"/>
      <w:szCs w:val="21"/>
    </w:rPr>
  </w:style>
  <w:style w:type="paragraph" w:styleId="a7">
    <w:name w:val="List Paragraph"/>
    <w:basedOn w:val="a"/>
    <w:uiPriority w:val="34"/>
    <w:qFormat/>
    <w:rsid w:val="004F50FB"/>
    <w:pPr>
      <w:ind w:firstLineChars="200" w:firstLine="420"/>
    </w:pPr>
    <w:rPr>
      <w:rFonts w:ascii="Calibri" w:eastAsia="宋体" w:hAnsi="Calibri" w:cs="Times New Roman"/>
    </w:rPr>
  </w:style>
  <w:style w:type="paragraph" w:styleId="a8">
    <w:name w:val="annotation text"/>
    <w:basedOn w:val="a"/>
    <w:link w:val="Char2"/>
    <w:uiPriority w:val="99"/>
    <w:rsid w:val="004F50FB"/>
    <w:pPr>
      <w:jc w:val="left"/>
    </w:pPr>
    <w:rPr>
      <w:rFonts w:ascii="Times New Roman" w:eastAsia="宋体" w:hAnsi="Times New Roman" w:cs="Times New Roman"/>
      <w:szCs w:val="24"/>
    </w:rPr>
  </w:style>
  <w:style w:type="character" w:customStyle="1" w:styleId="Char2">
    <w:name w:val="批注文字 Char"/>
    <w:basedOn w:val="a0"/>
    <w:link w:val="a8"/>
    <w:uiPriority w:val="99"/>
    <w:rsid w:val="004F50FB"/>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Microsoft_Visio_2003-2010___1.vsd"/><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10</Pages>
  <Words>882</Words>
  <Characters>5028</Characters>
  <Application>Microsoft Office Word</Application>
  <DocSecurity>0</DocSecurity>
  <Lines>41</Lines>
  <Paragraphs>11</Paragraphs>
  <ScaleCrop>false</ScaleCrop>
  <Company/>
  <LinksUpToDate>false</LinksUpToDate>
  <CharactersWithSpaces>5899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Renlala</dc:creator>
  <cp:lastModifiedBy>Renlala</cp:lastModifiedBy>
  <cp:revision>6</cp:revision>
  <dcterms:created xsi:type="dcterms:W3CDTF">2017-02-23T02:31:00Z</dcterms:created>
  <dcterms:modified xsi:type="dcterms:W3CDTF">2017-02-23T03:08:00Z</dcterms:modified>
</cp:coreProperties>
</file>