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111111"/>
          <w:sz w:val="36"/>
          <w:szCs w:val="36"/>
        </w:rPr>
      </w:pPr>
      <w:bookmarkStart w:colFirst="0" w:colLast="0" w:name="_wxrenmp0gg9x" w:id="0"/>
      <w:bookmarkEnd w:id="0"/>
      <w:r w:rsidDel="00000000" w:rsidR="00000000" w:rsidRPr="00000000">
        <w:rPr>
          <w:b w:val="1"/>
          <w:color w:val="111111"/>
          <w:sz w:val="36"/>
          <w:szCs w:val="36"/>
          <w:rtl w:val="0"/>
        </w:rPr>
        <w:t xml:space="preserve">Chính sách vận chuyển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111111"/>
          <w:sz w:val="24"/>
          <w:szCs w:val="24"/>
        </w:rPr>
      </w:pPr>
      <w:r w:rsidDel="00000000" w:rsidR="00000000" w:rsidRPr="00000000">
        <w:rPr>
          <w:i w:val="1"/>
          <w:color w:val="111111"/>
          <w:sz w:val="24"/>
          <w:szCs w:val="24"/>
          <w:rtl w:val="0"/>
        </w:rPr>
        <w:t xml:space="preserve">Cửa hàng B</w:t>
      </w:r>
      <w:r w:rsidDel="00000000" w:rsidR="00000000" w:rsidRPr="00000000">
        <w:rPr>
          <w:i w:val="1"/>
          <w:color w:val="111111"/>
          <w:sz w:val="24"/>
          <w:szCs w:val="24"/>
          <w:rtl w:val="0"/>
        </w:rPr>
        <w:t xml:space="preserve"> cung cấp dịch vụ giao hàng toàn quốc, gửi hàng tận nơi đến địa chỉ cung cấp của Quý khách. Thời gian giao hàng dự kiến phụ thuộc vào kho và địa chỉ nhận hàng của Quý khách.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11111"/>
          <w:sz w:val="24"/>
          <w:szCs w:val="24"/>
        </w:rPr>
      </w:pPr>
      <w:r w:rsidDel="00000000" w:rsidR="00000000" w:rsidRPr="00000000">
        <w:rPr>
          <w:color w:val="111111"/>
          <w:sz w:val="24"/>
          <w:szCs w:val="24"/>
          <w:rtl w:val="0"/>
        </w:rPr>
        <w:t xml:space="preserve">Với đa phần đơn hàng, Cửa hàng B cần vài giờ làm việc để kiểm tra thông tin và đóng gói hàng. Nếu các sản phẩm đều có sẵn Cửa hàng B sẽ nhanh chóng bàn giao cho đối tác vận chuyển.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11111"/>
          <w:sz w:val="24"/>
          <w:szCs w:val="24"/>
        </w:rPr>
      </w:pPr>
      <w:r w:rsidDel="00000000" w:rsidR="00000000" w:rsidRPr="00000000">
        <w:rPr>
          <w:color w:val="111111"/>
          <w:sz w:val="24"/>
          <w:szCs w:val="24"/>
          <w:rtl w:val="0"/>
        </w:rPr>
        <w:t xml:space="preserve">Phí dịch vụ giao hàng</w:t>
      </w:r>
    </w:p>
    <w:tbl>
      <w:tblPr>
        <w:tblStyle w:val="Table1"/>
        <w:tblW w:w="8445.0" w:type="dxa"/>
        <w:jc w:val="left"/>
        <w:tblBorders>
          <w:top w:color="808080" w:space="0" w:sz="3" w:val="single"/>
          <w:left w:color="808080" w:space="0" w:sz="3" w:val="single"/>
          <w:bottom w:color="808080" w:space="0" w:sz="3" w:val="single"/>
          <w:right w:color="808080" w:space="0" w:sz="3" w:val="single"/>
          <w:insideH w:color="808080" w:space="0" w:sz="3" w:val="single"/>
          <w:insideV w:color="808080" w:space="0" w:sz="3" w:val="single"/>
        </w:tblBorders>
        <w:tblLayout w:type="fixed"/>
        <w:tblLook w:val="0600"/>
      </w:tblPr>
      <w:tblGrid>
        <w:gridCol w:w="3210"/>
        <w:gridCol w:w="2220"/>
        <w:gridCol w:w="3015"/>
        <w:tblGridChange w:id="0">
          <w:tblGrid>
            <w:gridCol w:w="3210"/>
            <w:gridCol w:w="2220"/>
            <w:gridCol w:w="3015"/>
          </w:tblGrid>
        </w:tblGridChange>
      </w:tblGrid>
      <w:tr>
        <w:trPr>
          <w:cantSplit w:val="0"/>
          <w:trHeight w:val="855" w:hRule="atLeast"/>
          <w:tblHeader w:val="0"/>
        </w:trPr>
        <w:tc>
          <w:tcPr>
            <w:tcBorders>
              <w:top w:color="808080" w:space="0" w:sz="3" w:val="single"/>
              <w:left w:color="808080" w:space="0" w:sz="3" w:val="single"/>
              <w:bottom w:color="808080" w:space="0" w:sz="3" w:val="single"/>
              <w:right w:color="808080" w:space="0" w:sz="3" w:val="single"/>
            </w:tcBorders>
            <w:tcMar>
              <w:top w:w="160.0" w:type="dxa"/>
              <w:left w:w="0.0" w:type="dxa"/>
              <w:bottom w:w="160.0" w:type="dxa"/>
              <w:right w:w="160.0" w:type="dxa"/>
            </w:tcMar>
            <w:vAlign w:val="top"/>
          </w:tcPr>
          <w:p w:rsidR="00000000" w:rsidDel="00000000" w:rsidP="00000000" w:rsidRDefault="00000000" w:rsidRPr="00000000" w14:paraId="00000005">
            <w:pPr>
              <w:rPr>
                <w:color w:val="111111"/>
                <w:sz w:val="24"/>
                <w:szCs w:val="24"/>
              </w:rPr>
            </w:pPr>
            <w:r w:rsidDel="00000000" w:rsidR="00000000" w:rsidRPr="00000000">
              <w:rPr>
                <w:b w:val="1"/>
                <w:color w:val="111111"/>
                <w:sz w:val="24"/>
                <w:szCs w:val="24"/>
                <w:rtl w:val="0"/>
              </w:rPr>
              <w:t xml:space="preserve">Giá trị đơn hàng</w:t>
            </w:r>
            <w:r w:rsidDel="00000000" w:rsidR="00000000" w:rsidRPr="00000000">
              <w:rPr>
                <w:rtl w:val="0"/>
              </w:rPr>
            </w:r>
          </w:p>
        </w:tc>
        <w:tc>
          <w:tcPr>
            <w:tcBorders>
              <w:top w:color="808080" w:space="0" w:sz="3" w:val="single"/>
              <w:left w:color="808080" w:space="0" w:sz="3" w:val="single"/>
              <w:bottom w:color="808080" w:space="0" w:sz="3" w:val="single"/>
              <w:right w:color="808080" w:space="0" w:sz="3" w:val="single"/>
            </w:tcBorders>
            <w:tcMar>
              <w:top w:w="160.0" w:type="dxa"/>
              <w:left w:w="160.0" w:type="dxa"/>
              <w:bottom w:w="160.0" w:type="dxa"/>
              <w:right w:w="160.0" w:type="dxa"/>
            </w:tcMar>
            <w:vAlign w:val="top"/>
          </w:tcPr>
          <w:p w:rsidR="00000000" w:rsidDel="00000000" w:rsidP="00000000" w:rsidRDefault="00000000" w:rsidRPr="00000000" w14:paraId="00000006">
            <w:pPr>
              <w:rPr>
                <w:color w:val="111111"/>
                <w:sz w:val="24"/>
                <w:szCs w:val="24"/>
              </w:rPr>
            </w:pPr>
            <w:r w:rsidDel="00000000" w:rsidR="00000000" w:rsidRPr="00000000">
              <w:rPr>
                <w:b w:val="1"/>
                <w:color w:val="111111"/>
                <w:sz w:val="24"/>
                <w:szCs w:val="24"/>
                <w:rtl w:val="0"/>
              </w:rPr>
              <w:t xml:space="preserve">Khu vực HCM/HN</w:t>
            </w:r>
            <w:r w:rsidDel="00000000" w:rsidR="00000000" w:rsidRPr="00000000">
              <w:rPr>
                <w:rtl w:val="0"/>
              </w:rPr>
            </w:r>
          </w:p>
        </w:tc>
        <w:tc>
          <w:tcPr>
            <w:tcBorders>
              <w:top w:color="808080" w:space="0" w:sz="3" w:val="single"/>
              <w:left w:color="808080" w:space="0" w:sz="3" w:val="single"/>
              <w:bottom w:color="808080" w:space="0" w:sz="3" w:val="single"/>
              <w:right w:color="808080" w:space="0" w:sz="3" w:val="single"/>
            </w:tcBorders>
            <w:tcMar>
              <w:top w:w="160.0" w:type="dxa"/>
              <w:left w:w="160.0" w:type="dxa"/>
              <w:bottom w:w="160.0" w:type="dxa"/>
              <w:right w:w="0.0" w:type="dxa"/>
            </w:tcMar>
            <w:vAlign w:val="top"/>
          </w:tcPr>
          <w:p w:rsidR="00000000" w:rsidDel="00000000" w:rsidP="00000000" w:rsidRDefault="00000000" w:rsidRPr="00000000" w14:paraId="00000007">
            <w:pPr>
              <w:rPr>
                <w:color w:val="111111"/>
                <w:sz w:val="24"/>
                <w:szCs w:val="24"/>
              </w:rPr>
            </w:pPr>
            <w:r w:rsidDel="00000000" w:rsidR="00000000" w:rsidRPr="00000000">
              <w:rPr>
                <w:b w:val="1"/>
                <w:color w:val="111111"/>
                <w:sz w:val="24"/>
                <w:szCs w:val="24"/>
                <w:rtl w:val="0"/>
              </w:rPr>
              <w:t xml:space="preserve">Khu vực Ngoại thành/ Tỉnh</w:t>
            </w:r>
            <w:r w:rsidDel="00000000" w:rsidR="00000000" w:rsidRPr="00000000">
              <w:rPr>
                <w:rtl w:val="0"/>
              </w:rPr>
            </w:r>
          </w:p>
        </w:tc>
      </w:tr>
      <w:tr>
        <w:trPr>
          <w:cantSplit w:val="0"/>
          <w:trHeight w:val="585" w:hRule="atLeast"/>
          <w:tblHeader w:val="0"/>
        </w:trPr>
        <w:tc>
          <w:tcPr>
            <w:gridSpan w:val="3"/>
            <w:tcBorders>
              <w:top w:color="eeeeee" w:space="0" w:sz="3" w:val="single"/>
              <w:left w:color="808080" w:space="0" w:sz="3" w:val="single"/>
              <w:bottom w:color="808080" w:space="0" w:sz="3" w:val="single"/>
              <w:right w:color="808080" w:space="0" w:sz="3" w:val="single"/>
            </w:tcBorders>
            <w:tcMar>
              <w:top w:w="160.0" w:type="dxa"/>
              <w:left w:w="0.0" w:type="dxa"/>
              <w:bottom w:w="160.0" w:type="dxa"/>
              <w:right w:w="0.0" w:type="dxa"/>
            </w:tcMar>
            <w:vAlign w:val="top"/>
          </w:tcPr>
          <w:p w:rsidR="00000000" w:rsidDel="00000000" w:rsidP="00000000" w:rsidRDefault="00000000" w:rsidRPr="00000000" w14:paraId="00000008">
            <w:pPr>
              <w:jc w:val="center"/>
              <w:rPr>
                <w:color w:val="111111"/>
                <w:sz w:val="24"/>
                <w:szCs w:val="24"/>
              </w:rPr>
            </w:pPr>
            <w:r w:rsidDel="00000000" w:rsidR="00000000" w:rsidRPr="00000000">
              <w:rPr>
                <w:color w:val="111111"/>
                <w:sz w:val="24"/>
                <w:szCs w:val="24"/>
                <w:rtl w:val="0"/>
              </w:rPr>
              <w:t xml:space="preserve">GIAO HÀNG NHANH 2H ĐẾN 4H</w:t>
            </w:r>
          </w:p>
        </w:tc>
      </w:tr>
      <w:tr>
        <w:trPr>
          <w:cantSplit w:val="0"/>
          <w:trHeight w:val="945" w:hRule="atLeast"/>
          <w:tblHeader w:val="0"/>
        </w:trPr>
        <w:tc>
          <w:tcPr>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0B">
            <w:pPr>
              <w:numPr>
                <w:ilvl w:val="0"/>
                <w:numId w:val="12"/>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Đơn hàng dưới 5 triệu đồng</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160.0" w:type="dxa"/>
            </w:tcMar>
            <w:vAlign w:val="top"/>
          </w:tcPr>
          <w:p w:rsidR="00000000" w:rsidDel="00000000" w:rsidP="00000000" w:rsidRDefault="00000000" w:rsidRPr="00000000" w14:paraId="0000000C">
            <w:pPr>
              <w:rPr>
                <w:color w:val="111111"/>
                <w:sz w:val="24"/>
                <w:szCs w:val="24"/>
              </w:rPr>
            </w:pPr>
            <w:r w:rsidDel="00000000" w:rsidR="00000000" w:rsidRPr="00000000">
              <w:rPr>
                <w:color w:val="111111"/>
                <w:sz w:val="24"/>
                <w:szCs w:val="24"/>
                <w:rtl w:val="0"/>
              </w:rPr>
              <w:t xml:space="preserve">40.000 vnd</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0D">
            <w:pPr>
              <w:rPr>
                <w:color w:val="111111"/>
                <w:sz w:val="24"/>
                <w:szCs w:val="24"/>
              </w:rPr>
            </w:pPr>
            <w:r w:rsidDel="00000000" w:rsidR="00000000" w:rsidRPr="00000000">
              <w:rPr>
                <w:color w:val="111111"/>
                <w:sz w:val="24"/>
                <w:szCs w:val="24"/>
                <w:rtl w:val="0"/>
              </w:rPr>
              <w:t xml:space="preserve">Không áp dụng</w:t>
            </w:r>
          </w:p>
        </w:tc>
      </w:tr>
      <w:tr>
        <w:trPr>
          <w:cantSplit w:val="0"/>
          <w:trHeight w:val="945" w:hRule="atLeast"/>
          <w:tblHeader w:val="0"/>
        </w:trPr>
        <w:tc>
          <w:tcPr>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Đơn hàng trên 5 triệu đồng</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160.0" w:type="dxa"/>
            </w:tcMar>
            <w:vAlign w:val="top"/>
          </w:tcPr>
          <w:p w:rsidR="00000000" w:rsidDel="00000000" w:rsidP="00000000" w:rsidRDefault="00000000" w:rsidRPr="00000000" w14:paraId="0000000F">
            <w:pPr>
              <w:rPr>
                <w:color w:val="111111"/>
                <w:sz w:val="24"/>
                <w:szCs w:val="24"/>
              </w:rPr>
            </w:pPr>
            <w:r w:rsidDel="00000000" w:rsidR="00000000" w:rsidRPr="00000000">
              <w:rPr>
                <w:color w:val="111111"/>
                <w:sz w:val="24"/>
                <w:szCs w:val="24"/>
                <w:rtl w:val="0"/>
              </w:rPr>
              <w:t xml:space="preserve">Miễn phí</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10">
            <w:pPr>
              <w:rPr>
                <w:color w:val="111111"/>
                <w:sz w:val="24"/>
                <w:szCs w:val="24"/>
              </w:rPr>
            </w:pPr>
            <w:r w:rsidDel="00000000" w:rsidR="00000000" w:rsidRPr="00000000">
              <w:rPr>
                <w:color w:val="111111"/>
                <w:sz w:val="24"/>
                <w:szCs w:val="24"/>
                <w:rtl w:val="0"/>
              </w:rPr>
              <w:t xml:space="preserve">Không áp dụng</w:t>
            </w:r>
          </w:p>
        </w:tc>
      </w:tr>
      <w:tr>
        <w:trPr>
          <w:cantSplit w:val="0"/>
          <w:trHeight w:val="585" w:hRule="atLeast"/>
          <w:tblHeader w:val="0"/>
        </w:trPr>
        <w:tc>
          <w:tcPr>
            <w:gridSpan w:val="3"/>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0.0" w:type="dxa"/>
            </w:tcMar>
            <w:vAlign w:val="top"/>
          </w:tcPr>
          <w:p w:rsidR="00000000" w:rsidDel="00000000" w:rsidP="00000000" w:rsidRDefault="00000000" w:rsidRPr="00000000" w14:paraId="00000011">
            <w:pPr>
              <w:jc w:val="center"/>
              <w:rPr>
                <w:color w:val="111111"/>
                <w:sz w:val="24"/>
                <w:szCs w:val="24"/>
              </w:rPr>
            </w:pPr>
            <w:r w:rsidDel="00000000" w:rsidR="00000000" w:rsidRPr="00000000">
              <w:rPr>
                <w:color w:val="111111"/>
                <w:sz w:val="24"/>
                <w:szCs w:val="24"/>
                <w:rtl w:val="0"/>
              </w:rPr>
              <w:t xml:space="preserve">GIAO HÀNG TIÊU CHUẨN</w:t>
            </w:r>
          </w:p>
        </w:tc>
      </w:tr>
      <w:tr>
        <w:trPr>
          <w:cantSplit w:val="0"/>
          <w:trHeight w:val="945" w:hRule="atLeast"/>
          <w:tblHeader w:val="0"/>
        </w:trPr>
        <w:tc>
          <w:tcPr>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14">
            <w:pPr>
              <w:numPr>
                <w:ilvl w:val="0"/>
                <w:numId w:val="14"/>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Đơn hàng dưới 5 triệu đồng</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160.0" w:type="dxa"/>
            </w:tcMar>
            <w:vAlign w:val="top"/>
          </w:tcPr>
          <w:p w:rsidR="00000000" w:rsidDel="00000000" w:rsidP="00000000" w:rsidRDefault="00000000" w:rsidRPr="00000000" w14:paraId="00000015">
            <w:pPr>
              <w:rPr>
                <w:color w:val="111111"/>
                <w:sz w:val="24"/>
                <w:szCs w:val="24"/>
              </w:rPr>
            </w:pPr>
            <w:r w:rsidDel="00000000" w:rsidR="00000000" w:rsidRPr="00000000">
              <w:rPr>
                <w:color w:val="111111"/>
                <w:sz w:val="24"/>
                <w:szCs w:val="24"/>
                <w:rtl w:val="0"/>
              </w:rPr>
              <w:t xml:space="preserve">25.000 vnd</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16">
            <w:pPr>
              <w:rPr>
                <w:color w:val="111111"/>
                <w:sz w:val="24"/>
                <w:szCs w:val="24"/>
              </w:rPr>
            </w:pPr>
            <w:r w:rsidDel="00000000" w:rsidR="00000000" w:rsidRPr="00000000">
              <w:rPr>
                <w:color w:val="111111"/>
                <w:sz w:val="24"/>
                <w:szCs w:val="24"/>
                <w:rtl w:val="0"/>
              </w:rPr>
              <w:t xml:space="preserve">40.000 vnd</w:t>
            </w:r>
          </w:p>
        </w:tc>
      </w:tr>
      <w:tr>
        <w:trPr>
          <w:cantSplit w:val="0"/>
          <w:trHeight w:val="945" w:hRule="atLeast"/>
          <w:tblHeader w:val="0"/>
        </w:trPr>
        <w:tc>
          <w:tcPr>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17">
            <w:pPr>
              <w:numPr>
                <w:ilvl w:val="0"/>
                <w:numId w:val="21"/>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Đơn hàng trên 5 triệu đồng</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160.0" w:type="dxa"/>
            </w:tcMar>
            <w:vAlign w:val="top"/>
          </w:tcPr>
          <w:p w:rsidR="00000000" w:rsidDel="00000000" w:rsidP="00000000" w:rsidRDefault="00000000" w:rsidRPr="00000000" w14:paraId="00000018">
            <w:pPr>
              <w:rPr>
                <w:color w:val="111111"/>
                <w:sz w:val="24"/>
                <w:szCs w:val="24"/>
              </w:rPr>
            </w:pPr>
            <w:r w:rsidDel="00000000" w:rsidR="00000000" w:rsidRPr="00000000">
              <w:rPr>
                <w:color w:val="111111"/>
                <w:sz w:val="24"/>
                <w:szCs w:val="24"/>
                <w:rtl w:val="0"/>
              </w:rPr>
              <w:t xml:space="preserve">Miễn phí</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19">
            <w:pPr>
              <w:rPr>
                <w:color w:val="111111"/>
                <w:sz w:val="24"/>
                <w:szCs w:val="24"/>
              </w:rPr>
            </w:pPr>
            <w:r w:rsidDel="00000000" w:rsidR="00000000" w:rsidRPr="00000000">
              <w:rPr>
                <w:color w:val="111111"/>
                <w:sz w:val="24"/>
                <w:szCs w:val="24"/>
                <w:rtl w:val="0"/>
              </w:rPr>
              <w:t xml:space="preserve">Miễn phí</w:t>
            </w:r>
          </w:p>
        </w:tc>
      </w:tr>
    </w:tbl>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center"/>
        <w:rPr>
          <w:i w:val="1"/>
          <w:color w:val="111111"/>
          <w:sz w:val="24"/>
          <w:szCs w:val="24"/>
        </w:rPr>
      </w:pPr>
      <w:r w:rsidDel="00000000" w:rsidR="00000000" w:rsidRPr="00000000">
        <w:rPr>
          <w:i w:val="1"/>
          <w:color w:val="111111"/>
          <w:sz w:val="24"/>
          <w:szCs w:val="24"/>
          <w:rtl w:val="0"/>
        </w:rPr>
        <w:t xml:space="preserve">Chính sách này có hiệu lực từ ngày 20 tháng 03 năm 2024.</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11111"/>
          <w:sz w:val="24"/>
          <w:szCs w:val="24"/>
        </w:rPr>
      </w:pPr>
      <w:r w:rsidDel="00000000" w:rsidR="00000000" w:rsidRPr="00000000">
        <w:rPr>
          <w:color w:val="111111"/>
          <w:sz w:val="24"/>
          <w:szCs w:val="24"/>
          <w:rtl w:val="0"/>
        </w:rPr>
        <w:t xml:space="preserve">Thời gian dự kiến giao hàng: phụ thuộc vào kho và địa chỉ nhận hàng của Quý khách. Thời gian dự kiến giao hàng tiêu chuẩn như sau:</w:t>
      </w:r>
    </w:p>
    <w:tbl>
      <w:tblPr>
        <w:tblStyle w:val="Table2"/>
        <w:tblW w:w="8415.0" w:type="dxa"/>
        <w:jc w:val="left"/>
        <w:tblBorders>
          <w:top w:color="808080" w:space="0" w:sz="3" w:val="single"/>
          <w:left w:color="808080" w:space="0" w:sz="3" w:val="single"/>
          <w:bottom w:color="808080" w:space="0" w:sz="3" w:val="single"/>
          <w:right w:color="808080" w:space="0" w:sz="3" w:val="single"/>
          <w:insideH w:color="808080" w:space="0" w:sz="3" w:val="single"/>
          <w:insideV w:color="808080" w:space="0" w:sz="3" w:val="single"/>
        </w:tblBorders>
        <w:tblLayout w:type="fixed"/>
        <w:tblLook w:val="0600"/>
      </w:tblPr>
      <w:tblGrid>
        <w:gridCol w:w="2910"/>
        <w:gridCol w:w="3615"/>
        <w:gridCol w:w="1890"/>
        <w:tblGridChange w:id="0">
          <w:tblGrid>
            <w:gridCol w:w="2910"/>
            <w:gridCol w:w="3615"/>
            <w:gridCol w:w="1890"/>
          </w:tblGrid>
        </w:tblGridChange>
      </w:tblGrid>
      <w:tr>
        <w:trPr>
          <w:cantSplit w:val="0"/>
          <w:trHeight w:val="855" w:hRule="atLeast"/>
          <w:tblHeader w:val="0"/>
        </w:trPr>
        <w:tc>
          <w:tcPr>
            <w:tcBorders>
              <w:top w:color="808080"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1C">
            <w:pPr>
              <w:rPr>
                <w:color w:val="111111"/>
                <w:sz w:val="24"/>
                <w:szCs w:val="24"/>
              </w:rPr>
            </w:pPr>
            <w:r w:rsidDel="00000000" w:rsidR="00000000" w:rsidRPr="00000000">
              <w:rPr>
                <w:b w:val="1"/>
                <w:color w:val="111111"/>
                <w:sz w:val="24"/>
                <w:szCs w:val="24"/>
                <w:rtl w:val="0"/>
              </w:rPr>
              <w:t xml:space="preserve">Tuyến</w:t>
            </w:r>
            <w:r w:rsidDel="00000000" w:rsidR="00000000" w:rsidRPr="00000000">
              <w:rPr>
                <w:rtl w:val="0"/>
              </w:rPr>
            </w:r>
          </w:p>
        </w:tc>
        <w:tc>
          <w:tcPr>
            <w:tcBorders>
              <w:top w:color="808080" w:space="0" w:sz="3" w:val="single"/>
              <w:left w:color="808080" w:space="0" w:sz="3" w:val="single"/>
              <w:bottom w:color="808080" w:space="0" w:sz="3" w:val="single"/>
              <w:right w:color="808080" w:space="0" w:sz="3" w:val="single"/>
            </w:tcBorders>
            <w:shd w:fill="auto" w:val="clear"/>
            <w:tcMar>
              <w:top w:w="160.0" w:type="dxa"/>
              <w:left w:w="160.0" w:type="dxa"/>
              <w:bottom w:w="160.0" w:type="dxa"/>
              <w:right w:w="160.0" w:type="dxa"/>
            </w:tcMar>
            <w:vAlign w:val="top"/>
          </w:tcPr>
          <w:p w:rsidR="00000000" w:rsidDel="00000000" w:rsidP="00000000" w:rsidRDefault="00000000" w:rsidRPr="00000000" w14:paraId="0000001D">
            <w:pPr>
              <w:rPr>
                <w:color w:val="111111"/>
                <w:sz w:val="24"/>
                <w:szCs w:val="24"/>
              </w:rPr>
            </w:pPr>
            <w:r w:rsidDel="00000000" w:rsidR="00000000" w:rsidRPr="00000000">
              <w:rPr>
                <w:b w:val="1"/>
                <w:color w:val="111111"/>
                <w:sz w:val="24"/>
                <w:szCs w:val="24"/>
                <w:rtl w:val="0"/>
              </w:rPr>
              <w:t xml:space="preserve">Khu vực</w:t>
            </w:r>
            <w:r w:rsidDel="00000000" w:rsidR="00000000" w:rsidRPr="00000000">
              <w:rPr>
                <w:rtl w:val="0"/>
              </w:rPr>
            </w:r>
          </w:p>
        </w:tc>
        <w:tc>
          <w:tcPr>
            <w:tcBorders>
              <w:top w:color="808080"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1E">
            <w:pPr>
              <w:rPr>
                <w:color w:val="111111"/>
                <w:sz w:val="24"/>
                <w:szCs w:val="24"/>
              </w:rPr>
            </w:pPr>
            <w:r w:rsidDel="00000000" w:rsidR="00000000" w:rsidRPr="00000000">
              <w:rPr>
                <w:b w:val="1"/>
                <w:color w:val="111111"/>
                <w:sz w:val="24"/>
                <w:szCs w:val="24"/>
                <w:rtl w:val="0"/>
              </w:rPr>
              <w:t xml:space="preserve">Thời gian dự kiến</w:t>
            </w:r>
            <w:r w:rsidDel="00000000" w:rsidR="00000000" w:rsidRPr="00000000">
              <w:rPr>
                <w:rtl w:val="0"/>
              </w:rPr>
            </w:r>
          </w:p>
        </w:tc>
      </w:tr>
      <w:tr>
        <w:trPr>
          <w:cantSplit w:val="0"/>
          <w:trHeight w:val="1305" w:hRule="atLeast"/>
          <w:tblHeader w:val="0"/>
        </w:trPr>
        <w:tc>
          <w:tcPr>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Hồ Chí Minh – Hồ Chí Minh </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Hà Nội – Hà Nội</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160.0" w:type="dxa"/>
            </w:tcMar>
            <w:vAlign w:val="top"/>
          </w:tcPr>
          <w:p w:rsidR="00000000" w:rsidDel="00000000" w:rsidP="00000000" w:rsidRDefault="00000000" w:rsidRPr="00000000" w14:paraId="00000021">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Nội Thành</w:t>
            </w:r>
          </w:p>
          <w:p w:rsidR="00000000" w:rsidDel="00000000" w:rsidP="00000000" w:rsidRDefault="00000000" w:rsidRPr="00000000" w14:paraId="00000022">
            <w:pPr>
              <w:numPr>
                <w:ilvl w:val="0"/>
                <w:numId w:val="25"/>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Ngoại Thành</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23">
            <w:pPr>
              <w:numPr>
                <w:ilvl w:val="0"/>
                <w:numId w:val="18"/>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1 - 2 ngày</w:t>
            </w:r>
          </w:p>
        </w:tc>
      </w:tr>
      <w:tr>
        <w:trPr>
          <w:cantSplit w:val="0"/>
          <w:trHeight w:val="945" w:hRule="atLeast"/>
          <w:tblHeader w:val="0"/>
        </w:trPr>
        <w:tc>
          <w:tcPr>
            <w:vMerge w:val="restart"/>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Hồ Chí Minh – Miền Nam </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Hà Nội – Miền Bắc</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160.0" w:type="dxa"/>
            </w:tcMar>
            <w:vAlign w:val="top"/>
          </w:tcPr>
          <w:p w:rsidR="00000000" w:rsidDel="00000000" w:rsidP="00000000" w:rsidRDefault="00000000" w:rsidRPr="00000000" w14:paraId="00000026">
            <w:pPr>
              <w:numPr>
                <w:ilvl w:val="0"/>
                <w:numId w:val="13"/>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Trung tâm Tỉnh, Thành phố, Thị xã</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27">
            <w:pPr>
              <w:numPr>
                <w:ilvl w:val="0"/>
                <w:numId w:val="15"/>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3 - 4 ngày</w:t>
            </w:r>
          </w:p>
        </w:tc>
      </w:tr>
      <w:tr>
        <w:trPr>
          <w:cantSplit w:val="0"/>
          <w:trHeight w:val="675" w:hRule="atLeast"/>
          <w:tblHeader w:val="0"/>
        </w:trPr>
        <w:tc>
          <w:tcPr>
            <w:vMerge w:val="continue"/>
            <w:tcBorders>
              <w:top w:color="eeeeee" w:space="0" w:sz="3" w:val="single"/>
              <w:left w:color="808080" w:space="0" w:sz="3" w:val="single"/>
              <w:bottom w:color="808080" w:space="0" w:sz="3" w:val="single"/>
              <w:right w:color="80808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color w:val="111111"/>
                <w:sz w:val="24"/>
                <w:szCs w:val="24"/>
              </w:rPr>
            </w:pPr>
            <w:r w:rsidDel="00000000" w:rsidR="00000000" w:rsidRPr="00000000">
              <w:rPr>
                <w:rtl w:val="0"/>
              </w:rPr>
            </w:r>
          </w:p>
        </w:tc>
        <w:tc>
          <w:tcPr>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29">
            <w:pPr>
              <w:numPr>
                <w:ilvl w:val="0"/>
                <w:numId w:val="19"/>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Huyện, xã</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4 - 5 ngày</w:t>
            </w:r>
          </w:p>
        </w:tc>
      </w:tr>
      <w:tr>
        <w:trPr>
          <w:cantSplit w:val="0"/>
          <w:trHeight w:val="945" w:hRule="atLeast"/>
          <w:tblHeader w:val="0"/>
        </w:trPr>
        <w:tc>
          <w:tcPr>
            <w:vMerge w:val="restart"/>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Hồ Chí Minh – Miền Trung </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Hà Nội – Miền Trung</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160.0" w:type="dxa"/>
            </w:tcMar>
            <w:vAlign w:val="top"/>
          </w:tcPr>
          <w:p w:rsidR="00000000" w:rsidDel="00000000" w:rsidP="00000000" w:rsidRDefault="00000000" w:rsidRPr="00000000" w14:paraId="0000002D">
            <w:pPr>
              <w:numPr>
                <w:ilvl w:val="0"/>
                <w:numId w:val="16"/>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Trung tâm Tỉnh, Thành phố, Thị xã </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2E">
            <w:pPr>
              <w:numPr>
                <w:ilvl w:val="0"/>
                <w:numId w:val="24"/>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4 - 6 ngày</w:t>
            </w:r>
          </w:p>
        </w:tc>
      </w:tr>
      <w:tr>
        <w:trPr>
          <w:cantSplit w:val="0"/>
          <w:trHeight w:val="675" w:hRule="atLeast"/>
          <w:tblHeader w:val="0"/>
        </w:trPr>
        <w:tc>
          <w:tcPr>
            <w:vMerge w:val="continue"/>
            <w:tcBorders>
              <w:top w:color="eeeeee" w:space="0" w:sz="3" w:val="single"/>
              <w:left w:color="808080" w:space="0" w:sz="3" w:val="single"/>
              <w:bottom w:color="808080" w:space="0" w:sz="3" w:val="single"/>
              <w:right w:color="80808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color w:val="111111"/>
                <w:sz w:val="24"/>
                <w:szCs w:val="24"/>
              </w:rPr>
            </w:pPr>
            <w:r w:rsidDel="00000000" w:rsidR="00000000" w:rsidRPr="00000000">
              <w:rPr>
                <w:rtl w:val="0"/>
              </w:rPr>
            </w:r>
          </w:p>
        </w:tc>
        <w:tc>
          <w:tcPr>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30">
            <w:pPr>
              <w:numPr>
                <w:ilvl w:val="0"/>
                <w:numId w:val="17"/>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Huyện, xã</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31">
            <w:pPr>
              <w:numPr>
                <w:ilvl w:val="0"/>
                <w:numId w:val="20"/>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5 - 7 ngày</w:t>
            </w:r>
          </w:p>
        </w:tc>
      </w:tr>
      <w:tr>
        <w:trPr>
          <w:cantSplit w:val="0"/>
          <w:trHeight w:val="945" w:hRule="atLeast"/>
          <w:tblHeader w:val="0"/>
        </w:trPr>
        <w:tc>
          <w:tcPr>
            <w:vMerge w:val="restart"/>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Hồ Chí Minh – Miền Bắc </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Hà Nội – Miền Nam</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160.0" w:type="dxa"/>
            </w:tcMar>
            <w:vAlign w:val="top"/>
          </w:tcPr>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Trung tâm Tỉnh, Thành phố, Thị xã </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35">
            <w:pPr>
              <w:numPr>
                <w:ilvl w:val="0"/>
                <w:numId w:val="11"/>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5 - 7 ngày</w:t>
            </w:r>
          </w:p>
        </w:tc>
      </w:tr>
      <w:tr>
        <w:trPr>
          <w:cantSplit w:val="0"/>
          <w:trHeight w:val="675" w:hRule="atLeast"/>
          <w:tblHeader w:val="0"/>
        </w:trPr>
        <w:tc>
          <w:tcPr>
            <w:vMerge w:val="continue"/>
            <w:tcBorders>
              <w:top w:color="eeeeee" w:space="0" w:sz="3" w:val="single"/>
              <w:left w:color="808080" w:space="0" w:sz="3" w:val="single"/>
              <w:bottom w:color="808080" w:space="0" w:sz="3" w:val="single"/>
              <w:right w:color="80808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color w:val="111111"/>
                <w:sz w:val="24"/>
                <w:szCs w:val="24"/>
              </w:rPr>
            </w:pPr>
            <w:r w:rsidDel="00000000" w:rsidR="00000000" w:rsidRPr="00000000">
              <w:rPr>
                <w:rtl w:val="0"/>
              </w:rPr>
            </w:r>
          </w:p>
        </w:tc>
        <w:tc>
          <w:tcPr>
            <w:tcBorders>
              <w:top w:color="eeeeee" w:space="0" w:sz="3" w:val="single"/>
              <w:left w:color="808080" w:space="0" w:sz="3" w:val="single"/>
              <w:bottom w:color="808080" w:space="0" w:sz="3" w:val="single"/>
              <w:right w:color="808080" w:space="0" w:sz="3" w:val="single"/>
            </w:tcBorders>
            <w:shd w:fill="auto" w:val="clear"/>
            <w:tcMar>
              <w:top w:w="160.0" w:type="dxa"/>
              <w:left w:w="0.0" w:type="dxa"/>
              <w:bottom w:w="160.0" w:type="dxa"/>
              <w:right w:w="160.0" w:type="dxa"/>
            </w:tcMar>
            <w:vAlign w:val="top"/>
          </w:tcPr>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Huyện, xã</w:t>
            </w:r>
          </w:p>
        </w:tc>
        <w:tc>
          <w:tcPr>
            <w:tcBorders>
              <w:top w:color="eeeeee" w:space="0" w:sz="3" w:val="single"/>
              <w:left w:color="808080" w:space="0" w:sz="3" w:val="single"/>
              <w:bottom w:color="808080" w:space="0" w:sz="3" w:val="single"/>
              <w:right w:color="808080" w:space="0" w:sz="3" w:val="single"/>
            </w:tcBorders>
            <w:shd w:fill="auto" w:val="clear"/>
            <w:tcMar>
              <w:top w:w="160.0" w:type="dxa"/>
              <w:left w:w="160.0" w:type="dxa"/>
              <w:bottom w:w="160.0" w:type="dxa"/>
              <w:right w:w="0.0" w:type="dxa"/>
            </w:tcMar>
            <w:vAlign w:val="top"/>
          </w:tcPr>
          <w:p w:rsidR="00000000" w:rsidDel="00000000" w:rsidP="00000000" w:rsidRDefault="00000000" w:rsidRPr="00000000" w14:paraId="00000038">
            <w:pPr>
              <w:numPr>
                <w:ilvl w:val="0"/>
                <w:numId w:val="10"/>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5 - 7 ngày</w:t>
            </w:r>
          </w:p>
        </w:tc>
      </w:tr>
    </w:tbl>
    <w:p w:rsidR="00000000" w:rsidDel="00000000" w:rsidP="00000000" w:rsidRDefault="00000000" w:rsidRPr="00000000" w14:paraId="0000003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Nội thành Tp.HCM: Quận 1, 2, 3, 4, 5, 6, 7, 8, 9, 10, 11, 12, Bình Tân, Gò Vấp, Thủ Đức, Bình Thạnh, Phú Nhuận, Tân Phú, Tân Bình.</w:t>
      </w:r>
    </w:p>
    <w:p w:rsidR="00000000" w:rsidDel="00000000" w:rsidP="00000000" w:rsidRDefault="00000000" w:rsidRPr="00000000" w14:paraId="0000003A">
      <w:pPr>
        <w:numPr>
          <w:ilvl w:val="0"/>
          <w:numId w:val="9"/>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Nội thành Hà Nội: Hoàn Kiếm, Đống Đa, Ba Đình, Hai Bà Trưng, Hoàng Mai, Thanh Xuân, Tây Hồ, Cầu Giấy, Long Biên, Hà Đông, Nam Từ Liêm, Bắc Từ Liêm.</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11111"/>
          <w:sz w:val="24"/>
          <w:szCs w:val="24"/>
          <w:u w:val="single"/>
        </w:rPr>
      </w:pPr>
      <w:r w:rsidDel="00000000" w:rsidR="00000000" w:rsidRPr="00000000">
        <w:rPr>
          <w:color w:val="111111"/>
          <w:sz w:val="24"/>
          <w:szCs w:val="24"/>
          <w:u w:val="single"/>
          <w:rtl w:val="0"/>
        </w:rPr>
        <w:t xml:space="preserve">Lưu ý:</w:t>
      </w:r>
    </w:p>
    <w:p w:rsidR="00000000" w:rsidDel="00000000" w:rsidP="00000000" w:rsidRDefault="00000000" w:rsidRPr="00000000" w14:paraId="0000003C">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Trong một số trường hợp, hàng hóa không có sẵn tại kho gần nhất, thời gian giao hàng có thể chậm hơn so với dự kiến do điều hàng.</w:t>
      </w:r>
    </w:p>
    <w:p w:rsidR="00000000" w:rsidDel="00000000" w:rsidP="00000000" w:rsidRDefault="00000000" w:rsidRPr="00000000" w14:paraId="0000003D">
      <w:pPr>
        <w:numPr>
          <w:ilvl w:val="0"/>
          <w:numId w:val="23"/>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Ngày làm việc là từ thứ hai đến thứ 6, không tính thứ 7, Chủ nhật và các ngày nghỉ lễ, tết, nghỉ bù, và không bao gồm các tuyến huyện đảo xa.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11111"/>
          <w:sz w:val="24"/>
          <w:szCs w:val="24"/>
        </w:rPr>
      </w:pPr>
      <w:r w:rsidDel="00000000" w:rsidR="00000000" w:rsidRPr="00000000">
        <w:rPr>
          <w:color w:val="111111"/>
          <w:sz w:val="24"/>
          <w:szCs w:val="24"/>
          <w:rtl w:val="0"/>
        </w:rPr>
        <w:t xml:space="preserve">MỘT SỐ LƯU Ý KHI NHẬN HÀNG</w:t>
      </w:r>
    </w:p>
    <w:p w:rsidR="00000000" w:rsidDel="00000000" w:rsidP="00000000" w:rsidRDefault="00000000" w:rsidRPr="00000000" w14:paraId="0000003F">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Trước khi tiến hành giao hàng cho Quý khách, Hỗ trợ kỹ thuật (HTTK) của Cửa hàng B hoặc bưu tá của Đối tác vận chuyển sẽ liên hệ qua số điện thoại của Quý khách trước khoảng 3 đến 5 phút để xác nhận giao hàng.</w:t>
      </w:r>
    </w:p>
    <w:p w:rsidR="00000000" w:rsidDel="00000000" w:rsidP="00000000" w:rsidRDefault="00000000" w:rsidRPr="00000000" w14:paraId="00000040">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Áp dụng cho đơn hàng giao hàng tiêu chuẩn, nếu Quý khách không thể có mặt trong đợt nhận hàng thứ nhất, bưu tá sẽ cố gắng liên lạc lại thêm ít nhất 2 lần nữa (trong 02 ca giao hàng khác nhau) để sắp xếp thời gian giao hàng, Quý khách vui lòng để ý điện thoại để liên hệ được với bưu tá giao hàng.</w:t>
      </w:r>
    </w:p>
    <w:p w:rsidR="00000000" w:rsidDel="00000000" w:rsidP="00000000" w:rsidRDefault="00000000" w:rsidRPr="00000000" w14:paraId="00000041">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Khi nhận hàng, Quý khách vui lòng quay lại video quá trình khui nhận hàng hóa. Trong trường hợp Quý khách không đồng ý nhận hàng với xuất phát nguyên nhân từ hàng hóa của Cửa hàng B không đảm bảo, không đúng như mô tả,... Đơn hàng của Quý khách sẽ được hoàn lại cho chúng tôi và được hủy trên hệ thống Cửa hàng B. Tham khảo thêm chính sách bảo hành tại </w:t>
      </w:r>
      <w:hyperlink r:id="rId6">
        <w:r w:rsidDel="00000000" w:rsidR="00000000" w:rsidRPr="00000000">
          <w:rPr>
            <w:color w:val="007bff"/>
            <w:sz w:val="24"/>
            <w:szCs w:val="24"/>
            <w:rtl w:val="0"/>
          </w:rPr>
          <w:t xml:space="preserve">https://Cửa hàng B.com/pages/chinh-sach-bao-hanh</w:t>
        </w:r>
      </w:hyperlink>
      <w:r w:rsidDel="00000000" w:rsidR="00000000" w:rsidRPr="00000000">
        <w:rPr>
          <w:color w:val="111111"/>
          <w:sz w:val="24"/>
          <w:szCs w:val="24"/>
          <w:rtl w:val="0"/>
        </w:rPr>
        <w:t xml:space="preserve">.</w:t>
      </w:r>
    </w:p>
    <w:p w:rsidR="00000000" w:rsidDel="00000000" w:rsidP="00000000" w:rsidRDefault="00000000" w:rsidRPr="00000000" w14:paraId="00000042">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4"/>
          <w:szCs w:val="24"/>
          <w:rtl w:val="0"/>
        </w:rPr>
        <w:t xml:space="preserve">Trong trường hợp đơn hàng đang giao đến Quý khách có ngoại quan bên ngoài hộp hàng hóa có dấu hiệu bị rách, móp, ướt, thủng, mất niêm phong,…Quý khách vui lòng kiểm tra kỹ chất lượng sản phẩm bên trong trước khi nhận hàng. Quý khách hoàn toàn có quyền từ chối nhận hàng và báo về cho chúng tôi qua hotline </w:t>
      </w:r>
      <w:r w:rsidDel="00000000" w:rsidR="00000000" w:rsidRPr="00000000">
        <w:rPr>
          <w:color w:val="007bff"/>
          <w:sz w:val="24"/>
          <w:szCs w:val="24"/>
          <w:rtl w:val="0"/>
        </w:rPr>
        <w:t xml:space="preserve">1900.5301</w:t>
      </w:r>
      <w:r w:rsidDel="00000000" w:rsidR="00000000" w:rsidRPr="00000000">
        <w:rPr>
          <w:color w:val="111111"/>
          <w:sz w:val="24"/>
          <w:szCs w:val="24"/>
          <w:rtl w:val="0"/>
        </w:rPr>
        <w:t xml:space="preserve"> để được hỗ trợ giao lại đơn hàng mới hoặc hủy đơn hàng.</w:t>
      </w:r>
    </w:p>
    <w:p w:rsidR="00000000" w:rsidDel="00000000" w:rsidP="00000000" w:rsidRDefault="00000000" w:rsidRPr="00000000" w14:paraId="00000043">
      <w:pPr>
        <w:numPr>
          <w:ilvl w:val="0"/>
          <w:numId w:val="22"/>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4"/>
          <w:szCs w:val="24"/>
          <w:rtl w:val="0"/>
        </w:rPr>
        <w:t xml:space="preserve">Mọi thông tin về việc thay đổi sản phẩm hay hủy đơn đơn hàng, đề nghị Quý khách thông báo sớm để Cửa hàng B có thể điều chỉnh lại đơn hàng. Quý khách có thể liên hệ với chúng tôi qua số điện thoại hotline: </w:t>
      </w:r>
      <w:r w:rsidDel="00000000" w:rsidR="00000000" w:rsidRPr="00000000">
        <w:rPr>
          <w:color w:val="007bff"/>
          <w:sz w:val="24"/>
          <w:szCs w:val="24"/>
          <w:rtl w:val="0"/>
        </w:rPr>
        <w:t xml:space="preserve">1900.5301</w:t>
      </w:r>
      <w:r w:rsidDel="00000000" w:rsidR="00000000" w:rsidRPr="00000000">
        <w:rPr>
          <w:color w:val="111111"/>
          <w:sz w:val="24"/>
          <w:szCs w:val="24"/>
          <w:rtl w:val="0"/>
        </w:rPr>
        <w:t xml:space="preserve"> hoặc chat trực tiếp trên fanpage Cửa hàng B hoặc website </w:t>
      </w:r>
      <w:hyperlink r:id="rId7">
        <w:r w:rsidDel="00000000" w:rsidR="00000000" w:rsidRPr="00000000">
          <w:rPr>
            <w:color w:val="007bff"/>
            <w:sz w:val="24"/>
            <w:szCs w:val="24"/>
            <w:rtl w:val="0"/>
          </w:rPr>
          <w:t xml:space="preserve">https://Cửa hàng B.com/</w:t>
        </w:r>
      </w:hyperlink>
      <w:r w:rsidDel="00000000" w:rsidR="00000000" w:rsidRPr="00000000">
        <w:rPr>
          <w:color w:val="111111"/>
          <w:sz w:val="24"/>
          <w:szCs w:val="24"/>
          <w:rtl w:val="0"/>
        </w:rPr>
        <w:t xml:space="preserve"> để được hỗ trợ tra cứu tình hình vận chuyển đơn hàng.</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arvn.com/pages/chinh-sach-bao-hanh" TargetMode="External"/><Relationship Id="rId7" Type="http://schemas.openxmlformats.org/officeDocument/2006/relationships/hyperlink" Target="https://gear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