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75A" w:rsidRDefault="00ED0395">
      <w:pPr>
        <w:rPr>
          <w:color w:val="666666"/>
          <w:sz w:val="20"/>
          <w:szCs w:val="20"/>
        </w:rPr>
      </w:pPr>
      <w:r>
        <w:t xml:space="preserve">“In other words, in </w:t>
      </w:r>
      <w:r>
        <w:rPr>
          <w:i/>
        </w:rPr>
        <w:t xml:space="preserve">Super Mario Bros., </w:t>
      </w:r>
      <w:r>
        <w:t xml:space="preserve">the uncertainty is in your performance - in your ability to master the skills of the hand eye coordination demanded by the and apply them to overcome its challenges” - </w:t>
      </w:r>
      <w:proofErr w:type="spellStart"/>
      <w:r>
        <w:rPr>
          <w:color w:val="666666"/>
          <w:sz w:val="20"/>
          <w:szCs w:val="20"/>
        </w:rPr>
        <w:t>Costikyan</w:t>
      </w:r>
      <w:proofErr w:type="spellEnd"/>
      <w:r>
        <w:rPr>
          <w:color w:val="666666"/>
          <w:sz w:val="20"/>
          <w:szCs w:val="20"/>
        </w:rPr>
        <w:t xml:space="preserve">, G (2013). </w:t>
      </w:r>
      <w:r>
        <w:rPr>
          <w:i/>
          <w:color w:val="666666"/>
          <w:sz w:val="20"/>
          <w:szCs w:val="20"/>
        </w:rPr>
        <w:t>Uncertainty in Games</w:t>
      </w:r>
      <w:r>
        <w:rPr>
          <w:color w:val="666666"/>
          <w:sz w:val="20"/>
          <w:szCs w:val="20"/>
        </w:rPr>
        <w:t>. Cambridge: MIT Press. p20.</w:t>
      </w:r>
    </w:p>
    <w:p w:rsidR="007F175A" w:rsidRDefault="00CD041E">
      <w:r>
        <w:pict>
          <v:rect id="_x0000_i1025" style="width:0;height:1.5pt" o:hralign="center" o:hrstd="t" o:hr="t" fillcolor="#a0a0a0" stroked="f"/>
        </w:pict>
      </w:r>
      <w:r w:rsidR="00ED0395">
        <w:t xml:space="preserve"> </w:t>
      </w:r>
    </w:p>
    <w:p w:rsidR="007F175A" w:rsidRDefault="00ED0395">
      <w:pPr>
        <w:rPr>
          <w:color w:val="666666"/>
          <w:sz w:val="20"/>
          <w:szCs w:val="20"/>
        </w:rPr>
      </w:pPr>
      <w:r>
        <w:t>For optimum readability you want the measure to be between 40-80 characters, including spaces. For a single-column design 65 characters is considered ideal...the larger the type size, the less leading is required. A good rule is to set the leading 2-5pt larger than the type size, depending on the typeface...When setting a block of text unjustified with a left or right alignment, be sure to keep the rag (the uneven side) balanced without any sudden “holes” or awkward shapes.  -</w:t>
      </w:r>
      <w:r>
        <w:rPr>
          <w:color w:val="999999"/>
        </w:rPr>
        <w:t xml:space="preserve"> </w:t>
      </w:r>
      <w:r>
        <w:rPr>
          <w:color w:val="666666"/>
          <w:sz w:val="20"/>
          <w:szCs w:val="20"/>
        </w:rPr>
        <w:t xml:space="preserve">Aisle One. (2009). </w:t>
      </w:r>
      <w:r>
        <w:rPr>
          <w:i/>
          <w:color w:val="666666"/>
          <w:sz w:val="20"/>
          <w:szCs w:val="20"/>
        </w:rPr>
        <w:t xml:space="preserve">8 Simple Ways to Improve Typography </w:t>
      </w:r>
      <w:proofErr w:type="gramStart"/>
      <w:r>
        <w:rPr>
          <w:i/>
          <w:color w:val="666666"/>
          <w:sz w:val="20"/>
          <w:szCs w:val="20"/>
        </w:rPr>
        <w:t>In</w:t>
      </w:r>
      <w:proofErr w:type="gramEnd"/>
      <w:r>
        <w:rPr>
          <w:i/>
          <w:color w:val="666666"/>
          <w:sz w:val="20"/>
          <w:szCs w:val="20"/>
        </w:rPr>
        <w:t xml:space="preserve"> Your Designs.</w:t>
      </w:r>
      <w:r>
        <w:rPr>
          <w:color w:val="666666"/>
          <w:sz w:val="20"/>
          <w:szCs w:val="20"/>
        </w:rPr>
        <w:t xml:space="preserve"> Available: http://www.aisleone.net/2009/04/06/8-ways-to-improve-your-typography/. Last accessed 11th March 2018.</w:t>
      </w: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CD041E">
      <w:pPr>
        <w:rPr>
          <w:color w:val="666666"/>
          <w:sz w:val="20"/>
          <w:szCs w:val="20"/>
        </w:rPr>
      </w:pPr>
      <w:hyperlink r:id="rId4">
        <w:r w:rsidR="00ED0395">
          <w:rPr>
            <w:color w:val="1155CC"/>
            <w:sz w:val="20"/>
            <w:szCs w:val="20"/>
            <w:u w:val="single"/>
          </w:rPr>
          <w:t>http://press.etc.cmu.edu/content/greatest-gift-ray-mazza</w:t>
        </w:r>
      </w:hyperlink>
      <w:r w:rsidR="00ED0395">
        <w:rPr>
          <w:color w:val="666666"/>
          <w:sz w:val="20"/>
          <w:szCs w:val="20"/>
        </w:rPr>
        <w:t xml:space="preserve"> - theming</w:t>
      </w:r>
    </w:p>
    <w:p w:rsidR="007F175A" w:rsidRDefault="007F175A">
      <w:pPr>
        <w:rPr>
          <w:color w:val="666666"/>
          <w:sz w:val="20"/>
          <w:szCs w:val="20"/>
        </w:rPr>
      </w:pPr>
    </w:p>
    <w:p w:rsidR="006C467A" w:rsidRDefault="006C467A">
      <w:pPr>
        <w:rPr>
          <w:color w:val="666666"/>
          <w:sz w:val="20"/>
          <w:szCs w:val="20"/>
        </w:rPr>
      </w:pPr>
      <w:hyperlink r:id="rId5" w:history="1">
        <w:r w:rsidRPr="002955EA">
          <w:rPr>
            <w:rStyle w:val="Hyperlink"/>
            <w:sz w:val="20"/>
            <w:szCs w:val="20"/>
          </w:rPr>
          <w:t>https://www.creativebloq.com/graphic-design/gestalt-theory-10134960</w:t>
        </w:r>
      </w:hyperlink>
    </w:p>
    <w:p w:rsidR="006C467A" w:rsidRDefault="006C467A">
      <w:pPr>
        <w:rPr>
          <w:color w:val="666666"/>
          <w:sz w:val="20"/>
          <w:szCs w:val="20"/>
        </w:rPr>
      </w:pPr>
    </w:p>
    <w:p w:rsidR="006C467A" w:rsidRDefault="006C467A">
      <w:pPr>
        <w:rPr>
          <w:color w:val="666666"/>
          <w:sz w:val="20"/>
          <w:szCs w:val="20"/>
        </w:rPr>
      </w:pPr>
      <w:hyperlink r:id="rId6" w:history="1">
        <w:r w:rsidRPr="002955EA">
          <w:rPr>
            <w:rStyle w:val="Hyperlink"/>
            <w:sz w:val="20"/>
            <w:szCs w:val="20"/>
          </w:rPr>
          <w:t>https://www.smashingmagazine.com/2014/05/design-principles-space-figure-ground-relationship/</w:t>
        </w:r>
      </w:hyperlink>
    </w:p>
    <w:p w:rsidR="006C467A" w:rsidRDefault="006C467A">
      <w:pPr>
        <w:rPr>
          <w:color w:val="666666"/>
          <w:sz w:val="20"/>
          <w:szCs w:val="20"/>
        </w:rPr>
      </w:pPr>
    </w:p>
    <w:p w:rsidR="008215D3" w:rsidRDefault="008215D3">
      <w:pPr>
        <w:rPr>
          <w:color w:val="666666"/>
          <w:sz w:val="20"/>
          <w:szCs w:val="20"/>
        </w:rPr>
      </w:pPr>
      <w:hyperlink r:id="rId7" w:history="1">
        <w:r w:rsidRPr="002955EA">
          <w:rPr>
            <w:rStyle w:val="Hyperlink"/>
            <w:sz w:val="20"/>
            <w:szCs w:val="20"/>
          </w:rPr>
          <w:t>https://d1yn1kh78jj1rr.cloudfront.net/image/thumbnail/pjHZZl4/storyblocks-vector-seamless-newspaper-pattern-abstract-monochrome-background-for-design_BxbzcSz1f_thumb.jpg</w:t>
        </w:r>
      </w:hyperlink>
    </w:p>
    <w:p w:rsidR="008215D3" w:rsidRDefault="008215D3">
      <w:pPr>
        <w:rPr>
          <w:color w:val="666666"/>
          <w:sz w:val="20"/>
          <w:szCs w:val="20"/>
        </w:rPr>
      </w:pPr>
    </w:p>
    <w:p w:rsidR="008215D3" w:rsidRDefault="00C84FCC">
      <w:pPr>
        <w:rPr>
          <w:color w:val="666666"/>
          <w:sz w:val="20"/>
          <w:szCs w:val="20"/>
        </w:rPr>
      </w:pPr>
      <w:hyperlink r:id="rId8" w:history="1">
        <w:r w:rsidRPr="002955EA">
          <w:rPr>
            <w:rStyle w:val="Hyperlink"/>
            <w:sz w:val="20"/>
            <w:szCs w:val="20"/>
          </w:rPr>
          <w:t>https://www.colormatters.com/color-and-design/basic-color-theory</w:t>
        </w:r>
      </w:hyperlink>
    </w:p>
    <w:p w:rsidR="00C84FCC" w:rsidRDefault="00C84FCC">
      <w:pPr>
        <w:rPr>
          <w:color w:val="666666"/>
          <w:sz w:val="20"/>
          <w:szCs w:val="20"/>
        </w:rPr>
      </w:pPr>
    </w:p>
    <w:p w:rsidR="00C84FCC" w:rsidRDefault="00CD041E">
      <w:pPr>
        <w:rPr>
          <w:color w:val="666666"/>
          <w:sz w:val="20"/>
          <w:szCs w:val="20"/>
        </w:rPr>
      </w:pPr>
      <w:hyperlink r:id="rId9" w:history="1">
        <w:r w:rsidRPr="002955EA">
          <w:rPr>
            <w:rStyle w:val="Hyperlink"/>
            <w:sz w:val="20"/>
            <w:szCs w:val="20"/>
          </w:rPr>
          <w:t>https://visscom.wordpress.com/2013/04/page/2/</w:t>
        </w:r>
      </w:hyperlink>
    </w:p>
    <w:p w:rsidR="00CD041E" w:rsidRDefault="00CD041E">
      <w:pPr>
        <w:rPr>
          <w:color w:val="666666"/>
          <w:sz w:val="20"/>
          <w:szCs w:val="20"/>
        </w:rPr>
      </w:pPr>
    </w:p>
    <w:p w:rsidR="00CD041E" w:rsidRDefault="00CD041E">
      <w:pPr>
        <w:rPr>
          <w:color w:val="666666"/>
          <w:sz w:val="20"/>
          <w:szCs w:val="20"/>
        </w:rPr>
      </w:pPr>
      <w:hyperlink r:id="rId10" w:history="1">
        <w:r w:rsidRPr="002955EA">
          <w:rPr>
            <w:rStyle w:val="Hyperlink"/>
            <w:sz w:val="20"/>
            <w:szCs w:val="20"/>
          </w:rPr>
          <w:t>http://www.simpleusability.com/our-services/games-testing/</w:t>
        </w:r>
      </w:hyperlink>
    </w:p>
    <w:p w:rsidR="00CD041E" w:rsidRDefault="00CD041E">
      <w:pPr>
        <w:rPr>
          <w:color w:val="666666"/>
          <w:sz w:val="20"/>
          <w:szCs w:val="20"/>
        </w:rPr>
      </w:pPr>
    </w:p>
    <w:p w:rsidR="00CD041E" w:rsidRDefault="00CD041E">
      <w:pPr>
        <w:rPr>
          <w:color w:val="666666"/>
          <w:sz w:val="20"/>
          <w:szCs w:val="20"/>
        </w:rPr>
      </w:pPr>
      <w:hyperlink r:id="rId11" w:history="1">
        <w:r w:rsidRPr="002955EA">
          <w:rPr>
            <w:rStyle w:val="Hyperlink"/>
            <w:sz w:val="20"/>
            <w:szCs w:val="20"/>
          </w:rPr>
          <w:t>http://blog.teamtreehouse.com/10-user-interface-design-fundamentals</w:t>
        </w:r>
      </w:hyperlink>
    </w:p>
    <w:p w:rsidR="00CD041E" w:rsidRDefault="00CD041E">
      <w:pPr>
        <w:rPr>
          <w:color w:val="666666"/>
          <w:sz w:val="20"/>
          <w:szCs w:val="20"/>
        </w:rPr>
      </w:pPr>
    </w:p>
    <w:p w:rsidR="00CD041E" w:rsidRDefault="00CD041E">
      <w:pPr>
        <w:rPr>
          <w:color w:val="666666"/>
          <w:sz w:val="20"/>
          <w:szCs w:val="20"/>
        </w:rPr>
      </w:pPr>
      <w:r w:rsidRPr="00CD041E">
        <w:rPr>
          <w:color w:val="666666"/>
          <w:sz w:val="20"/>
          <w:szCs w:val="20"/>
        </w:rPr>
        <w:t>http://bokardo.com/principles-of-user-interface-design/</w:t>
      </w:r>
      <w:bookmarkStart w:id="0" w:name="_GoBack"/>
      <w:bookmarkEnd w:id="0"/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sectPr w:rsidR="007F17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A"/>
    <w:rsid w:val="006C467A"/>
    <w:rsid w:val="007F175A"/>
    <w:rsid w:val="008215D3"/>
    <w:rsid w:val="00C84FCC"/>
    <w:rsid w:val="00CD041E"/>
    <w:rsid w:val="00E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C70"/>
  <w15:docId w15:val="{85ECCAAF-3753-4E3D-8A09-B1B6FAF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46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6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matters.com/color-and-design/basic-color-theo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1yn1kh78jj1rr.cloudfront.net/image/thumbnail/pjHZZl4/storyblocks-vector-seamless-newspaper-pattern-abstract-monochrome-background-for-design_BxbzcSz1f_thumb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shingmagazine.com/2014/05/design-principles-space-figure-ground-relationship/" TargetMode="External"/><Relationship Id="rId11" Type="http://schemas.openxmlformats.org/officeDocument/2006/relationships/hyperlink" Target="http://blog.teamtreehouse.com/10-user-interface-design-fundamentals" TargetMode="External"/><Relationship Id="rId5" Type="http://schemas.openxmlformats.org/officeDocument/2006/relationships/hyperlink" Target="https://www.creativebloq.com/graphic-design/gestalt-theory-10134960" TargetMode="External"/><Relationship Id="rId10" Type="http://schemas.openxmlformats.org/officeDocument/2006/relationships/hyperlink" Target="http://www.simpleusability.com/our-services/games-testing/" TargetMode="External"/><Relationship Id="rId4" Type="http://schemas.openxmlformats.org/officeDocument/2006/relationships/hyperlink" Target="http://press.etc.cmu.edu/content/greatest-gift-ray-mazza" TargetMode="External"/><Relationship Id="rId9" Type="http://schemas.openxmlformats.org/officeDocument/2006/relationships/hyperlink" Target="https://visscom.wordpress.com/2013/04/page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eternallyrekt</cp:lastModifiedBy>
  <cp:revision>6</cp:revision>
  <dcterms:created xsi:type="dcterms:W3CDTF">2018-03-11T15:28:00Z</dcterms:created>
  <dcterms:modified xsi:type="dcterms:W3CDTF">2018-03-11T19:09:00Z</dcterms:modified>
</cp:coreProperties>
</file>