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CD" w:rsidRDefault="006A6E8C" w:rsidP="00784ECD">
      <w:pPr>
        <w:pStyle w:val="Title"/>
        <w:rPr>
          <w:color w:val="C00000"/>
          <w:sz w:val="24"/>
          <w:szCs w:val="24"/>
        </w:rPr>
      </w:pPr>
      <w:r w:rsidRPr="006A6E8C">
        <w:rPr>
          <w:noProof/>
          <w:color w:val="C00000"/>
          <w:sz w:val="24"/>
          <w:szCs w:val="24"/>
        </w:rPr>
        <w:drawing>
          <wp:inline distT="0" distB="0" distL="0" distR="0">
            <wp:extent cx="855878" cy="607610"/>
            <wp:effectExtent l="0" t="0" r="1905" b="2540"/>
            <wp:docPr id="4" name="Picture 4" descr="F:\AS-pipeline\ASproject\apache-tomcat-8.0.0-RC3\webapps\icibm2015\images\ind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S-pipeline\ASproject\apache-tomcat-8.0.0-RC3\webapps\icibm2015\images\indi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476" cy="6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E8C">
        <w:rPr>
          <w:noProof/>
          <w:color w:val="C00000"/>
          <w:sz w:val="24"/>
          <w:szCs w:val="24"/>
        </w:rPr>
        <w:drawing>
          <wp:inline distT="0" distB="0" distL="0" distR="0">
            <wp:extent cx="833933" cy="607009"/>
            <wp:effectExtent l="0" t="0" r="4445" b="3175"/>
            <wp:docPr id="2" name="Picture 2" descr="F:\AS-pipeline\ASproject\apache-tomcat-8.0.0-RC3\webapps\icibm2015\images\ind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S-pipeline\ASproject\apache-tomcat-8.0.0-RC3\webapps\icibm2015\images\indi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21" cy="66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E8C">
        <w:rPr>
          <w:noProof/>
          <w:color w:val="C00000"/>
          <w:sz w:val="24"/>
          <w:szCs w:val="24"/>
        </w:rPr>
        <w:drawing>
          <wp:inline distT="0" distB="0" distL="0" distR="0">
            <wp:extent cx="1294765" cy="606946"/>
            <wp:effectExtent l="0" t="0" r="635" b="3175"/>
            <wp:docPr id="5" name="Picture 5" descr="F:\AS-pipeline\ASproject\apache-tomcat-8.0.0-RC3\webapps\icibm2015\images\ind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S-pipeline\ASproject\apache-tomcat-8.0.0-RC3\webapps\icibm2015\images\indi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905" cy="61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ECD" w:rsidRDefault="00030B31" w:rsidP="00A212FC">
      <w:pPr>
        <w:pStyle w:val="Title"/>
        <w:rPr>
          <w:color w:val="C00000"/>
          <w:sz w:val="24"/>
          <w:szCs w:val="24"/>
        </w:rPr>
      </w:pPr>
      <w:r w:rsidRPr="00B37239">
        <w:rPr>
          <w:rFonts w:hint="eastAsia"/>
          <w:color w:val="C00000"/>
          <w:sz w:val="24"/>
          <w:szCs w:val="24"/>
        </w:rPr>
        <w:t>2015 International Conference On</w:t>
      </w:r>
    </w:p>
    <w:p w:rsidR="00784ECD" w:rsidRDefault="00030B31" w:rsidP="00A212FC">
      <w:pPr>
        <w:pStyle w:val="Title"/>
        <w:rPr>
          <w:color w:val="C00000"/>
          <w:sz w:val="24"/>
          <w:szCs w:val="24"/>
        </w:rPr>
      </w:pPr>
      <w:r w:rsidRPr="00B37239">
        <w:rPr>
          <w:color w:val="C00000"/>
          <w:sz w:val="24"/>
          <w:szCs w:val="24"/>
        </w:rPr>
        <w:t>Intelligent Biology and Medicine (ICIBM)</w:t>
      </w:r>
    </w:p>
    <w:p w:rsidR="00784ECD" w:rsidRDefault="00030B31" w:rsidP="00A212FC">
      <w:pPr>
        <w:pStyle w:val="Subtitle"/>
        <w:pBdr>
          <w:bottom w:val="single" w:sz="4" w:space="1" w:color="auto"/>
        </w:pBdr>
      </w:pPr>
      <w:r w:rsidRPr="002A2C93">
        <w:t xml:space="preserve">November </w:t>
      </w:r>
      <w:r w:rsidR="00C07A07">
        <w:t>1</w:t>
      </w:r>
      <w:r w:rsidRPr="002A2C93">
        <w:t>3-15, 2015, Indianapolis, IN, USA</w:t>
      </w:r>
    </w:p>
    <w:p w:rsidR="00446B69" w:rsidRPr="00446B69" w:rsidRDefault="00030B31" w:rsidP="00A212FC">
      <w:pPr>
        <w:pStyle w:val="Subtitle"/>
        <w:pBdr>
          <w:bottom w:val="single" w:sz="4" w:space="1" w:color="auto"/>
        </w:pBdr>
        <w:rPr>
          <w:rFonts w:hint="eastAsia"/>
        </w:rPr>
        <w:sectPr w:rsidR="00446B69" w:rsidRPr="00446B69" w:rsidSect="00802CDF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2A2C93">
        <w:t>http://watson.</w:t>
      </w:r>
      <w:r w:rsidR="00446B69">
        <w:t>compbio.iupui.edu/yunliu/icibm/</w:t>
      </w:r>
    </w:p>
    <w:p w:rsidR="00D81A9E" w:rsidRPr="001E4AC3" w:rsidRDefault="00D81A9E" w:rsidP="001E4AC3">
      <w:pPr>
        <w:pStyle w:val="LeftTitle"/>
        <w:spacing w:before="156"/>
        <w:rPr>
          <w:rFonts w:hint="eastAsia"/>
        </w:rPr>
      </w:pPr>
      <w:r w:rsidRPr="001E4AC3">
        <w:rPr>
          <w:rFonts w:hint="eastAsia"/>
        </w:rPr>
        <w:lastRenderedPageBreak/>
        <w:t>General Chair</w:t>
      </w:r>
      <w:r w:rsidR="00FE2331">
        <w:t>s</w:t>
      </w:r>
    </w:p>
    <w:p w:rsidR="008542F9" w:rsidRPr="001E4AC3" w:rsidRDefault="008542F9" w:rsidP="00B37239">
      <w:pPr>
        <w:pStyle w:val="LeftContent"/>
      </w:pPr>
      <w:proofErr w:type="spellStart"/>
      <w:r w:rsidRPr="00770F2F">
        <w:rPr>
          <w:b/>
        </w:rPr>
        <w:t>Zhongming</w:t>
      </w:r>
      <w:proofErr w:type="spellEnd"/>
      <w:r w:rsidRPr="00770F2F">
        <w:rPr>
          <w:b/>
        </w:rPr>
        <w:t xml:space="preserve"> Zhao</w:t>
      </w:r>
      <w:r w:rsidRPr="001E4AC3">
        <w:t>, Vanderbilt University, USA</w:t>
      </w:r>
    </w:p>
    <w:p w:rsidR="008542F9" w:rsidRPr="001E4AC3" w:rsidRDefault="008542F9" w:rsidP="00B37239">
      <w:pPr>
        <w:pStyle w:val="LeftContent"/>
      </w:pPr>
      <w:proofErr w:type="spellStart"/>
      <w:r w:rsidRPr="000D652C">
        <w:rPr>
          <w:b/>
        </w:rPr>
        <w:t>Yunlong</w:t>
      </w:r>
      <w:proofErr w:type="spellEnd"/>
      <w:r w:rsidRPr="000D652C">
        <w:rPr>
          <w:b/>
        </w:rPr>
        <w:t xml:space="preserve"> Liu</w:t>
      </w:r>
      <w:r w:rsidR="00514A68">
        <w:t>, Indiana University, USA</w:t>
      </w:r>
    </w:p>
    <w:p w:rsidR="008542F9" w:rsidRPr="001E4AC3" w:rsidRDefault="008542F9" w:rsidP="00B37239">
      <w:pPr>
        <w:pStyle w:val="LeftTitle"/>
        <w:spacing w:before="156"/>
      </w:pPr>
      <w:r w:rsidRPr="001E4AC3">
        <w:rPr>
          <w:rFonts w:hint="eastAsia"/>
        </w:rPr>
        <w:t>Keynote Speakers</w:t>
      </w:r>
    </w:p>
    <w:p w:rsidR="008542F9" w:rsidRPr="001E4AC3" w:rsidRDefault="008542F9" w:rsidP="00B37239">
      <w:pPr>
        <w:pStyle w:val="LeftContent"/>
      </w:pPr>
      <w:r w:rsidRPr="00770F2F">
        <w:rPr>
          <w:b/>
        </w:rPr>
        <w:t>Kevin P. White</w:t>
      </w:r>
      <w:r w:rsidR="00583ABF" w:rsidRPr="001E4AC3">
        <w:rPr>
          <w:bdr w:val="none" w:sz="0" w:space="0" w:color="auto" w:frame="1"/>
          <w:shd w:val="clear" w:color="auto" w:fill="FFFFFF"/>
        </w:rPr>
        <w:t>,</w:t>
      </w:r>
      <w:r w:rsidR="00770F2F">
        <w:rPr>
          <w:bdr w:val="none" w:sz="0" w:space="0" w:color="auto" w:frame="1"/>
          <w:shd w:val="clear" w:color="auto" w:fill="FFFFFF"/>
        </w:rPr>
        <w:t xml:space="preserve"> t</w:t>
      </w:r>
      <w:r w:rsidRPr="001E4AC3">
        <w:rPr>
          <w:bdr w:val="none" w:sz="0" w:space="0" w:color="auto" w:frame="1"/>
          <w:shd w:val="clear" w:color="auto" w:fill="FFFFFF"/>
        </w:rPr>
        <w:t>he University of Chicago</w:t>
      </w:r>
    </w:p>
    <w:p w:rsidR="008542F9" w:rsidRDefault="008542F9" w:rsidP="00B37239">
      <w:pPr>
        <w:pStyle w:val="LeftContent"/>
      </w:pPr>
      <w:proofErr w:type="spellStart"/>
      <w:r w:rsidRPr="003B11B6">
        <w:rPr>
          <w:b/>
          <w:bdr w:val="none" w:sz="0" w:space="0" w:color="auto" w:frame="1"/>
          <w:shd w:val="clear" w:color="auto" w:fill="FFFEFE"/>
        </w:rPr>
        <w:t>Jiajie</w:t>
      </w:r>
      <w:proofErr w:type="spellEnd"/>
      <w:r w:rsidRPr="003B11B6">
        <w:rPr>
          <w:b/>
          <w:bdr w:val="none" w:sz="0" w:space="0" w:color="auto" w:frame="1"/>
          <w:shd w:val="clear" w:color="auto" w:fill="FFFEFE"/>
        </w:rPr>
        <w:t xml:space="preserve"> Zhang</w:t>
      </w:r>
      <w:r w:rsidR="00583ABF" w:rsidRPr="001E4AC3">
        <w:rPr>
          <w:bdr w:val="none" w:sz="0" w:space="0" w:color="auto" w:frame="1"/>
          <w:shd w:val="clear" w:color="auto" w:fill="FFFEFE"/>
        </w:rPr>
        <w:t>,</w:t>
      </w:r>
      <w:r w:rsidRPr="001E4AC3">
        <w:rPr>
          <w:bdr w:val="none" w:sz="0" w:space="0" w:color="auto" w:frame="1"/>
          <w:shd w:val="clear" w:color="auto" w:fill="FFFEFE"/>
        </w:rPr>
        <w:t xml:space="preserve"> </w:t>
      </w:r>
      <w:r w:rsidR="00D615AC">
        <w:t>t</w:t>
      </w:r>
      <w:r w:rsidRPr="001E4AC3">
        <w:t>he University of Texas Health Science Center at Houston</w:t>
      </w:r>
    </w:p>
    <w:p w:rsidR="003A7FB1" w:rsidRDefault="00426485" w:rsidP="00426485">
      <w:pPr>
        <w:pStyle w:val="LeftTitle"/>
        <w:spacing w:before="156"/>
      </w:pPr>
      <w:r>
        <w:t>Steering Committee</w:t>
      </w:r>
    </w:p>
    <w:p w:rsidR="00426485" w:rsidRDefault="00426485" w:rsidP="00426485">
      <w:pPr>
        <w:pStyle w:val="LeftContent"/>
      </w:pPr>
      <w:r w:rsidRPr="002D6871">
        <w:rPr>
          <w:b/>
        </w:rPr>
        <w:t>A. Keith Dunker</w:t>
      </w:r>
      <w:r>
        <w:t>, Indiana University, USA</w:t>
      </w:r>
    </w:p>
    <w:p w:rsidR="00426485" w:rsidRDefault="00426485" w:rsidP="00426485">
      <w:pPr>
        <w:pStyle w:val="LeftContent"/>
      </w:pPr>
      <w:r w:rsidRPr="002D6871">
        <w:rPr>
          <w:b/>
        </w:rPr>
        <w:t>L</w:t>
      </w:r>
      <w:r w:rsidR="00D615AC" w:rsidRPr="002D6871">
        <w:rPr>
          <w:b/>
        </w:rPr>
        <w:t>ang Li</w:t>
      </w:r>
      <w:r w:rsidR="00D615AC">
        <w:t>, Indiana University, USA</w:t>
      </w:r>
    </w:p>
    <w:p w:rsidR="00426485" w:rsidRPr="00763194" w:rsidRDefault="00426485" w:rsidP="00426485">
      <w:pPr>
        <w:pStyle w:val="LeftContent"/>
      </w:pPr>
      <w:proofErr w:type="spellStart"/>
      <w:r>
        <w:t>Yufei</w:t>
      </w:r>
      <w:proofErr w:type="spellEnd"/>
      <w:r>
        <w:t xml:space="preserve"> Huang, UTSA, USA</w:t>
      </w:r>
    </w:p>
    <w:p w:rsidR="007E3122" w:rsidRPr="001E4AC3" w:rsidRDefault="007E3122" w:rsidP="00B37239">
      <w:pPr>
        <w:pStyle w:val="LeftTitle"/>
        <w:spacing w:before="156"/>
      </w:pPr>
      <w:r w:rsidRPr="001E4AC3">
        <w:t xml:space="preserve">Program </w:t>
      </w:r>
      <w:r w:rsidR="00E60D75">
        <w:t>Committee</w:t>
      </w:r>
      <w:r w:rsidR="00E60D75" w:rsidRPr="001E4AC3">
        <w:t xml:space="preserve"> </w:t>
      </w:r>
      <w:r w:rsidR="00A6305B">
        <w:t>C</w:t>
      </w:r>
      <w:r w:rsidRPr="001E4AC3">
        <w:t>hair</w:t>
      </w:r>
      <w:r w:rsidR="00333D34">
        <w:t>s</w:t>
      </w:r>
    </w:p>
    <w:p w:rsidR="0043341C" w:rsidRPr="001E4AC3" w:rsidRDefault="007E3122" w:rsidP="00B37239">
      <w:pPr>
        <w:pStyle w:val="LeftContent"/>
      </w:pPr>
      <w:r w:rsidRPr="00E1057D">
        <w:rPr>
          <w:b/>
        </w:rPr>
        <w:t xml:space="preserve">Chen, </w:t>
      </w:r>
      <w:proofErr w:type="spellStart"/>
      <w:r w:rsidRPr="00E1057D">
        <w:rPr>
          <w:b/>
        </w:rPr>
        <w:t>Yidong</w:t>
      </w:r>
      <w:proofErr w:type="spellEnd"/>
      <w:r w:rsidR="002B05E9">
        <w:t>,</w:t>
      </w:r>
      <w:r w:rsidR="00DB72A5">
        <w:t xml:space="preserve"> Chair, UTHSCSA, USA</w:t>
      </w:r>
      <w:r w:rsidR="00DB72A5">
        <w:br/>
      </w:r>
      <w:r w:rsidR="00DB72A5" w:rsidRPr="004969EE">
        <w:rPr>
          <w:b/>
        </w:rPr>
        <w:t>Edwards</w:t>
      </w:r>
      <w:r w:rsidRPr="004969EE">
        <w:rPr>
          <w:b/>
        </w:rPr>
        <w:t xml:space="preserve"> Jeremy</w:t>
      </w:r>
      <w:r w:rsidR="00E1057D">
        <w:t>,</w:t>
      </w:r>
      <w:r w:rsidRPr="001E4AC3">
        <w:t xml:space="preserve"> Co-Chair, University of New Mexico Health Sciences Center, USA </w:t>
      </w:r>
    </w:p>
    <w:p w:rsidR="00AF744D" w:rsidRPr="001E4AC3" w:rsidRDefault="00381C5F" w:rsidP="00B37239">
      <w:pPr>
        <w:pStyle w:val="LeftTitle"/>
        <w:spacing w:before="156"/>
      </w:pPr>
      <w:r w:rsidRPr="001E4AC3">
        <w:t>P</w:t>
      </w:r>
      <w:r w:rsidRPr="001E4AC3">
        <w:rPr>
          <w:rFonts w:hint="eastAsia"/>
        </w:rPr>
        <w:t xml:space="preserve">ublication </w:t>
      </w:r>
      <w:r w:rsidR="00CC0A06">
        <w:t>Committee</w:t>
      </w:r>
      <w:r w:rsidR="005F78E8">
        <w:t xml:space="preserve"> C</w:t>
      </w:r>
      <w:r w:rsidRPr="001E4AC3">
        <w:t>hair</w:t>
      </w:r>
    </w:p>
    <w:p w:rsidR="0038240D" w:rsidRPr="001E4AC3" w:rsidRDefault="0038240D" w:rsidP="00B37239">
      <w:pPr>
        <w:pStyle w:val="LeftContent"/>
      </w:pPr>
      <w:proofErr w:type="spellStart"/>
      <w:r w:rsidRPr="004969EE">
        <w:rPr>
          <w:b/>
        </w:rPr>
        <w:t>Jianhua</w:t>
      </w:r>
      <w:proofErr w:type="spellEnd"/>
      <w:r w:rsidRPr="004969EE">
        <w:rPr>
          <w:b/>
        </w:rPr>
        <w:t xml:space="preserve"> </w:t>
      </w:r>
      <w:proofErr w:type="spellStart"/>
      <w:r w:rsidRPr="004969EE">
        <w:rPr>
          <w:b/>
        </w:rPr>
        <w:t>Ruan</w:t>
      </w:r>
      <w:proofErr w:type="spellEnd"/>
      <w:r w:rsidRPr="001E4AC3">
        <w:t>, Chair, UTSA, USA</w:t>
      </w:r>
    </w:p>
    <w:p w:rsidR="008542F9" w:rsidRPr="001E4AC3" w:rsidRDefault="009A2C86" w:rsidP="00B37239">
      <w:pPr>
        <w:pStyle w:val="LeftTitle"/>
        <w:spacing w:before="156"/>
        <w:rPr>
          <w:rFonts w:hint="eastAsia"/>
        </w:rPr>
      </w:pPr>
      <w:r w:rsidRPr="001E4AC3">
        <w:rPr>
          <w:rFonts w:hint="eastAsia"/>
        </w:rPr>
        <w:t>Workshop</w:t>
      </w:r>
      <w:r w:rsidR="00E60D75">
        <w:t>/Tutorial</w:t>
      </w:r>
      <w:r w:rsidR="00720F58">
        <w:rPr>
          <w:rFonts w:hint="eastAsia"/>
        </w:rPr>
        <w:t xml:space="preserve"> committee C</w:t>
      </w:r>
      <w:r w:rsidRPr="001E4AC3">
        <w:rPr>
          <w:rFonts w:hint="eastAsia"/>
        </w:rPr>
        <w:t>hairs</w:t>
      </w:r>
    </w:p>
    <w:p w:rsidR="005D0F21" w:rsidRPr="001E4AC3" w:rsidRDefault="005D0F21" w:rsidP="00B37239">
      <w:pPr>
        <w:pStyle w:val="LeftContent"/>
      </w:pPr>
      <w:r w:rsidRPr="004969EE">
        <w:rPr>
          <w:b/>
        </w:rPr>
        <w:t>Kun Huang</w:t>
      </w:r>
      <w:r w:rsidRPr="001E4AC3">
        <w:t>, Chair, the Ohio State University, USA</w:t>
      </w:r>
    </w:p>
    <w:p w:rsidR="005D0F21" w:rsidRPr="001E4AC3" w:rsidRDefault="005D0F21" w:rsidP="00B37239">
      <w:pPr>
        <w:pStyle w:val="LeftContent"/>
      </w:pPr>
      <w:r w:rsidRPr="004969EE">
        <w:rPr>
          <w:b/>
        </w:rPr>
        <w:t>Ting Wang</w:t>
      </w:r>
      <w:r w:rsidRPr="001E4AC3">
        <w:t>, co-chair, Washington University, USA</w:t>
      </w:r>
    </w:p>
    <w:p w:rsidR="009A2C86" w:rsidRPr="001E4AC3" w:rsidRDefault="001E4AC3" w:rsidP="00B37239">
      <w:pPr>
        <w:pStyle w:val="LeftTitle"/>
        <w:spacing w:before="156"/>
        <w:rPr>
          <w:rFonts w:hint="eastAsia"/>
        </w:rPr>
      </w:pPr>
      <w:r w:rsidRPr="001E4AC3">
        <w:rPr>
          <w:rFonts w:hint="eastAsia"/>
        </w:rPr>
        <w:t>Award co</w:t>
      </w:r>
      <w:r w:rsidR="00AB1480">
        <w:rPr>
          <w:rFonts w:hint="eastAsia"/>
        </w:rPr>
        <w:t>mmittee C</w:t>
      </w:r>
      <w:r w:rsidRPr="001E4AC3">
        <w:rPr>
          <w:rFonts w:hint="eastAsia"/>
        </w:rPr>
        <w:t>hair</w:t>
      </w:r>
      <w:r w:rsidR="00C92B0B">
        <w:t>s</w:t>
      </w:r>
    </w:p>
    <w:p w:rsidR="001E4AC3" w:rsidRPr="001E4AC3" w:rsidRDefault="001E4AC3" w:rsidP="00B37239">
      <w:pPr>
        <w:pStyle w:val="LeftContent"/>
      </w:pPr>
      <w:r w:rsidRPr="004969EE">
        <w:rPr>
          <w:b/>
        </w:rPr>
        <w:t>Hua Xu</w:t>
      </w:r>
      <w:r w:rsidRPr="001E4AC3">
        <w:t>, Chair, University of Texas Health Science Center at Houston, USA</w:t>
      </w:r>
    </w:p>
    <w:p w:rsidR="001E4AC3" w:rsidRPr="001E4AC3" w:rsidRDefault="001E4AC3" w:rsidP="00B37239">
      <w:pPr>
        <w:pStyle w:val="LeftContent"/>
      </w:pPr>
      <w:proofErr w:type="spellStart"/>
      <w:r w:rsidRPr="004969EE">
        <w:rPr>
          <w:b/>
        </w:rPr>
        <w:t>Yufei</w:t>
      </w:r>
      <w:proofErr w:type="spellEnd"/>
      <w:r w:rsidRPr="004969EE">
        <w:rPr>
          <w:b/>
        </w:rPr>
        <w:t xml:space="preserve"> Huang</w:t>
      </w:r>
      <w:r w:rsidRPr="001E4AC3">
        <w:t>, co-chair, UTSA, USA</w:t>
      </w:r>
    </w:p>
    <w:p w:rsidR="00094C29" w:rsidRPr="001E4AC3" w:rsidRDefault="00094C29" w:rsidP="00C43FB0">
      <w:pPr>
        <w:spacing w:line="240" w:lineRule="atLeast"/>
        <w:rPr>
          <w:rFonts w:hint="eastAsia"/>
          <w:sz w:val="13"/>
          <w:szCs w:val="13"/>
        </w:rPr>
      </w:pPr>
    </w:p>
    <w:p w:rsidR="008542F9" w:rsidRDefault="00E60572" w:rsidP="00F97019">
      <w:pPr>
        <w:pStyle w:val="LeftTitle"/>
        <w:spacing w:before="156"/>
      </w:pPr>
      <w:r>
        <w:rPr>
          <w:rFonts w:hint="eastAsia"/>
        </w:rPr>
        <w:t>Contact:</w:t>
      </w:r>
      <w:r w:rsidRPr="00E06D4A">
        <w:rPr>
          <w:u w:val="single"/>
          <w:shd w:val="clear" w:color="auto" w:fill="F4F6F8"/>
        </w:rPr>
        <w:t xml:space="preserve"> </w:t>
      </w:r>
      <w:r w:rsidRPr="00E06D4A">
        <w:rPr>
          <w:u w:val="single"/>
          <w:shd w:val="clear" w:color="auto" w:fill="F4F6F8"/>
        </w:rPr>
        <w:t>yunliu@iupui.edu</w:t>
      </w:r>
    </w:p>
    <w:p w:rsidR="008542F9" w:rsidRDefault="008542F9" w:rsidP="00C43FB0">
      <w:pPr>
        <w:spacing w:line="240" w:lineRule="atLeast"/>
        <w:rPr>
          <w:szCs w:val="15"/>
        </w:rPr>
      </w:pPr>
    </w:p>
    <w:p w:rsidR="00094C29" w:rsidRDefault="00094C29" w:rsidP="00094C29">
      <w:pPr>
        <w:pStyle w:val="LeftContent"/>
      </w:pPr>
    </w:p>
    <w:p w:rsidR="00094C29" w:rsidRDefault="00094C29" w:rsidP="00094C29">
      <w:pPr>
        <w:pStyle w:val="LeftContent"/>
      </w:pPr>
    </w:p>
    <w:p w:rsidR="00094C29" w:rsidRDefault="00094C29" w:rsidP="00094C29">
      <w:pPr>
        <w:pStyle w:val="LeftContent"/>
      </w:pPr>
    </w:p>
    <w:p w:rsidR="00094C29" w:rsidRDefault="00094C29" w:rsidP="00094C29">
      <w:pPr>
        <w:pStyle w:val="LeftContent"/>
      </w:pPr>
    </w:p>
    <w:p w:rsidR="00094C29" w:rsidRDefault="00094C29" w:rsidP="00094C29">
      <w:pPr>
        <w:pStyle w:val="LeftContent"/>
      </w:pPr>
    </w:p>
    <w:p w:rsidR="00094C29" w:rsidRDefault="00094C29" w:rsidP="00094C29">
      <w:pPr>
        <w:pStyle w:val="LeftContent"/>
      </w:pPr>
    </w:p>
    <w:p w:rsidR="00094C29" w:rsidRDefault="00094C29" w:rsidP="00094C29">
      <w:pPr>
        <w:pStyle w:val="LeftContent"/>
      </w:pPr>
    </w:p>
    <w:p w:rsidR="00A21762" w:rsidRDefault="00A21762" w:rsidP="00094C29">
      <w:pPr>
        <w:pStyle w:val="LeftContent"/>
      </w:pPr>
    </w:p>
    <w:p w:rsidR="00A21762" w:rsidRDefault="00A21762" w:rsidP="00094C29">
      <w:pPr>
        <w:pStyle w:val="LeftContent"/>
      </w:pPr>
    </w:p>
    <w:p w:rsidR="00A21762" w:rsidRDefault="00A21762" w:rsidP="00094C29">
      <w:pPr>
        <w:pStyle w:val="LeftContent"/>
      </w:pPr>
    </w:p>
    <w:p w:rsidR="00A21762" w:rsidRDefault="00A21762" w:rsidP="00094C29">
      <w:pPr>
        <w:pStyle w:val="LeftContent"/>
        <w:rPr>
          <w:rFonts w:hint="eastAsia"/>
        </w:rPr>
      </w:pPr>
    </w:p>
    <w:p w:rsidR="00A21762" w:rsidRDefault="00A21762" w:rsidP="00094C29">
      <w:pPr>
        <w:pStyle w:val="LeftContent"/>
      </w:pPr>
    </w:p>
    <w:p w:rsidR="00026094" w:rsidRDefault="00026094" w:rsidP="00094C29">
      <w:pPr>
        <w:pStyle w:val="LeftContent"/>
      </w:pPr>
    </w:p>
    <w:p w:rsidR="00C07056" w:rsidRDefault="00C07056" w:rsidP="00080C44">
      <w:pPr>
        <w:pStyle w:val="rightTitle"/>
      </w:pPr>
      <w:bookmarkStart w:id="0" w:name="_GoBack"/>
      <w:bookmarkEnd w:id="0"/>
      <w:r>
        <w:lastRenderedPageBreak/>
        <w:t>Call for Papers</w:t>
      </w:r>
    </w:p>
    <w:p w:rsidR="00C07056" w:rsidRDefault="008E515F" w:rsidP="00F709B8">
      <w:pPr>
        <w:pStyle w:val="rightContent"/>
      </w:pPr>
      <w:r>
        <w:t>The 2015</w:t>
      </w:r>
      <w:r w:rsidR="00C07056">
        <w:t xml:space="preserve"> International Conference on Intelligent Biology and Medicine (ICIBM 2</w:t>
      </w:r>
      <w:r>
        <w:t>015</w:t>
      </w:r>
      <w:r w:rsidR="00F97019">
        <w:t>) will</w:t>
      </w:r>
      <w:r w:rsidR="00F97019">
        <w:rPr>
          <w:rFonts w:hint="eastAsia"/>
        </w:rPr>
        <w:t xml:space="preserve"> </w:t>
      </w:r>
      <w:r>
        <w:t>be held on November 13-15, 2015 in Indianapolis, IN</w:t>
      </w:r>
      <w:r w:rsidR="00C07056">
        <w:t>, USA. Y</w:t>
      </w:r>
      <w:r w:rsidR="008313D7">
        <w:t>ou are invited to submit papers</w:t>
      </w:r>
      <w:r w:rsidR="008313D7">
        <w:rPr>
          <w:rFonts w:hint="eastAsia"/>
        </w:rPr>
        <w:t xml:space="preserve"> </w:t>
      </w:r>
      <w:r w:rsidR="00C07056">
        <w:t>with unpublished original work describing recent advances on</w:t>
      </w:r>
      <w:r w:rsidR="007F3916">
        <w:t xml:space="preserve"> all aspects of Bioinformatics,</w:t>
      </w:r>
      <w:r w:rsidR="0022224C">
        <w:t xml:space="preserve"> </w:t>
      </w:r>
      <w:r w:rsidR="00C07056">
        <w:t>Systems Biology and Intelligent Computing, including, but not restricted to the following topics:</w:t>
      </w:r>
    </w:p>
    <w:p w:rsidR="00C07056" w:rsidRDefault="00C07056" w:rsidP="006F2580">
      <w:pPr>
        <w:pStyle w:val="rightTitle"/>
      </w:pPr>
      <w:r>
        <w:t>Bioinformatics:</w:t>
      </w:r>
    </w:p>
    <w:p w:rsidR="00C07056" w:rsidRDefault="00C07056" w:rsidP="00CD2D7F">
      <w:pPr>
        <w:pStyle w:val="rightContent"/>
        <w:numPr>
          <w:ilvl w:val="0"/>
          <w:numId w:val="3"/>
        </w:numPr>
      </w:pPr>
      <w:r>
        <w:t>Genomics and genetics, including integrative &amp; functional genomics, genome evolution</w:t>
      </w:r>
      <w:r w:rsidR="000F339B">
        <w:t>.</w:t>
      </w:r>
    </w:p>
    <w:p w:rsidR="00C07056" w:rsidRDefault="00C07056" w:rsidP="00CD2D7F">
      <w:pPr>
        <w:pStyle w:val="rightContent"/>
        <w:numPr>
          <w:ilvl w:val="0"/>
          <w:numId w:val="3"/>
        </w:numPr>
      </w:pPr>
      <w:r>
        <w:t>Next generation sequencing data analysis, applications, and software and tools.</w:t>
      </w:r>
    </w:p>
    <w:p w:rsidR="00C07056" w:rsidRDefault="00C07056" w:rsidP="00CD2D7F">
      <w:pPr>
        <w:pStyle w:val="rightContent"/>
        <w:numPr>
          <w:ilvl w:val="0"/>
          <w:numId w:val="3"/>
        </w:numPr>
      </w:pPr>
      <w:r>
        <w:t>Big data science including storage, analysis, modeling and visualization</w:t>
      </w:r>
      <w:r w:rsidR="000F339B">
        <w:t>.</w:t>
      </w:r>
    </w:p>
    <w:p w:rsidR="00C07056" w:rsidRDefault="00C07056" w:rsidP="00CD2D7F">
      <w:pPr>
        <w:pStyle w:val="rightContent"/>
        <w:numPr>
          <w:ilvl w:val="0"/>
          <w:numId w:val="3"/>
        </w:numPr>
      </w:pPr>
      <w:r>
        <w:t>Personalized medicine and translational bioinformatics</w:t>
      </w:r>
      <w:r w:rsidR="000F339B">
        <w:t>.</w:t>
      </w:r>
    </w:p>
    <w:p w:rsidR="00C07056" w:rsidRDefault="00C07056" w:rsidP="00CD2D7F">
      <w:pPr>
        <w:pStyle w:val="rightContent"/>
        <w:numPr>
          <w:ilvl w:val="0"/>
          <w:numId w:val="3"/>
        </w:numPr>
      </w:pPr>
      <w:r>
        <w:t>Drug discovery, design, and repurposing</w:t>
      </w:r>
      <w:r w:rsidR="000F339B">
        <w:t>.</w:t>
      </w:r>
    </w:p>
    <w:p w:rsidR="00C07056" w:rsidRDefault="00C07056" w:rsidP="00CD2D7F">
      <w:pPr>
        <w:pStyle w:val="rightContent"/>
        <w:numPr>
          <w:ilvl w:val="0"/>
          <w:numId w:val="3"/>
        </w:numPr>
      </w:pPr>
      <w:r>
        <w:t>Proteomics, and protein structure prediction, molecular simulation and evolution</w:t>
      </w:r>
      <w:r w:rsidR="000F339B">
        <w:t>.</w:t>
      </w:r>
    </w:p>
    <w:p w:rsidR="00C07056" w:rsidRDefault="00C07056" w:rsidP="00CD2D7F">
      <w:pPr>
        <w:pStyle w:val="rightContent"/>
        <w:numPr>
          <w:ilvl w:val="0"/>
          <w:numId w:val="3"/>
        </w:numPr>
      </w:pPr>
      <w:r>
        <w:t>Image analysis and processing</w:t>
      </w:r>
      <w:r w:rsidR="000F339B">
        <w:t>.</w:t>
      </w:r>
    </w:p>
    <w:p w:rsidR="00C07056" w:rsidRDefault="00C07056" w:rsidP="006F2580">
      <w:pPr>
        <w:pStyle w:val="rightTitle"/>
      </w:pPr>
      <w:r>
        <w:t>Systems Biology:</w:t>
      </w:r>
    </w:p>
    <w:p w:rsidR="00C07056" w:rsidRDefault="00C07056" w:rsidP="006F2580">
      <w:pPr>
        <w:pStyle w:val="rightContent"/>
        <w:numPr>
          <w:ilvl w:val="0"/>
          <w:numId w:val="2"/>
        </w:numPr>
      </w:pPr>
      <w:r>
        <w:t>Modeling and simulation of biological processes, pathways, and networks</w:t>
      </w:r>
      <w:r w:rsidR="000F339B">
        <w:t>.</w:t>
      </w:r>
    </w:p>
    <w:p w:rsidR="00C07056" w:rsidRDefault="00C07056" w:rsidP="006F2580">
      <w:pPr>
        <w:pStyle w:val="rightContent"/>
        <w:numPr>
          <w:ilvl w:val="0"/>
          <w:numId w:val="2"/>
        </w:numPr>
      </w:pPr>
      <w:r>
        <w:t>Mathematical and quantitative models of cellular and multi-cellular systems</w:t>
      </w:r>
      <w:r w:rsidR="000F339B">
        <w:t>.</w:t>
      </w:r>
    </w:p>
    <w:p w:rsidR="00C07056" w:rsidRDefault="00C07056" w:rsidP="006F2580">
      <w:pPr>
        <w:pStyle w:val="rightContent"/>
        <w:numPr>
          <w:ilvl w:val="0"/>
          <w:numId w:val="2"/>
        </w:numPr>
      </w:pPr>
      <w:r>
        <w:t>Multi-dimensional omics data integration</w:t>
      </w:r>
      <w:r w:rsidR="000F339B">
        <w:t>.</w:t>
      </w:r>
    </w:p>
    <w:p w:rsidR="00C07056" w:rsidRDefault="00C07056" w:rsidP="006F2580">
      <w:pPr>
        <w:pStyle w:val="rightContent"/>
        <w:numPr>
          <w:ilvl w:val="0"/>
          <w:numId w:val="2"/>
        </w:numPr>
      </w:pPr>
      <w:r>
        <w:t>Synthetic biological systems</w:t>
      </w:r>
      <w:r w:rsidR="000F339B">
        <w:t>.</w:t>
      </w:r>
    </w:p>
    <w:p w:rsidR="00C07056" w:rsidRDefault="00C07056" w:rsidP="006F2580">
      <w:pPr>
        <w:pStyle w:val="rightContent"/>
        <w:numPr>
          <w:ilvl w:val="0"/>
          <w:numId w:val="2"/>
        </w:numPr>
      </w:pPr>
      <w:proofErr w:type="spellStart"/>
      <w:r>
        <w:t>Metalobolomics</w:t>
      </w:r>
      <w:proofErr w:type="spellEnd"/>
      <w:r w:rsidR="000F339B">
        <w:t>.</w:t>
      </w:r>
    </w:p>
    <w:p w:rsidR="00C07056" w:rsidRDefault="00C07056" w:rsidP="006F2580">
      <w:pPr>
        <w:pStyle w:val="rightContent"/>
        <w:numPr>
          <w:ilvl w:val="0"/>
          <w:numId w:val="2"/>
        </w:numPr>
      </w:pPr>
      <w:r>
        <w:t>Self-organization in living systems (cells, organisms, swarms, ecosystems, etc.)</w:t>
      </w:r>
    </w:p>
    <w:p w:rsidR="00C07056" w:rsidRDefault="00C07056" w:rsidP="006F2580">
      <w:pPr>
        <w:pStyle w:val="rightContent"/>
        <w:numPr>
          <w:ilvl w:val="0"/>
          <w:numId w:val="2"/>
        </w:numPr>
      </w:pPr>
      <w:r>
        <w:t>Applications of systems biology approaches to biomedical studies</w:t>
      </w:r>
      <w:r w:rsidR="000F339B">
        <w:t>.</w:t>
      </w:r>
    </w:p>
    <w:p w:rsidR="00C07056" w:rsidRDefault="00C07056" w:rsidP="006F2580">
      <w:pPr>
        <w:pStyle w:val="rightTitle"/>
      </w:pPr>
      <w:r>
        <w:t>Intelligent Computing:</w:t>
      </w:r>
    </w:p>
    <w:p w:rsidR="00C07056" w:rsidRDefault="00C07056" w:rsidP="006F2580">
      <w:pPr>
        <w:pStyle w:val="rightContent"/>
        <w:numPr>
          <w:ilvl w:val="0"/>
          <w:numId w:val="1"/>
        </w:numPr>
      </w:pPr>
      <w:r>
        <w:t>Machine learning, data mining, pattern recognition, and knowledge discovery</w:t>
      </w:r>
      <w:r w:rsidR="007C5336">
        <w:t>.</w:t>
      </w:r>
    </w:p>
    <w:p w:rsidR="00C07056" w:rsidRDefault="00C07056" w:rsidP="006F2580">
      <w:pPr>
        <w:pStyle w:val="rightContent"/>
        <w:numPr>
          <w:ilvl w:val="0"/>
          <w:numId w:val="1"/>
        </w:numPr>
      </w:pPr>
      <w:r>
        <w:t>Natural langue processing, literature mining, semantic ontology, data privacy</w:t>
      </w:r>
      <w:r w:rsidR="007C5336">
        <w:t>.</w:t>
      </w:r>
    </w:p>
    <w:p w:rsidR="00C07056" w:rsidRDefault="00C07056" w:rsidP="006F2580">
      <w:pPr>
        <w:pStyle w:val="rightContent"/>
        <w:numPr>
          <w:ilvl w:val="0"/>
          <w:numId w:val="1"/>
        </w:numPr>
      </w:pPr>
      <w:r>
        <w:t>Neural computing, kernel methods, feature selection/extraction</w:t>
      </w:r>
      <w:r w:rsidR="007C5336">
        <w:t>.</w:t>
      </w:r>
    </w:p>
    <w:p w:rsidR="00C07056" w:rsidRDefault="00C07056" w:rsidP="006F2580">
      <w:pPr>
        <w:pStyle w:val="rightContent"/>
        <w:numPr>
          <w:ilvl w:val="0"/>
          <w:numId w:val="1"/>
        </w:numPr>
      </w:pPr>
      <w:r>
        <w:t>Evolutionary computing, swarm intelligence / optimization, ensemble methods</w:t>
      </w:r>
      <w:r w:rsidR="007C5336">
        <w:t>.</w:t>
      </w:r>
    </w:p>
    <w:p w:rsidR="00C07056" w:rsidRDefault="00C07056" w:rsidP="006F2580">
      <w:pPr>
        <w:pStyle w:val="rightContent"/>
        <w:numPr>
          <w:ilvl w:val="0"/>
          <w:numId w:val="1"/>
        </w:numPr>
      </w:pPr>
      <w:r>
        <w:t>Manifold learning theory, artificial life and artificial immune systems</w:t>
      </w:r>
      <w:r w:rsidR="007C5336">
        <w:t>.</w:t>
      </w:r>
    </w:p>
    <w:p w:rsidR="00C07056" w:rsidRDefault="00C07056" w:rsidP="00F709B8">
      <w:pPr>
        <w:pStyle w:val="rightContent"/>
      </w:pPr>
      <w:r w:rsidRPr="006F2580">
        <w:rPr>
          <w:b/>
        </w:rPr>
        <w:t>Paper Submission and Publication:</w:t>
      </w:r>
      <w:r>
        <w:t xml:space="preserve"> Prospective authors ar</w:t>
      </w:r>
      <w:r w:rsidR="00F4278C">
        <w:t>e invited to submit unpublished</w:t>
      </w:r>
      <w:r w:rsidR="00F4278C">
        <w:rPr>
          <w:rFonts w:hint="eastAsia"/>
        </w:rPr>
        <w:t xml:space="preserve"> </w:t>
      </w:r>
      <w:r w:rsidR="00BF11D4">
        <w:t>work to ICIBM 2015</w:t>
      </w:r>
      <w:r>
        <w:t>. All papers have to be submitted through t</w:t>
      </w:r>
      <w:r w:rsidR="001A5A64">
        <w:t xml:space="preserve">he online submission system </w:t>
      </w:r>
      <w:proofErr w:type="spellStart"/>
      <w:r w:rsidR="001A5A64">
        <w:t>at:</w:t>
      </w:r>
      <w:r w:rsidR="00CD2D7F" w:rsidRPr="000833B2">
        <w:rPr>
          <w:color w:val="5B9BD5" w:themeColor="accent1"/>
          <w:u w:val="single"/>
        </w:rPr>
        <w:t>http</w:t>
      </w:r>
      <w:proofErr w:type="spellEnd"/>
      <w:r w:rsidR="00CD2D7F" w:rsidRPr="000833B2">
        <w:rPr>
          <w:color w:val="5B9BD5" w:themeColor="accent1"/>
          <w:u w:val="single"/>
        </w:rPr>
        <w:t>://watson.compbio.iupui.edu/</w:t>
      </w:r>
      <w:proofErr w:type="spellStart"/>
      <w:r w:rsidR="00CD2D7F" w:rsidRPr="000833B2">
        <w:rPr>
          <w:color w:val="5B9BD5" w:themeColor="accent1"/>
          <w:u w:val="single"/>
        </w:rPr>
        <w:t>yunliu</w:t>
      </w:r>
      <w:proofErr w:type="spellEnd"/>
      <w:r w:rsidR="00CD2D7F" w:rsidRPr="000833B2">
        <w:rPr>
          <w:color w:val="5B9BD5" w:themeColor="accent1"/>
          <w:u w:val="single"/>
        </w:rPr>
        <w:t>/</w:t>
      </w:r>
      <w:proofErr w:type="spellStart"/>
      <w:r w:rsidR="00CD2D7F" w:rsidRPr="000833B2">
        <w:rPr>
          <w:color w:val="5B9BD5" w:themeColor="accent1"/>
          <w:u w:val="single"/>
        </w:rPr>
        <w:t>icibm</w:t>
      </w:r>
      <w:proofErr w:type="spellEnd"/>
      <w:r w:rsidR="00CD2D7F" w:rsidRPr="000833B2">
        <w:rPr>
          <w:color w:val="5B9BD5" w:themeColor="accent1"/>
          <w:u w:val="single"/>
        </w:rPr>
        <w:t>/submission.html</w:t>
      </w:r>
      <w:r>
        <w:t>. All submitted papers will be peer</w:t>
      </w:r>
      <w:r w:rsidR="00ED3232">
        <w:t xml:space="preserve"> </w:t>
      </w:r>
      <w:r>
        <w:t>reviewed. The accepted papers of registered authors will</w:t>
      </w:r>
      <w:r w:rsidR="001A5A64">
        <w:t xml:space="preserve"> be published in special issues</w:t>
      </w:r>
      <w:r w:rsidR="001A5A64">
        <w:rPr>
          <w:rFonts w:hint="eastAsia"/>
        </w:rPr>
        <w:t xml:space="preserve"> </w:t>
      </w:r>
      <w:r>
        <w:t xml:space="preserve">of several journals, including BMC Genomics, </w:t>
      </w:r>
      <w:proofErr w:type="spellStart"/>
      <w:r>
        <w:t>Bi</w:t>
      </w:r>
      <w:r w:rsidR="000833B2">
        <w:t>oMed</w:t>
      </w:r>
      <w:proofErr w:type="spellEnd"/>
      <w:r w:rsidR="000833B2">
        <w:t xml:space="preserve"> Research International and</w:t>
      </w:r>
      <w:r w:rsidR="000833B2">
        <w:rPr>
          <w:rFonts w:hint="eastAsia"/>
        </w:rPr>
        <w:t xml:space="preserve"> </w:t>
      </w:r>
      <w:r>
        <w:t>International Journal of Computational Biology and Drug Desi</w:t>
      </w:r>
      <w:r w:rsidR="000833B2">
        <w:t>gn, as we did in ICIBM 2012, 2013 and</w:t>
      </w:r>
      <w:r w:rsidR="000833B2">
        <w:rPr>
          <w:rFonts w:hint="eastAsia"/>
        </w:rPr>
        <w:t xml:space="preserve"> </w:t>
      </w:r>
      <w:r w:rsidR="000833B2">
        <w:t>2014</w:t>
      </w:r>
      <w:r>
        <w:t xml:space="preserve">. Authors need to prepare manuscripts in the format of the </w:t>
      </w:r>
      <w:r w:rsidR="001E0595">
        <w:t>corresponding journal that they</w:t>
      </w:r>
      <w:r w:rsidR="001E0595">
        <w:rPr>
          <w:rFonts w:hint="eastAsia"/>
        </w:rPr>
        <w:t xml:space="preserve"> </w:t>
      </w:r>
      <w:r>
        <w:t>prefer. Although we try our best to accommodate authors’ preferences, c</w:t>
      </w:r>
      <w:r w:rsidR="001E0595">
        <w:t>ompetition is high.</w:t>
      </w:r>
      <w:r w:rsidR="001E0595">
        <w:rPr>
          <w:rFonts w:hint="eastAsia"/>
        </w:rPr>
        <w:t xml:space="preserve"> </w:t>
      </w:r>
      <w:r>
        <w:t>Highlight Paper and Abstract Submission: Participan</w:t>
      </w:r>
      <w:r w:rsidR="001E0595">
        <w:t>ts who do not submit papers are</w:t>
      </w:r>
      <w:r w:rsidR="001E0595">
        <w:rPr>
          <w:rFonts w:hint="eastAsia"/>
        </w:rPr>
        <w:t xml:space="preserve"> </w:t>
      </w:r>
      <w:r>
        <w:t>encouraged to submit hi</w:t>
      </w:r>
      <w:r w:rsidR="00E515BE">
        <w:t>ghlight paper (published in 2014-2015</w:t>
      </w:r>
      <w:r w:rsidR="001E0595">
        <w:t>) and abstract through the</w:t>
      </w:r>
      <w:r w:rsidR="001E0595">
        <w:rPr>
          <w:rFonts w:hint="eastAsia"/>
        </w:rPr>
        <w:t xml:space="preserve"> </w:t>
      </w:r>
      <w:r>
        <w:t>website above.</w:t>
      </w:r>
    </w:p>
    <w:p w:rsidR="00C07056" w:rsidRDefault="00C07056" w:rsidP="006F2580">
      <w:pPr>
        <w:pStyle w:val="rightTitle"/>
      </w:pPr>
      <w:r>
        <w:t>Important Dates</w:t>
      </w:r>
    </w:p>
    <w:p w:rsidR="00C07056" w:rsidRPr="00263853" w:rsidRDefault="00C07056" w:rsidP="00F709B8">
      <w:pPr>
        <w:pStyle w:val="rightContent"/>
        <w:rPr>
          <w:b/>
        </w:rPr>
      </w:pPr>
      <w:r w:rsidRPr="00263853">
        <w:rPr>
          <w:b/>
        </w:rPr>
        <w:t xml:space="preserve">• Deadline for paper submission: </w:t>
      </w:r>
      <w:r w:rsidR="00E25767" w:rsidRPr="00263853">
        <w:rPr>
          <w:b/>
        </w:rPr>
        <w:t>August</w:t>
      </w:r>
      <w:r w:rsidRPr="00263853">
        <w:rPr>
          <w:b/>
        </w:rPr>
        <w:t xml:space="preserve"> 1</w:t>
      </w:r>
      <w:r w:rsidR="00E25767" w:rsidRPr="00263853">
        <w:rPr>
          <w:b/>
        </w:rPr>
        <w:t>5, 2015</w:t>
      </w:r>
    </w:p>
    <w:p w:rsidR="00C07056" w:rsidRPr="00D545BF" w:rsidRDefault="00C07056" w:rsidP="00D545BF">
      <w:pPr>
        <w:pStyle w:val="rightContent"/>
      </w:pPr>
      <w:r w:rsidRPr="00D545BF">
        <w:t xml:space="preserve">• Notification to authors of papers: </w:t>
      </w:r>
      <w:r w:rsidR="003C1468" w:rsidRPr="00D545BF">
        <w:t>September</w:t>
      </w:r>
      <w:r w:rsidRPr="00D545BF">
        <w:t xml:space="preserve"> 1</w:t>
      </w:r>
      <w:r w:rsidR="003C1468" w:rsidRPr="00D545BF">
        <w:t>5, 2015</w:t>
      </w:r>
    </w:p>
    <w:p w:rsidR="00C07056" w:rsidRPr="00D545BF" w:rsidRDefault="00C07056" w:rsidP="00D545BF">
      <w:pPr>
        <w:pStyle w:val="rightContent"/>
      </w:pPr>
      <w:r w:rsidRPr="00D545BF">
        <w:t xml:space="preserve">• Deadline for highlight paper submission: </w:t>
      </w:r>
      <w:r w:rsidR="0019632C" w:rsidRPr="00D545BF">
        <w:t>September 15, 2015</w:t>
      </w:r>
    </w:p>
    <w:p w:rsidR="00C07056" w:rsidRPr="00D545BF" w:rsidRDefault="00C07056" w:rsidP="00D545BF">
      <w:pPr>
        <w:pStyle w:val="rightContent"/>
      </w:pPr>
      <w:r w:rsidRPr="00D545BF">
        <w:t xml:space="preserve">• Notification to authors of highlight papers: </w:t>
      </w:r>
      <w:r w:rsidR="0019632C" w:rsidRPr="00D545BF">
        <w:t>October 1, 2015</w:t>
      </w:r>
    </w:p>
    <w:p w:rsidR="00C07056" w:rsidRPr="00D545BF" w:rsidRDefault="00C07056" w:rsidP="00D545BF">
      <w:pPr>
        <w:pStyle w:val="rightContent"/>
      </w:pPr>
      <w:r w:rsidRPr="00D545BF">
        <w:t xml:space="preserve">• Deadline for abstract submission: </w:t>
      </w:r>
      <w:r w:rsidR="00D545BF" w:rsidRPr="00D545BF">
        <w:t>September 24, 2015</w:t>
      </w:r>
    </w:p>
    <w:p w:rsidR="00C07056" w:rsidRPr="00D545BF" w:rsidRDefault="00C07056" w:rsidP="00D545BF">
      <w:pPr>
        <w:pStyle w:val="rightContent"/>
      </w:pPr>
      <w:r w:rsidRPr="00D545BF">
        <w:t xml:space="preserve">• Notification to authors of abstracts: </w:t>
      </w:r>
      <w:r w:rsidR="00D545BF" w:rsidRPr="00D545BF">
        <w:t>October 1, 2015</w:t>
      </w:r>
    </w:p>
    <w:p w:rsidR="00C07056" w:rsidRPr="00D545BF" w:rsidRDefault="00C07056" w:rsidP="00D545BF">
      <w:pPr>
        <w:pStyle w:val="rightContent"/>
      </w:pPr>
      <w:r w:rsidRPr="00D545BF">
        <w:t xml:space="preserve">• Conference early registration: </w:t>
      </w:r>
      <w:r w:rsidR="00D545BF" w:rsidRPr="00D545BF">
        <w:t>October 1, 2015</w:t>
      </w:r>
    </w:p>
    <w:p w:rsidR="00A21762" w:rsidRPr="00D545BF" w:rsidRDefault="00C07056" w:rsidP="00D545BF">
      <w:pPr>
        <w:pStyle w:val="rightContent"/>
        <w:rPr>
          <w:rFonts w:hint="eastAsia"/>
        </w:rPr>
        <w:sectPr w:rsidR="00A21762" w:rsidRPr="00D545BF" w:rsidSect="00FB3391">
          <w:type w:val="continuous"/>
          <w:pgSz w:w="11906" w:h="16838"/>
          <w:pgMar w:top="720" w:right="720" w:bottom="720" w:left="720" w:header="851" w:footer="992" w:gutter="0"/>
          <w:cols w:num="2" w:space="150" w:equalWidth="0">
            <w:col w:w="3565" w:space="425"/>
            <w:col w:w="6475"/>
          </w:cols>
          <w:docGrid w:type="lines" w:linePitch="312"/>
        </w:sectPr>
      </w:pPr>
      <w:r w:rsidRPr="00D545BF">
        <w:t xml:space="preserve">• Conference dates: </w:t>
      </w:r>
      <w:r w:rsidR="00D545BF" w:rsidRPr="00D545BF">
        <w:t>November 13-15, 2015</w:t>
      </w:r>
    </w:p>
    <w:p w:rsidR="00A21762" w:rsidRDefault="00A21762" w:rsidP="00D22288">
      <w:pPr>
        <w:rPr>
          <w:rFonts w:hint="eastAsia"/>
        </w:rPr>
      </w:pPr>
    </w:p>
    <w:p w:rsidR="000E0821" w:rsidRPr="00A657C3" w:rsidRDefault="000E0821" w:rsidP="00D22288">
      <w:pPr>
        <w:rPr>
          <w:rFonts w:hint="eastAsia"/>
        </w:rPr>
      </w:pPr>
      <w:r w:rsidRPr="00DC1058">
        <w:rPr>
          <w:rFonts w:hint="eastAsia"/>
          <w:noProof/>
          <w:sz w:val="16"/>
        </w:rPr>
        <w:drawing>
          <wp:inline distT="0" distB="0" distL="0" distR="0" wp14:anchorId="4EF73935" wp14:editId="7D5A7599">
            <wp:extent cx="570865" cy="570865"/>
            <wp:effectExtent l="0" t="0" r="635" b="635"/>
            <wp:docPr id="7" name="Picture 7" descr="C:\Users\lenovo\AppData\Local\Microsoft\Windows\INetCache\Content.Word\cc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Local\Microsoft\Windows\INetCache\Content.Word\ccb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058">
        <w:rPr>
          <w:sz w:val="16"/>
        </w:rPr>
        <w:t xml:space="preserve">  </w:t>
      </w:r>
      <w:r w:rsidRPr="00DC1058">
        <w:rPr>
          <w:noProof/>
          <w:sz w:val="16"/>
        </w:rPr>
        <w:drawing>
          <wp:inline distT="0" distB="0" distL="0" distR="0" wp14:anchorId="3F4D07C2" wp14:editId="092F736C">
            <wp:extent cx="555955" cy="546454"/>
            <wp:effectExtent l="0" t="0" r="0" b="6350"/>
            <wp:docPr id="9" name="Picture 9" descr="http://watson.compbio.iupui.edu/yunliu/icibm/images/Sponsors.isibm.or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atson.compbio.iupui.edu/yunliu/icibm/images/Sponsors.isibm.org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62" cy="57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058" w:rsidRPr="00DC1058">
        <w:rPr>
          <w:sz w:val="16"/>
        </w:rPr>
        <w:t xml:space="preserve"> </w:t>
      </w:r>
      <w:r w:rsidR="00DC1058" w:rsidRPr="00DC1058">
        <w:rPr>
          <w:noProof/>
          <w:sz w:val="16"/>
        </w:rPr>
        <w:lastRenderedPageBreak/>
        <w:drawing>
          <wp:inline distT="0" distB="0" distL="0" distR="0" wp14:anchorId="7C6BB6D2" wp14:editId="4B518628">
            <wp:extent cx="899770" cy="358775"/>
            <wp:effectExtent l="0" t="0" r="0" b="3175"/>
            <wp:docPr id="10" name="Picture 10" descr="http://watson.compbio.iupui.edu/yunliu/icibm/images/NS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atson.compbio.iupui.edu/yunliu/icibm/images/NSF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680" cy="36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058" w:rsidRPr="00DC1058">
        <w:rPr>
          <w:sz w:val="16"/>
        </w:rPr>
        <w:t xml:space="preserve"> </w:t>
      </w:r>
      <w:r w:rsidR="00DC1058" w:rsidRPr="00DC1058">
        <w:rPr>
          <w:noProof/>
          <w:sz w:val="16"/>
        </w:rPr>
        <w:drawing>
          <wp:inline distT="0" distB="0" distL="0" distR="0" wp14:anchorId="11948DB7" wp14:editId="0B0D6F83">
            <wp:extent cx="1060704" cy="502285"/>
            <wp:effectExtent l="0" t="0" r="6350" b="0"/>
            <wp:docPr id="11" name="Picture 11" descr="http://watson.compbio.iupui.edu/yunliu/icibm/images/school%20of%20medic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atson.compbio.iupui.edu/yunliu/icibm/images/school%20of%20medicin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593" cy="50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058" w:rsidRPr="00DC1058">
        <w:rPr>
          <w:sz w:val="16"/>
        </w:rPr>
        <w:t xml:space="preserve"> </w:t>
      </w:r>
      <w:r w:rsidR="00DC1058">
        <w:rPr>
          <w:noProof/>
        </w:rPr>
        <w:drawing>
          <wp:inline distT="0" distB="0" distL="0" distR="0" wp14:anchorId="1D7BB9C0" wp14:editId="2E91C754">
            <wp:extent cx="490118" cy="466725"/>
            <wp:effectExtent l="0" t="0" r="5715" b="0"/>
            <wp:docPr id="12" name="Picture 12" descr="http://watson.compbio.iupui.edu/yunliu/icibm/images/b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atson.compbio.iupui.edu/yunliu/icibm/images/br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48" cy="4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058" w:rsidRPr="00DC1058">
        <w:rPr>
          <w:noProof/>
          <w:sz w:val="16"/>
        </w:rPr>
        <w:drawing>
          <wp:inline distT="0" distB="0" distL="0" distR="0" wp14:anchorId="6BEE8963" wp14:editId="39198776">
            <wp:extent cx="599847" cy="619478"/>
            <wp:effectExtent l="0" t="0" r="0" b="0"/>
            <wp:docPr id="8" name="Picture 8" descr="http://watson.compbio.iupui.edu/yunliu/icibm/images/vanderbi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atson.compbio.iupui.edu/yunliu/icibm/images/vanderbil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87" cy="63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058" w:rsidRPr="00DC1058">
        <w:t xml:space="preserve"> </w:t>
      </w:r>
      <w:r w:rsidR="00DC1058">
        <w:rPr>
          <w:noProof/>
        </w:rPr>
        <w:drawing>
          <wp:inline distT="0" distB="0" distL="0" distR="0">
            <wp:extent cx="709575" cy="520777"/>
            <wp:effectExtent l="0" t="0" r="0" b="0"/>
            <wp:docPr id="13" name="Picture 13" descr="http://watson.compbio.iupui.edu/yunliu/icibm/images/vcq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atson.compbio.iupui.edu/yunliu/icibm/images/vcq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39" cy="54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821" w:rsidRPr="00A657C3" w:rsidSect="00A91D16">
      <w:type w:val="continuous"/>
      <w:pgSz w:w="11906" w:h="16838"/>
      <w:pgMar w:top="1440" w:right="1800" w:bottom="1440" w:left="1800" w:header="851" w:footer="992" w:gutter="0"/>
      <w:cols w:num="2" w:space="150" w:equalWidth="0">
        <w:col w:w="1976" w:space="150"/>
        <w:col w:w="6180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01F96"/>
    <w:multiLevelType w:val="hybridMultilevel"/>
    <w:tmpl w:val="E9AAC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CED275D"/>
    <w:multiLevelType w:val="hybridMultilevel"/>
    <w:tmpl w:val="CB9C9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EF45409"/>
    <w:multiLevelType w:val="hybridMultilevel"/>
    <w:tmpl w:val="5ECC1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7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CC"/>
    <w:rsid w:val="000255CD"/>
    <w:rsid w:val="00026094"/>
    <w:rsid w:val="00030B31"/>
    <w:rsid w:val="000547AD"/>
    <w:rsid w:val="00080C44"/>
    <w:rsid w:val="000833B2"/>
    <w:rsid w:val="00094C29"/>
    <w:rsid w:val="000B4F83"/>
    <w:rsid w:val="000D563F"/>
    <w:rsid w:val="000D652C"/>
    <w:rsid w:val="000E0821"/>
    <w:rsid w:val="000F339B"/>
    <w:rsid w:val="0010773B"/>
    <w:rsid w:val="0013119B"/>
    <w:rsid w:val="0019632C"/>
    <w:rsid w:val="001A5A64"/>
    <w:rsid w:val="001E0595"/>
    <w:rsid w:val="001E2038"/>
    <w:rsid w:val="001E4AC3"/>
    <w:rsid w:val="0022224C"/>
    <w:rsid w:val="00263853"/>
    <w:rsid w:val="00286C03"/>
    <w:rsid w:val="002A2C93"/>
    <w:rsid w:val="002B05E9"/>
    <w:rsid w:val="002D6871"/>
    <w:rsid w:val="00333D34"/>
    <w:rsid w:val="00381C5F"/>
    <w:rsid w:val="0038240D"/>
    <w:rsid w:val="003A7FB1"/>
    <w:rsid w:val="003B11B6"/>
    <w:rsid w:val="003C1468"/>
    <w:rsid w:val="00426485"/>
    <w:rsid w:val="0043341C"/>
    <w:rsid w:val="00444DCC"/>
    <w:rsid w:val="00446B69"/>
    <w:rsid w:val="00457EDD"/>
    <w:rsid w:val="00475426"/>
    <w:rsid w:val="004969EE"/>
    <w:rsid w:val="00514A68"/>
    <w:rsid w:val="00532D83"/>
    <w:rsid w:val="00583ABF"/>
    <w:rsid w:val="00583EF3"/>
    <w:rsid w:val="005D0F21"/>
    <w:rsid w:val="005F78E8"/>
    <w:rsid w:val="00657B61"/>
    <w:rsid w:val="00661876"/>
    <w:rsid w:val="006A6E8C"/>
    <w:rsid w:val="006F2580"/>
    <w:rsid w:val="007111E1"/>
    <w:rsid w:val="00713D2F"/>
    <w:rsid w:val="00713D3F"/>
    <w:rsid w:val="00720F58"/>
    <w:rsid w:val="00736CA2"/>
    <w:rsid w:val="00742888"/>
    <w:rsid w:val="00764BE6"/>
    <w:rsid w:val="00770F2F"/>
    <w:rsid w:val="00772081"/>
    <w:rsid w:val="00777ACF"/>
    <w:rsid w:val="00784ECD"/>
    <w:rsid w:val="007C5336"/>
    <w:rsid w:val="007E3122"/>
    <w:rsid w:val="007F3916"/>
    <w:rsid w:val="00802CDF"/>
    <w:rsid w:val="00820480"/>
    <w:rsid w:val="008313D7"/>
    <w:rsid w:val="00837889"/>
    <w:rsid w:val="008542F9"/>
    <w:rsid w:val="00891570"/>
    <w:rsid w:val="008B6D30"/>
    <w:rsid w:val="008E515F"/>
    <w:rsid w:val="009A0867"/>
    <w:rsid w:val="009A2C86"/>
    <w:rsid w:val="00A212FC"/>
    <w:rsid w:val="00A21762"/>
    <w:rsid w:val="00A608E5"/>
    <w:rsid w:val="00A6305B"/>
    <w:rsid w:val="00A657C3"/>
    <w:rsid w:val="00A91D16"/>
    <w:rsid w:val="00AB1480"/>
    <w:rsid w:val="00AF744D"/>
    <w:rsid w:val="00B21E7A"/>
    <w:rsid w:val="00B37239"/>
    <w:rsid w:val="00BF11D4"/>
    <w:rsid w:val="00C04F05"/>
    <w:rsid w:val="00C07056"/>
    <w:rsid w:val="00C07A07"/>
    <w:rsid w:val="00C10EC1"/>
    <w:rsid w:val="00C15C5D"/>
    <w:rsid w:val="00C43FB0"/>
    <w:rsid w:val="00C92B0B"/>
    <w:rsid w:val="00CC0A06"/>
    <w:rsid w:val="00CD2D7F"/>
    <w:rsid w:val="00CF6CC9"/>
    <w:rsid w:val="00D22288"/>
    <w:rsid w:val="00D545BF"/>
    <w:rsid w:val="00D615AC"/>
    <w:rsid w:val="00D81A9E"/>
    <w:rsid w:val="00DB72A5"/>
    <w:rsid w:val="00DC1058"/>
    <w:rsid w:val="00DD374F"/>
    <w:rsid w:val="00DF5E95"/>
    <w:rsid w:val="00E06D4A"/>
    <w:rsid w:val="00E1057D"/>
    <w:rsid w:val="00E25767"/>
    <w:rsid w:val="00E515BE"/>
    <w:rsid w:val="00E60572"/>
    <w:rsid w:val="00E60D75"/>
    <w:rsid w:val="00E94A1A"/>
    <w:rsid w:val="00E971AA"/>
    <w:rsid w:val="00ED3232"/>
    <w:rsid w:val="00F4278C"/>
    <w:rsid w:val="00F709B8"/>
    <w:rsid w:val="00F97019"/>
    <w:rsid w:val="00FB3391"/>
    <w:rsid w:val="00FE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639EF-AD6A-463D-9A3D-BAFBA7FE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056"/>
    <w:pPr>
      <w:widowControl w:val="0"/>
      <w:spacing w:line="80" w:lineRule="atLeast"/>
      <w:contextualSpacing/>
      <w:jc w:val="both"/>
    </w:pPr>
    <w:rPr>
      <w:rFonts w:eastAsia="Arial Unicode MS"/>
      <w:color w:val="000000" w:themeColor="text1"/>
      <w:sz w:val="15"/>
    </w:rPr>
  </w:style>
  <w:style w:type="paragraph" w:styleId="Heading2">
    <w:name w:val="heading 2"/>
    <w:basedOn w:val="Normal"/>
    <w:link w:val="Heading2Char"/>
    <w:uiPriority w:val="9"/>
    <w:qFormat/>
    <w:rsid w:val="001E4AC3"/>
    <w:pPr>
      <w:widowControl/>
      <w:spacing w:before="100" w:beforeAutospacing="1" w:after="100" w:afterAutospacing="1" w:line="240" w:lineRule="auto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B3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FB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FB0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E4AC3"/>
    <w:rPr>
      <w:rFonts w:ascii="SimSun" w:eastAsia="SimSun" w:hAnsi="SimSun" w:cs="SimSu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4AC3"/>
    <w:pPr>
      <w:widowControl/>
      <w:spacing w:before="100" w:beforeAutospacing="1" w:after="100" w:afterAutospacing="1" w:line="240" w:lineRule="auto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E4AC3"/>
  </w:style>
  <w:style w:type="paragraph" w:styleId="NoSpacing">
    <w:name w:val="No Spacing"/>
    <w:uiPriority w:val="1"/>
    <w:qFormat/>
    <w:rsid w:val="00B21E7A"/>
    <w:pPr>
      <w:widowControl w:val="0"/>
      <w:jc w:val="both"/>
    </w:pPr>
    <w:rPr>
      <w:rFonts w:eastAsia="Arial Unicode MS"/>
      <w:sz w:val="16"/>
    </w:rPr>
  </w:style>
  <w:style w:type="paragraph" w:customStyle="1" w:styleId="LeftTitle">
    <w:name w:val="LeftTitle"/>
    <w:basedOn w:val="Normal"/>
    <w:link w:val="LeftTitleChar"/>
    <w:qFormat/>
    <w:rsid w:val="00286C03"/>
    <w:pPr>
      <w:spacing w:beforeLines="50" w:before="50" w:line="360" w:lineRule="auto"/>
    </w:pPr>
    <w:rPr>
      <w:color w:val="4472C4" w:themeColor="accent5"/>
      <w:sz w:val="20"/>
      <w:szCs w:val="18"/>
    </w:rPr>
  </w:style>
  <w:style w:type="paragraph" w:customStyle="1" w:styleId="LeftContent">
    <w:name w:val="LeftContent"/>
    <w:basedOn w:val="Normal"/>
    <w:link w:val="LeftContentChar"/>
    <w:qFormat/>
    <w:rsid w:val="00A21762"/>
    <w:pPr>
      <w:spacing w:line="180" w:lineRule="exact"/>
    </w:pPr>
    <w:rPr>
      <w:sz w:val="20"/>
      <w:szCs w:val="18"/>
    </w:rPr>
  </w:style>
  <w:style w:type="character" w:customStyle="1" w:styleId="LeftTitleChar">
    <w:name w:val="LeftTitle Char"/>
    <w:basedOn w:val="DefaultParagraphFont"/>
    <w:link w:val="LeftTitle"/>
    <w:rsid w:val="00286C03"/>
    <w:rPr>
      <w:rFonts w:eastAsia="Arial Unicode MS"/>
      <w:color w:val="4472C4" w:themeColor="accent5"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4BE6"/>
    <w:pPr>
      <w:spacing w:line="240" w:lineRule="auto"/>
      <w:jc w:val="center"/>
      <w:outlineLvl w:val="0"/>
    </w:pPr>
    <w:rPr>
      <w:rFonts w:asciiTheme="majorHAnsi" w:hAnsiTheme="majorHAnsi" w:cstheme="majorBidi"/>
      <w:b/>
      <w:bCs/>
      <w:sz w:val="20"/>
      <w:szCs w:val="32"/>
    </w:rPr>
  </w:style>
  <w:style w:type="character" w:customStyle="1" w:styleId="LeftContentChar">
    <w:name w:val="LeftContent Char"/>
    <w:basedOn w:val="DefaultParagraphFont"/>
    <w:link w:val="LeftContent"/>
    <w:rsid w:val="00A21762"/>
    <w:rPr>
      <w:rFonts w:eastAsia="Arial Unicode MS"/>
      <w:color w:val="000000" w:themeColor="text1"/>
      <w:sz w:val="20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764BE6"/>
    <w:rPr>
      <w:rFonts w:asciiTheme="majorHAnsi" w:eastAsia="Arial Unicode MS" w:hAnsiTheme="majorHAnsi" w:cstheme="majorBidi"/>
      <w:b/>
      <w:bCs/>
      <w:color w:val="000000" w:themeColor="text1"/>
      <w:sz w:val="20"/>
      <w:szCs w:val="32"/>
    </w:rPr>
  </w:style>
  <w:style w:type="paragraph" w:customStyle="1" w:styleId="rightTitle">
    <w:name w:val="rightTitle"/>
    <w:basedOn w:val="LeftContent"/>
    <w:link w:val="rightTitleChar"/>
    <w:qFormat/>
    <w:rsid w:val="00026094"/>
    <w:pPr>
      <w:spacing w:line="300" w:lineRule="exact"/>
    </w:pPr>
    <w:rPr>
      <w:color w:val="5B9BD5" w:themeColor="accent1"/>
    </w:rPr>
  </w:style>
  <w:style w:type="paragraph" w:customStyle="1" w:styleId="rightContent">
    <w:name w:val="rightContent"/>
    <w:basedOn w:val="Normal"/>
    <w:link w:val="rightContentChar"/>
    <w:qFormat/>
    <w:rsid w:val="00026094"/>
    <w:pPr>
      <w:spacing w:line="220" w:lineRule="exact"/>
    </w:pPr>
    <w:rPr>
      <w:sz w:val="18"/>
    </w:rPr>
  </w:style>
  <w:style w:type="character" w:customStyle="1" w:styleId="rightTitleChar">
    <w:name w:val="rightTitle Char"/>
    <w:basedOn w:val="LeftContentChar"/>
    <w:link w:val="rightTitle"/>
    <w:rsid w:val="00026094"/>
    <w:rPr>
      <w:rFonts w:eastAsia="Arial Unicode MS"/>
      <w:color w:val="5B9BD5" w:themeColor="accent1"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C5D"/>
    <w:pPr>
      <w:spacing w:before="60" w:after="60" w:line="180" w:lineRule="exact"/>
      <w:jc w:val="center"/>
      <w:outlineLvl w:val="1"/>
    </w:pPr>
    <w:rPr>
      <w:rFonts w:asciiTheme="majorHAnsi" w:hAnsiTheme="majorHAnsi" w:cstheme="majorBidi"/>
      <w:b/>
      <w:bCs/>
      <w:color w:val="4472C4" w:themeColor="accent5"/>
      <w:kern w:val="28"/>
      <w:sz w:val="20"/>
      <w:szCs w:val="32"/>
    </w:rPr>
  </w:style>
  <w:style w:type="character" w:customStyle="1" w:styleId="rightContentChar">
    <w:name w:val="rightContent Char"/>
    <w:basedOn w:val="DefaultParagraphFont"/>
    <w:link w:val="rightContent"/>
    <w:rsid w:val="00026094"/>
    <w:rPr>
      <w:rFonts w:eastAsia="Arial Unicode MS"/>
      <w:color w:val="000000" w:themeColor="text1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15C5D"/>
    <w:rPr>
      <w:rFonts w:asciiTheme="majorHAnsi" w:eastAsia="Arial Unicode MS" w:hAnsiTheme="majorHAnsi" w:cstheme="majorBidi"/>
      <w:b/>
      <w:bCs/>
      <w:color w:val="4472C4" w:themeColor="accent5"/>
      <w:kern w:val="28"/>
      <w:sz w:val="20"/>
      <w:szCs w:val="32"/>
    </w:rPr>
  </w:style>
  <w:style w:type="character" w:styleId="SubtleEmphasis">
    <w:name w:val="Subtle Emphasis"/>
    <w:basedOn w:val="DefaultParagraphFont"/>
    <w:uiPriority w:val="19"/>
    <w:qFormat/>
    <w:rsid w:val="00C15C5D"/>
    <w:rPr>
      <w:rFonts w:eastAsia="Arial Unicode MS"/>
      <w:i/>
      <w:iCs/>
      <w:color w:val="auto"/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94F6A-1C33-4CE2-BA39-32DBC3A56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107</cp:revision>
  <cp:lastPrinted>2015-04-28T18:44:00Z</cp:lastPrinted>
  <dcterms:created xsi:type="dcterms:W3CDTF">2015-04-28T14:58:00Z</dcterms:created>
  <dcterms:modified xsi:type="dcterms:W3CDTF">2015-04-28T18:53:00Z</dcterms:modified>
</cp:coreProperties>
</file>