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evaluating the provided SOAP note against the breakdown instances from the conversation, the following observations are made:</w:t>
        <w:br/>
        <w:br/>
        <w:t>1. **Instance 1: @No response** - The SOAP note does not mention any instance where a command did not receive a response from Alexa, indicating a lack of recognition or response.</w:t>
        <w:br/>
        <w:br/>
        <w:t>2. **Instance 2: No classification required** - The SOAP note does not mention any instance where a command was understood and executed correctly by Alexa.</w:t>
        <w:br/>
        <w:br/>
        <w:t>3. **Instance 3: @Semantic error** - The SOAP note does not mention any instance where a command was misunderstood by Alexa, leading to an irrelevant response.</w:t>
        <w:br/>
        <w:br/>
        <w:t>4. **Instance 4: No classification required** - The SOAP note does mention Alexa’s functionality limitations, such as needing an Amazon Music Unlimited subscription to play specific songs, which aligns with this instance.</w:t>
        <w:br/>
        <w:br/>
        <w:t>5. **Instance 5: No classification required** - The SOAP note mentions Alexa’s functionality limitations, such as needing an Amazon Music Unlimited subscription to play specific songs, which aligns with this instance.</w:t>
        <w:br/>
        <w:br/>
        <w:t>6. **Instance 6: @Alexa error** - The SOAP note does not mention any instance where a command was clear, but Alexa did not execute it correctly, indicating a possible speech recognition error.</w:t>
        <w:br/>
        <w:br/>
        <w:t>Based on the evaluation, the SOAP note only partially addresses the breakdown instances, specifically mentioning the service limitations related to music streaming (Instances 4 and 5). However, it does not address the other breakdown instances, such as no response, semantic errors, or Alexa errors.</w:t>
        <w:br/>
        <w:br/>
        <w:t>**Rating: 2/10**</w:t>
        <w:br/>
        <w:br/>
        <w:t>The SOAP note receives a score of 2 out of 10 for addressing only two of the six breakdown instances, specifically those related to service limitations. The note lacks comprehensive coverage of the other communication breakdowns identified in the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