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The note does discuss some general challenges and the need for improved command timing and response accuracy, but it does not detail the specific instances of communication breakdown as outlined:</w:t>
        <w:br/>
        <w:br/>
        <w:t>1. **Instance 1: No response** - The note does not mention the lack of response from Alexa to the initial command.</w:t>
        <w:br/>
        <w:t>2. **Instance 2: Articulation error** - The note does not address the mispronunciation or unclear articulation that led to Alexa misunderstanding the request.</w:t>
        <w:br/>
        <w:t>3. **Instance 3: Alexa error** - The note does not mention the service restriction error when attempting to play a song from the beginning.</w:t>
        <w:br/>
        <w:br/>
        <w:t>Given that none of the specific breakdown instances are mentioned in the SOAP note, the evaluation score based on the presence of these instances is 0 out of 10. The note lacks the necessary detail to address the communication breakdowns that occurred during the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