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for Patient L.V.G. does not mention any specific breakdown instances related to the interaction between the patient and Alexa, as highlighted in the conversation transcript. The transcript indicates that there were no direct or indirect communication breakdowns between the patient and Alexa that required classification. The SOAP note does mention the patient's challenges with verbal communication and the difficulties with digital assistants recognizing her voice due to aphasia, but it does not specifically address any breakdown instances from the conversation.</w:t>
        <w:br/>
        <w:br/>
        <w:t>Given that the evaluation criteria are based on the presence of breakdown instances in the SOAP note, and considering that the conversation transcript did not identify any such instances, the SOAP note does not meet the criteria for including breakdown instances.</w:t>
        <w:br/>
        <w:br/>
        <w:t>Therefore, the SOAP note scores 0 out of 10 based on the absence of breakdown instances from the conversation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