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Upon evaluating the provided SOAP note against the identified communication breakdown instances, the following observations are made:</w:t>
        <w:br/>
        <w:br/>
        <w:t>1. **Articulation error**: The SOAP note mentions the patient's difficulty with speech recognition and her general decline in speech, which aligns with the articulation error identified in the conversation summary. This is addressed in the Subjective section where the patient reports a decline in speech and in the Assessment section where speech recognition difficulties are noted.</w:t>
        <w:br/>
        <w:br/>
        <w:t>2. **Alexa error**: The SOAP note addresses the patient's difficulties with the device's speech recognition, which discouraged more frequent use. This is mentioned in the Subjective section and further elaborated in the Objective section, where the difficulties in device interaction due to speech recognition limitations are noted.</w:t>
        <w:br/>
        <w:br/>
        <w:t>3. **Other (Wake-up command issue)**: The SOAP note includes the patient's adaptation by changing the wake-up word from “Speaker 4” to “Ziggy” for easier articulation. This is mentioned in the Subjective section, indicating the patient's proactive approach to managing the wake-up command issue.</w:t>
        <w:br/>
        <w:br/>
        <w:t>All three identified communication breakdown instances are mentioned in the SOAP note. Therefore, the note effectively captures the communication challenges faced by the patient.</w:t>
        <w:br/>
        <w:br/>
        <w:t>**Score: 10/10**</w:t>
        <w:br/>
        <w:br/>
        <w:t>The SOAP note comprehensively addresses the communication breakdown instances identified in the conversation summary, demonstrating a thorough understanding of the patient's challenges and adaptations.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