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breakdown instances from the conversation, the SOAP note should be evaluated for any mention of communication breakdowns between the patient and Alexa. The breakdown instances indicate that there are no direct or indirect interactions between the patient and Alexa, and therefore, no communication breakdowns to classify.</w:t>
        <w:br/>
        <w:br/>
        <w:t>Upon reviewing the SOAP note, it is clear that the note does not mention any specific communication breakdowns between the patient and Alexa. The note discusses the patient's interest in using Alexa and the challenges she faces with speech and technology, but it does not detail any specific instances of communication breakdown with Alexa.</w:t>
        <w:br/>
        <w:br/>
        <w:t>Given that the SOAP note does not include any of the breakdown instances from the conversation, the score for the SOAP note based on the presence of these instances is:</w:t>
        <w:br/>
        <w:br/>
        <w:t>**Score: 0/10**</w:t>
        <w:br/>
        <w:br/>
        <w:t>The SOAP note does not address the specific breakdown instances as there were none to classify according to the conversation transcript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