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SOAP note provided does not explicitly mention any of the identified communication breakdown instances between the patient and Alexa. The note focuses on the patient's self-care practices, physical activities, and use of technology for managing schedules, but it does not address the specific communication issues that occurred during the interaction with Alexa.</w:t>
        <w:br/>
        <w:br/>
        <w:t>Here is the evaluation based on the breakdown instances:</w:t>
        <w:br/>
        <w:br/>
        <w:t>1. **Instance 1: No response** - Not mentioned in the SOAP note.</w:t>
        <w:br/>
        <w:t>2. **Instance 2: Semantic error** - Not mentioned in the SOAP note.</w:t>
        <w:br/>
        <w:t>3. **Instance 3: Alexa error** - Not mentioned in the SOAP note.</w:t>
        <w:br/>
        <w:br/>
        <w:t>Since none of the communication breakdown instances are mentioned in the SOAP note, the evaluation score is 0 out of 10. The note fails to address the specific issues that occurred during the interaction with Alexa, which is a critical aspect of the patient's use of technology for self-care and schedule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