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provided breakdown instances from the conversation, the SOAP note should be evaluated for any mention of direct or indirect interactions between the patient and Alexa, as well as any communication breakdowns related to these interactions. The breakdown instances specifically note that there are no such interactions or breakdowns to classify.</w:t>
        <w:br/>
        <w:br/>
        <w:t>Upon reviewing the SOAP note, it is clear that:</w:t>
        <w:br/>
        <w:br/>
        <w:t>1. The SOAP note does not mention any direct or indirect interactions between the patient and Alexa.</w:t>
        <w:br/>
        <w:t>2. There are no instances of communication breakdowns related to the use of Alexa mentioned in the SOAP note.</w:t>
        <w:br/>
        <w:t>3. The SOAP note focuses on the patient's subjective experiences, goals for using technology, and her medical and social history, without detailing any specific interactions with Alexa.</w:t>
        <w:br/>
        <w:br/>
        <w:t>Given that the SOAP note does not address the breakdown instances as specified, it scores 0 out of 10 based on the criteria of mentioning these instances. The note does not fulfill the requirement of discussing or classifying any communication breakdowns with Alexa, as none were present in the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