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the identified communication breakdown instance, which is the lack of auditory description when Alexa displays choices on the screen. This is a significant oversight, as it directly impacts the accessibility and usability of the device for the patient, M.A., who is blind.</w:t>
        <w:br/>
        <w:br/>
        <w:t>Given the criteria for evaluation based on the presence of breakdown instances:</w:t>
        <w:br/>
        <w:br/>
        <w:t>- **Lack of Auditory Description**: This specific issue is not addressed in the SOAP note. The note discusses the use of Alexa and the challenges faced by M.A. but does not explicitly mention the need for auditory descriptions when visual choices are presented.</w:t>
        <w:br/>
        <w:br/>
        <w:t>Since the SOAP note fails to address the identified communication breakdown instance, it does not meet the rigorous standards required for a comprehensive evaluation of the patient's interaction with the assistive technology.</w:t>
        <w:br/>
        <w:br/>
        <w:t>**Score: 0/10**</w:t>
        <w:br/>
        <w:br/>
        <w:t>The absence of acknowledgment of the communication breakdown significantly impacts the note's completeness and accuracy in addressing the patient's needs and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