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identified in the conversation. The note focuses on the overall training session and the patient's progress in using voice command technology, but it does not address the specific communication errors or misunderstandings that occurred during the interaction with Alexa.</w:t>
        <w:br/>
        <w:br/>
        <w:t>1. **Instance 1** (Semantic error regarding allergy medicines) is not mentioned.</w:t>
        <w:br/>
        <w:t>2. **Instance 2** (Alexa error regarding stomach pains) is not mentioned.</w:t>
        <w:br/>
        <w:t>3. **Instance 3** (Semantic error regarding finding a primary) is not mentioned.</w:t>
        <w:br/>
        <w:br/>
        <w:t>Given that none of the breakdown instances are mentioned in the SOAP note, the evaluation score for the SOAP note is 0 out of 10. The note fails to address critical communication issues that could impact the effectiveness of the training and the patient's ability to use the technology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