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Upon reviewing the provided SOAP note for Patient M.A., the following breakdown instances from the conversation are mentioned:</w:t>
        <w:br/>
        <w:br/>
        <w:t>1. **Instance 1:** Not mentioned in the SOAP note.</w:t>
        <w:br/>
        <w:t>2. **Instance 2:** Not mentioned in the SOAP note.</w:t>
        <w:br/>
        <w:t>3. **Instance 3:** Not mentioned in the SOAP note.</w:t>
        <w:br/>
        <w:t>4. **Instance 4:** Not mentioned in the SOAP note.</w:t>
        <w:br/>
        <w:t>5. **Instance 5:** Not mentioned in the SOAP note.</w:t>
        <w:br/>
        <w:t>6. **Instance 6:** Not mentioned in the SOAP note.</w:t>
        <w:br/>
        <w:t>7. **Instance 7:** Not mentioned in the SOAP note.</w:t>
        <w:br/>
        <w:t>8. **Instance 8:** Not mentioned in the SOAP note.</w:t>
        <w:br/>
        <w:t>9. **Instance 9:** Mentioned in the "Home Exercise Program" section as "Alexa, what's interesting now in Nairobi, Kenya?"</w:t>
        <w:br/>
        <w:t>10. **Instance 10:** Not mentioned in the SOAP note.</w:t>
        <w:br/>
        <w:br/>
        <w:t>Based on the evaluation criteria, only 1 out of the 10 breakdown instances is mentioned in the SOAP note. Therefore, the SOAP note receives a score of 1 out of 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