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the specific breakdown instances identified in the conversation transcript. The note generally describes M.A.'s interaction with Alexa and the challenges faced, but it does not detail the specific instances of communication breakdown, such as the lack of response, articulation error, or Alexa error.</w:t>
        <w:br/>
        <w:br/>
        <w:t>Given the criteria for evaluation based on the presence of these specific breakdown instances, the SOAP note would score poorly. Since none of the three identified instances are explicitly mentioned or addressed in the SOAP note, the score would be:</w:t>
        <w:br/>
        <w:br/>
        <w:t>**Score: 0/10**</w:t>
        <w:br/>
        <w:br/>
        <w:t>The note lacks the necessary detail to address the specific communication breakdowns that occurred during the interaction between the patient and Alexa.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