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- Total instances found: 5</w:t>
        <w:br/>
        <w:t>- Details:</w:t>
        <w:br/>
        <w:t xml:space="preserve">  1. Successful #3: M.A. asked Alexa to play "Sweet Caroline," and Alexa responded by playing the song.</w:t>
        <w:br/>
        <w:t xml:space="preserve">  2. Breakdown #3: M.A. asked Alexa to play a song by Nipsey Hussle, and Alexa could not find the song in the library due to subscription limitations.</w:t>
        <w:br/>
        <w:t xml:space="preserve">  3. Breakdown #5: M.A.'s command to fast forward the song was not executed by Alexa.</w:t>
        <w:br/>
        <w:t xml:space="preserve">  4. Breakdown #4: M.A. was prompted to provide a specific number for volume adjustment, indicating a need for more specific commands.</w:t>
        <w:br/>
        <w:t xml:space="preserve">  5. Breakdown #1: M.A. executed the first command in 1/2 opportunities with moderate verbal cues, indicating a delay in response or recognition.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