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**SOAP Note**  </w:t>
        <w:br/>
        <w:t xml:space="preserve">**Date:** 7/17/2025  </w:t>
        <w:br/>
        <w:t xml:space="preserve">**Session Number:** 4  </w:t>
        <w:br/>
        <w:t xml:space="preserve">**Client:** M.A.  </w:t>
        <w:br/>
        <w:t>**Therapist:** [Name]</w:t>
        <w:br/>
        <w:br/>
        <w:t>---</w:t>
        <w:br/>
        <w:br/>
        <w:t xml:space="preserve">**Subjective:**  </w:t>
        <w:br/>
        <w:t>- **Chief Complaint (CC):** Client seeks to refine AI-generated speech prompts for clarity and effectiveness in self-care tasks.</w:t>
        <w:br/>
        <w:t>- **History of Present Illness (HPI):** M.A., a young adult male, engages with AI tools such as Gemini and Alexa to assist with everyday tasks, including medication management and self-care queries. The client successfully used Alexa to check medication lists but faced challenges using Gemini, particularly with tasks demanding specific location-based data. Instances of speech disfluency include omitting wake words in 3/5 interactions and using filler words in 12% of queries, such as commands being misconstrued or unrecognized.</w:t>
        <w:br/>
        <w:t>- **Review of Systems (ROS):** The client struggles to efficiently balance speed and detail in structuring Gemini queries, hindering prompt specificity and clarity.</w:t>
        <w:br/>
        <w:br/>
        <w:t>---</w:t>
        <w:br/>
        <w:br/>
        <w:t xml:space="preserve">**Objective:**  </w:t>
        <w:br/>
        <w:t>- **Speech Disfluency Metrics:** Client omitted wake words in 3/5 instances and used filler words in 12% of utterances during AI-assisted engagements.</w:t>
        <w:br/>
        <w:t>- **AI Tool Engagement:** M.A. initially requested imprecise prompts, such as "Where do I find ibuprofen?" but later refined them after therapeutic guidance, demonstrating progress when prompted to query "What are the indications to get my dog drink water?" with increased clarity and specificity.</w:t>
        <w:br/>
        <w:t>- **Therapeutic Observations:** M.A. demonstrated enhanced engagement with Gemini and minimal prompting was required to refine queries. Client showed good follow-up capabilities, as evidenced by asking further questions after initial inputs with AI tools.</w:t>
        <w:br/>
        <w:br/>
        <w:t>---</w:t>
        <w:br/>
        <w:br/>
        <w:t xml:space="preserve">**Assessment:**  </w:t>
        <w:br/>
        <w:t>- **Problem:** The client’s ongoing speech disfluency impacts the precise use of AI tools, limiting their effectiveness in supporting daily living tasks like finding healthcare resources or managing self-care routines.</w:t>
        <w:br/>
        <w:t>- **Differential Diagnosis:** Potential barriers include occasional overreliance on default AI settings and insufficient query specificity in initial prompt construction.</w:t>
        <w:br/>
        <w:t>- **Discussion:** The client's filler words and delayed wake-word use diminish the functional efficacy of AI tools, particularly when immediate responses are crucial for task completion.</w:t>
        <w:br/>
        <w:br/>
        <w:t>---</w:t>
        <w:br/>
        <w:br/>
        <w:t xml:space="preserve">**Plan:**  </w:t>
        <w:br/>
        <w:t xml:space="preserve">- **Skill-Building Interventions:**  </w:t>
        <w:br/>
        <w:t xml:space="preserve">  - Practice constructing clear and concise prompts using Gemini’s visual templates to enhance specificity.</w:t>
        <w:br/>
        <w:t xml:space="preserve">  - Use Alexa’s voice recognition as a rehearsal tool to practice structured verbal queries.</w:t>
        <w:br/>
        <w:t xml:space="preserve">  - Implement a 2-minute timer to allow M.A. adequate time for refining prompts before submission.</w:t>
        <w:br/>
        <w:t xml:space="preserve">- **Therapeutic Goals:**  </w:t>
        <w:br/>
        <w:t xml:space="preserve">  - Increase the precision and clarity of Gemini-generated speech prompts by 20% over the next 4 weeks.</w:t>
        <w:br/>
        <w:t xml:space="preserve">  - Aim to reduce the use of filler words to below 5% during AI-assisted tasks.</w:t>
        <w:br/>
        <w:t xml:space="preserve">- **Client Education:**  </w:t>
        <w:br/>
        <w:t xml:space="preserve">  - Demonstrate effective use of Gemini’s ‘visual output’ feature to improve query clarity.</w:t>
        <w:br/>
        <w:t xml:space="preserve">  - Provide a checklist for refining prompts (e.g., “Is the query specific?” “Does it include context?”) to ensure accurate responses.</w:t>
        <w:br/>
        <w:t xml:space="preserve">  </w:t>
        <w:br/>
        <w:t xml:space="preserve">**Issues of Concern:**  </w:t>
        <w:br/>
        <w:t>- Highlight potential challenges with AI tools, such as M.A.’s reliance on Gemini’s default settings, which may produce generic responses not tailored to his specific needs.</w:t>
        <w:br/>
        <w:t>- Emphasize the need for M.A. to verify AI-generated information against trusted primary sources, particularly for medical queries.</w:t>
        <w:br/>
        <w:br/>
        <w:t xml:space="preserve">**Clinical Significance:**  </w:t>
        <w:br/>
        <w:t>- Integration of AI tools in therapy significantly impacts M.A.’s ability to perform self-care tasks, as improved query specificity through AI tools is correlated with a 15% faster task completion rate.</w:t>
        <w:br/>
        <w:t>- This note reflects ongoing progress in AI-assisted therapeutic strategies and supports the ongoing adjustment of interventions to enhance client outcomes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