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新宋体" w:eastAsia="新宋体" w:cs="新宋体" w:hint="eastAsia"/>
          <w:b/>
          <w:bCs/>
          <w:color w:val="auto"/>
          <w:sz w:val="36"/>
          <w:szCs w:val="36"/>
        </w:rPr>
      </w:pPr>
      <w:r>
        <w:rPr>
          <w:rFonts w:ascii="新宋体" w:eastAsia="新宋体" w:cs="新宋体" w:hint="eastAsia"/>
          <w:b/>
          <w:bCs/>
          <w:color w:val="auto"/>
          <w:sz w:val="36"/>
          <w:szCs w:val="36"/>
        </w:rPr>
        <w:t>202</w:t>
      </w:r>
      <w:r>
        <w:rPr>
          <w:rFonts w:ascii="新宋体" w:eastAsia="新宋体" w:cs="新宋体" w:hint="eastAsia"/>
          <w:b/>
          <w:bCs/>
          <w:color w:val="auto"/>
          <w:sz w:val="36"/>
          <w:szCs w:val="36"/>
          <w:lang w:val="en-US" w:eastAsia="zh-CN"/>
        </w:rPr>
        <w:t>4</w:t>
      </w:r>
      <w:r>
        <w:rPr>
          <w:rFonts w:ascii="新宋体" w:eastAsia="新宋体" w:cs="新宋体" w:hint="eastAsia"/>
          <w:b/>
          <w:bCs/>
          <w:color w:val="auto"/>
          <w:sz w:val="36"/>
          <w:szCs w:val="36"/>
        </w:rPr>
        <w:t>年度</w:t>
      </w:r>
      <w:bookmarkStart w:id="0" w:name="_Hlk72504477"/>
      <w:r>
        <w:rPr>
          <w:rFonts w:ascii="新宋体" w:eastAsia="新宋体" w:cs="新宋体" w:hint="eastAsia"/>
          <w:b/>
          <w:bCs/>
          <w:color w:val="auto"/>
          <w:sz w:val="36"/>
          <w:szCs w:val="36"/>
          <w:lang w:eastAsia="zh-CN"/>
        </w:rPr>
        <w:t>吉林省</w:t>
      </w:r>
      <w:r>
        <w:rPr>
          <w:rFonts w:ascii="新宋体" w:eastAsia="新宋体" w:cs="新宋体" w:hint="eastAsia"/>
          <w:b/>
          <w:bCs/>
          <w:color w:val="auto"/>
          <w:sz w:val="36"/>
          <w:szCs w:val="36"/>
        </w:rPr>
        <w:t>“</w:t>
      </w:r>
      <w:r>
        <w:rPr>
          <w:rFonts w:ascii="新宋体" w:eastAsia="新宋体" w:cs="新宋体" w:hint="eastAsia"/>
          <w:b/>
          <w:bCs/>
          <w:color w:val="auto"/>
          <w:sz w:val="36"/>
          <w:szCs w:val="36"/>
          <w:lang w:val="en-US" w:eastAsia="zh-CN"/>
        </w:rPr>
        <w:t>探索科学奥妙,开启智慧之窗</w:t>
      </w:r>
      <w:r>
        <w:rPr>
          <w:rFonts w:ascii="新宋体" w:eastAsia="新宋体" w:cs="新宋体" w:hint="eastAsia"/>
          <w:b/>
          <w:bCs/>
          <w:color w:val="auto"/>
          <w:sz w:val="36"/>
          <w:szCs w:val="36"/>
        </w:rPr>
        <w:t>”</w:t>
      </w:r>
      <w:bookmarkStart w:id="1" w:name="_Hlk72504330"/>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jc w:val="center"/>
        <w:textAlignment w:val="auto"/>
        <w:rPr>
          <w:rFonts w:ascii="小标宋" w:eastAsia="新宋体" w:hAnsi="小标宋" w:hint="eastAsia"/>
          <w:sz w:val="36"/>
          <w:szCs w:val="36"/>
          <w:lang w:eastAsia="zh-CN"/>
        </w:rPr>
      </w:pPr>
      <w:bookmarkEnd w:id="1"/>
      <w:r>
        <w:rPr>
          <w:rFonts w:ascii="新宋体" w:eastAsia="新宋体" w:cs="新宋体" w:hint="eastAsia"/>
          <w:b/>
          <w:bCs/>
          <w:color w:val="auto"/>
          <w:sz w:val="36"/>
          <w:szCs w:val="36"/>
        </w:rPr>
        <w:t>微视频资源征集活动</w:t>
      </w:r>
      <w:bookmarkEnd w:id="0"/>
      <w:r>
        <w:rPr>
          <w:rFonts w:ascii="新宋体" w:eastAsia="新宋体" w:cs="新宋体" w:hint="eastAsia"/>
          <w:b/>
          <w:bCs/>
          <w:color w:val="auto"/>
          <w:sz w:val="36"/>
          <w:szCs w:val="36"/>
          <w:lang w:eastAsia="zh-CN"/>
        </w:rPr>
        <w:t>作品信息表</w:t>
      </w:r>
    </w:p>
    <w:tbl>
      <w:tblPr>
        <w:jc w:val="left"/>
        <w:tblInd w:w="0" w:type="dxa"/>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19"/>
        <w:gridCol w:w="2092"/>
        <w:gridCol w:w="1920"/>
        <w:gridCol w:w="1068"/>
        <w:gridCol w:w="1937"/>
      </w:tblGrid>
      <w:tr>
        <w:trPr>
          <w:trHeight w:val="507"/>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作品名称</w:t>
            </w:r>
          </w:p>
        </w:tc>
        <w:tc>
          <w:tcPr>
            <w:tcW w:w="4012" w:type="dxa"/>
            <w:gridSpan w:val="2"/>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eastAsia="zh-CN"/>
              </w:rPr>
            </w:pPr>
            <w:r>
              <w:rPr>
                <w:rFonts w:ascii="新宋体" w:eastAsia="新宋体" w:cs="新宋体" w:hint="eastAsia"/>
                <w:sz w:val="30"/>
                <w:szCs w:val="30"/>
                <w:lang w:eastAsia="zh-CN"/>
              </w:rPr>
              <w:t>极光——大自然的壮观奇观</w:t>
            </w:r>
          </w:p>
        </w:tc>
        <w:tc>
          <w:tcPr>
            <w:tcW w:w="1068"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jc w:val="left"/>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年段</w:t>
            </w:r>
          </w:p>
        </w:tc>
        <w:tc>
          <w:tcPr>
            <w:tcW w:w="1937"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eastAsia="zh-CN"/>
              </w:rPr>
            </w:pPr>
            <w:r>
              <w:rPr>
                <w:rFonts w:ascii="新宋体" w:eastAsia="新宋体" w:cs="新宋体"/>
                <w:sz w:val="30"/>
                <w:szCs w:val="30"/>
                <w:lang w:eastAsia="zh-CN"/>
              </w:rPr>
              <w:t>初中</w:t>
            </w:r>
          </w:p>
        </w:tc>
      </w:tr>
      <w:tr>
        <w:trPr>
          <w:trHeight w:val="567"/>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创作人员</w:t>
            </w:r>
            <w:r>
              <w:rPr>
                <w:rFonts w:ascii="新宋体" w:eastAsia="新宋体" w:cs="新宋体" w:hint="eastAsia"/>
                <w:color w:val="7F7F7F"/>
                <w:sz w:val="24"/>
                <w:szCs w:val="24"/>
                <w:lang w:val="en-US" w:eastAsia="zh-CN"/>
              </w:rPr>
              <w:t>（限3人）</w:t>
            </w:r>
          </w:p>
        </w:tc>
        <w:tc>
          <w:tcPr>
            <w:tcW w:w="4012" w:type="dxa"/>
            <w:gridSpan w:val="2"/>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 xml:space="preserve">             </w:t>
            </w:r>
            <w:r>
              <w:rPr>
                <w:rFonts w:ascii="新宋体" w:eastAsia="新宋体" w:cs="新宋体"/>
                <w:sz w:val="30"/>
                <w:szCs w:val="30"/>
                <w:lang w:val="en-US" w:eastAsia="zh-CN"/>
              </w:rPr>
              <w:t>赵秋皓</w:t>
            </w:r>
          </w:p>
        </w:tc>
        <w:tc>
          <w:tcPr>
            <w:tcW w:w="1068"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jc w:val="left"/>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年级</w:t>
            </w:r>
          </w:p>
        </w:tc>
        <w:tc>
          <w:tcPr>
            <w:tcW w:w="1937"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sz w:val="30"/>
                <w:szCs w:val="30"/>
                <w:lang w:val="en-US" w:eastAsia="zh-CN"/>
              </w:rPr>
              <w:t>7</w:t>
            </w:r>
          </w:p>
        </w:tc>
      </w:tr>
      <w:tr>
        <w:trPr>
          <w:trHeight w:val="567"/>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指导教师</w:t>
            </w:r>
            <w:r>
              <w:rPr>
                <w:rFonts w:ascii="新宋体" w:eastAsia="新宋体" w:cs="新宋体" w:hint="eastAsia"/>
                <w:color w:val="7F7F7F"/>
                <w:sz w:val="24"/>
                <w:szCs w:val="24"/>
                <w:lang w:val="en-US" w:eastAsia="zh-CN"/>
              </w:rPr>
              <w:t>（限1人）</w:t>
            </w:r>
          </w:p>
        </w:tc>
        <w:tc>
          <w:tcPr>
            <w:tcW w:w="2092"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sz w:val="30"/>
                <w:szCs w:val="30"/>
                <w:lang w:val="en-US" w:eastAsia="zh-CN"/>
              </w:rPr>
              <w:t>张博</w:t>
            </w:r>
          </w:p>
        </w:tc>
        <w:tc>
          <w:tcPr>
            <w:tcW w:w="2988" w:type="dxa"/>
            <w:gridSpan w:val="2"/>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所在市（州）、县（区）</w:t>
            </w:r>
          </w:p>
        </w:tc>
        <w:tc>
          <w:tcPr>
            <w:tcW w:w="1937" w:type="dxa"/>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sz w:val="30"/>
                <w:szCs w:val="30"/>
                <w:lang w:val="en-US" w:eastAsia="zh-CN"/>
              </w:rPr>
              <w:t>长春市、九台区</w:t>
            </w:r>
          </w:p>
        </w:tc>
      </w:tr>
      <w:tr>
        <w:trPr>
          <w:trHeight w:val="567"/>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学校名称</w:t>
            </w:r>
          </w:p>
        </w:tc>
        <w:tc>
          <w:tcPr>
            <w:tcW w:w="7017" w:type="dxa"/>
            <w:gridSpan w:val="4"/>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sz w:val="30"/>
                <w:szCs w:val="30"/>
                <w:lang w:val="en-US" w:eastAsia="zh-CN"/>
              </w:rPr>
              <w:t>长春市九台区卢家中心学校</w:t>
            </w:r>
          </w:p>
        </w:tc>
      </w:tr>
      <w:tr>
        <w:trPr>
          <w:trHeight w:val="569"/>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rPr>
            </w:pPr>
            <w:r>
              <w:rPr>
                <w:rFonts w:ascii="新宋体" w:eastAsia="新宋体" w:cs="新宋体" w:hint="eastAsia"/>
                <w:sz w:val="30"/>
                <w:szCs w:val="30"/>
                <w:lang w:val="en-US" w:eastAsia="zh-CN"/>
              </w:rPr>
              <w:t>学校</w:t>
            </w:r>
            <w:r>
              <w:rPr>
                <w:rFonts w:ascii="新宋体" w:eastAsia="新宋体" w:cs="新宋体" w:hint="eastAsia"/>
                <w:sz w:val="30"/>
                <w:szCs w:val="30"/>
              </w:rPr>
              <w:t>地址</w:t>
            </w:r>
          </w:p>
        </w:tc>
        <w:tc>
          <w:tcPr>
            <w:tcW w:w="7017" w:type="dxa"/>
            <w:gridSpan w:val="4"/>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sz w:val="30"/>
                <w:szCs w:val="30"/>
                <w:lang w:val="en-US" w:eastAsia="zh-CN"/>
              </w:rPr>
              <w:t>吉林省长春市九台区沐石河镇卢家街道</w:t>
            </w:r>
          </w:p>
        </w:tc>
      </w:tr>
      <w:tr>
        <w:trPr>
          <w:trHeight w:val="567"/>
        </w:trP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rPr>
            </w:pPr>
            <w:r>
              <w:rPr>
                <w:rFonts w:ascii="新宋体" w:eastAsia="新宋体" w:cs="新宋体" w:hint="eastAsia"/>
                <w:sz w:val="30"/>
                <w:szCs w:val="30"/>
              </w:rPr>
              <w:t>联系电话</w:t>
            </w:r>
          </w:p>
        </w:tc>
        <w:tc>
          <w:tcPr>
            <w:tcW w:w="7017" w:type="dxa"/>
            <w:gridSpan w:val="4"/>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color w:val="7F7F7F"/>
                <w:sz w:val="30"/>
                <w:szCs w:val="30"/>
                <w:lang w:val="en-US" w:eastAsia="zh-CN"/>
              </w:rPr>
            </w:pPr>
            <w:r>
              <w:rPr>
                <w:rFonts w:ascii="新宋体" w:eastAsia="新宋体" w:cs="新宋体"/>
                <w:color w:val="7F7F7F"/>
                <w:sz w:val="30"/>
                <w:szCs w:val="30"/>
                <w:lang w:val="en-US" w:eastAsia="zh-CN"/>
              </w:rPr>
              <w:t>13304394585</w:t>
            </w:r>
          </w:p>
        </w:tc>
      </w:tr>
      <w:tr>
        <w:tc>
          <w:tcPr>
            <w:tcW w:w="2619" w:type="dxa"/>
            <w:vAlign w:val="center"/>
          </w:tcPr>
          <w:p>
            <w:pPr>
              <w:keepNext w:val="0"/>
              <w:keepLines w:val="0"/>
              <w:pageBreakBefore w:val="0"/>
              <w:widowControl w:val="0"/>
              <w:kinsoku/>
              <w:wordWrap/>
              <w:overflowPunct/>
              <w:topLinePunct w:val="0"/>
              <w:autoSpaceDE/>
              <w:autoSpaceDN/>
              <w:bidi w:val="0"/>
              <w:adjustRightInd/>
              <w:snapToGrid/>
              <w:spacing w:line="44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短视频内容主题</w:t>
            </w:r>
          </w:p>
        </w:tc>
        <w:tc>
          <w:tcPr>
            <w:tcW w:w="7017" w:type="dxa"/>
            <w:gridSpan w:val="4"/>
          </w:tcPr>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√小小科普员</w:t>
            </w:r>
          </w:p>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hint="eastAsia"/>
                <w:sz w:val="30"/>
                <w:szCs w:val="30"/>
              </w:rPr>
              <w:t>□</w:t>
            </w:r>
            <w:r>
              <w:rPr>
                <w:rFonts w:ascii="新宋体" w:eastAsia="新宋体" w:cs="新宋体" w:hint="eastAsia"/>
                <w:sz w:val="30"/>
                <w:szCs w:val="30"/>
                <w:lang w:val="en-US" w:eastAsia="zh-CN"/>
              </w:rPr>
              <w:t>小小科学家</w:t>
            </w:r>
          </w:p>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sz w:val="30"/>
                <w:szCs w:val="30"/>
                <w:lang w:val="en-US" w:eastAsia="zh-CN"/>
              </w:rPr>
            </w:pPr>
            <w:r>
              <w:rPr>
                <w:rFonts w:ascii="新宋体" w:eastAsia="新宋体" w:cs="新宋体" w:hint="eastAsia"/>
                <w:sz w:val="30"/>
                <w:szCs w:val="30"/>
              </w:rPr>
              <w:t>□</w:t>
            </w:r>
            <w:r>
              <w:rPr>
                <w:rFonts w:ascii="新宋体" w:eastAsia="新宋体" w:cs="新宋体" w:hint="eastAsia"/>
                <w:sz w:val="30"/>
                <w:szCs w:val="30"/>
                <w:lang w:val="en-US" w:eastAsia="zh-CN"/>
              </w:rPr>
              <w:t>科学见闻录</w:t>
            </w:r>
          </w:p>
          <w:p>
            <w:pPr>
              <w:keepNext w:val="0"/>
              <w:keepLines w:val="0"/>
              <w:pageBreakBefore w:val="0"/>
              <w:widowControl w:val="0"/>
              <w:kinsoku/>
              <w:wordWrap/>
              <w:overflowPunct/>
              <w:topLinePunct w:val="0"/>
              <w:autoSpaceDE/>
              <w:autoSpaceDN/>
              <w:bidi w:val="0"/>
              <w:adjustRightInd/>
              <w:snapToGrid/>
              <w:spacing w:line="440" w:lineRule="exact"/>
              <w:ind w:leftChars="86" w:left="181"/>
              <w:textAlignment w:val="auto"/>
              <w:rPr>
                <w:rFonts w:ascii="新宋体" w:eastAsia="新宋体" w:cs="新宋体" w:hint="eastAsia"/>
                <w:kern w:val="0"/>
                <w:sz w:val="30"/>
                <w:szCs w:val="30"/>
              </w:rPr>
            </w:pPr>
            <w:r>
              <w:rPr>
                <w:rFonts w:ascii="新宋体" w:eastAsia="新宋体" w:cs="新宋体" w:hint="eastAsia"/>
                <w:sz w:val="30"/>
                <w:szCs w:val="30"/>
                <w:lang w:eastAsia="zh-CN"/>
              </w:rPr>
              <w:t>□</w:t>
            </w:r>
            <w:r>
              <w:rPr>
                <w:rFonts w:ascii="新宋体" w:eastAsia="新宋体" w:cs="新宋体" w:hint="eastAsia"/>
                <w:sz w:val="30"/>
                <w:szCs w:val="30"/>
                <w:lang w:val="en-US" w:eastAsia="zh-CN"/>
              </w:rPr>
              <w:t>新时代“星”偶像</w:t>
            </w:r>
          </w:p>
        </w:tc>
      </w:tr>
      <w:tr>
        <w:trPr>
          <w:trHeight w:val="1343"/>
        </w:trPr>
        <w:tc>
          <w:tcPr>
            <w:tcW w:w="2619" w:type="dxa"/>
            <w:vAlign w:val="center"/>
          </w:tcPr>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sz w:val="30"/>
                <w:szCs w:val="30"/>
                <w:lang w:val="en-US" w:eastAsia="zh-CN"/>
              </w:rPr>
              <w:t>科普知识介绍</w:t>
            </w:r>
          </w:p>
        </w:tc>
        <w:tc>
          <w:tcPr>
            <w:tcW w:w="7017" w:type="dxa"/>
            <w:gridSpan w:val="4"/>
          </w:tcPr>
          <w:p>
            <w:pPr>
              <w:keepNext w:val="0"/>
              <w:keepLines w:val="0"/>
              <w:pageBreakBefore w:val="0"/>
              <w:widowControl w:val="0"/>
              <w:kinsoku/>
              <w:wordWrap/>
              <w:overflowPunct/>
              <w:topLinePunct w:val="0"/>
              <w:autoSpaceDE/>
              <w:autoSpaceDN/>
              <w:adjustRightInd/>
              <w:snapToGrid/>
              <w:spacing w:beforeLines="50" w:before="156" w:afterLines="50" w:after="156" w:line="580" w:lineRule="exact"/>
              <w:ind w:leftChars="86" w:left="181"/>
              <w:rPr>
                <w:rFonts w:ascii="新宋体" w:eastAsia="新宋体" w:cs="新宋体" w:hint="eastAsia"/>
                <w:sz w:val="30"/>
                <w:szCs w:val="30"/>
              </w:rPr>
            </w:pPr>
            <w:r>
              <w:rPr>
                <w:rFonts w:ascii="新宋体" w:eastAsia="新宋体" w:cs="新宋体"/>
                <w:sz w:val="30"/>
                <w:szCs w:val="30"/>
              </w:rPr>
              <w:t>极光是一种自然现象，通常在地球的两极附近出现，特别是在高纬度地区。它们是由太阳风中的带电粒子与地球大气层相互作用产生的。</w:t>
            </w:r>
          </w:p>
        </w:tc>
      </w:tr>
      <w:tr>
        <w:trPr>
          <w:trHeight w:val="4989"/>
        </w:trPr>
        <w:tc>
          <w:tcPr>
            <w:tcW w:w="2619" w:type="dxa"/>
            <w:vAlign w:val="center"/>
          </w:tcPr>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jc w:val="center"/>
              <w:textAlignment w:val="auto"/>
              <w:rPr>
                <w:rFonts w:ascii="新宋体" w:eastAsia="新宋体" w:cs="新宋体" w:hint="eastAsia"/>
                <w:sz w:val="30"/>
                <w:szCs w:val="30"/>
                <w:lang w:eastAsia="zh-CN"/>
              </w:rPr>
            </w:pPr>
            <w:r>
              <w:rPr>
                <w:rFonts w:ascii="新宋体" w:eastAsia="新宋体" w:cs="新宋体" w:hint="eastAsia"/>
                <w:sz w:val="30"/>
                <w:szCs w:val="30"/>
              </w:rPr>
              <w:t>资源内容</w:t>
            </w:r>
            <w:r>
              <w:rPr>
                <w:rFonts w:ascii="新宋体" w:eastAsia="新宋体" w:cs="新宋体" w:hint="eastAsia"/>
                <w:sz w:val="30"/>
                <w:szCs w:val="30"/>
                <w:lang w:eastAsia="zh-CN"/>
              </w:rPr>
              <w:t>介绍</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jc w:val="center"/>
              <w:textAlignment w:val="auto"/>
              <w:rPr>
                <w:rFonts w:ascii="新宋体" w:eastAsia="新宋体" w:cs="新宋体" w:hint="eastAsia"/>
                <w:sz w:val="30"/>
                <w:szCs w:val="30"/>
                <w:lang w:val="en-US" w:eastAsia="zh-CN"/>
              </w:rPr>
            </w:pPr>
            <w:r>
              <w:rPr>
                <w:rFonts w:ascii="新宋体" w:eastAsia="新宋体" w:cs="新宋体" w:hint="eastAsia"/>
                <w:color w:val="7F7F7F"/>
                <w:sz w:val="24"/>
                <w:szCs w:val="24"/>
                <w:lang w:val="en-US" w:eastAsia="zh-CN"/>
              </w:rPr>
              <w:t>（不少于500字）</w:t>
            </w:r>
          </w:p>
        </w:tc>
        <w:tc>
          <w:tcPr>
            <w:tcW w:w="7017" w:type="dxa"/>
            <w:gridSpan w:val="4"/>
          </w:tcPr>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极光，也被称为北极光（Aurora borealis）和南极光（Aurora australis），是一种在地球的高纬度地区（主要是北极和南极）的天空中出现的自然光现象。它们通常在夜间出现，是由太阳风中的带电粒子与地球大气层中的气体分子相互作用产生的。</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极光的颜色取决于与带电粒子相互作用的大气成分以及这些粒子进入大气层的高度。以下是一些常见的极光颜色及其产生原因：</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绿色：这是最常见的极光颜色，由氧分子在大约100公里的高度上与带电粒子相互作用产生。绿色极光通常出现在较低的大气层，大约60到150公里的高度。</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红色：红色极光较为罕见，通常在氧分子在更高的大气层（大约200公里以上）与带电粒子相互作用时产生。红色极光表明带电粒子具有较高的能量。</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蓝色和紫色：这些颜色的极光较少见，它们是由氮分子在较高或较低的大气层中与带电粒子相互作用产生的。蓝色极光通常在氧分子较低的大气层中产生，而紫色极光则是蓝色和红色的混合。</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粉色：粉色极光是红色和绿色的混合，可以在氧分子与氮分子同时与带电粒子相互作用时观察到。</w:t>
            </w:r>
          </w:p>
          <w:p>
            <w:pPr>
              <w:keepNext w:val="0"/>
              <w:keepLines w:val="0"/>
              <w:pageBreakBefore w:val="0"/>
              <w:widowControl w:val="0"/>
              <w:kinsoku/>
              <w:wordWrap/>
              <w:overflowPunct/>
              <w:topLinePunct w:val="0"/>
              <w:autoSpaceDE/>
              <w:autoSpaceDN/>
              <w:bidi w:val="0"/>
              <w:adjustRightInd/>
              <w:snapToGrid/>
              <w:spacing w:beforeLines="50" w:before="156" w:afterLines="50" w:after="156" w:line="580" w:lineRule="exact"/>
              <w:ind w:leftChars="86" w:left="181"/>
              <w:textAlignment w:val="auto"/>
              <w:rPr>
                <w:rFonts w:ascii="新宋体" w:eastAsia="新宋体" w:cs="新宋体"/>
                <w:sz w:val="30"/>
                <w:szCs w:val="30"/>
              </w:rPr>
            </w:pPr>
            <w:r>
              <w:rPr>
                <w:rFonts w:ascii="新宋体" w:eastAsia="新宋体" w:cs="新宋体"/>
                <w:sz w:val="30"/>
                <w:szCs w:val="30"/>
              </w:rPr>
              <w:t>白色：白色极光可能是由于多种颜色的混合，或者是由于大气中的冰晶反射了极光的颜色。</w:t>
            </w:r>
          </w:p>
          <w:p>
            <w:pPr>
              <w:keepNext w:val="0"/>
              <w:keepLines w:val="0"/>
              <w:pageBreakBefore w:val="0"/>
              <w:widowControl w:val="0"/>
              <w:kinsoku/>
              <w:wordWrap/>
              <w:overflowPunct/>
              <w:topLinePunct w:val="0"/>
              <w:autoSpaceDE/>
              <w:autoSpaceDN/>
              <w:adjustRightInd/>
              <w:snapToGrid/>
              <w:spacing w:beforeLines="50" w:before="156" w:afterLines="50" w:after="156" w:line="580" w:lineRule="exact"/>
              <w:ind w:leftChars="86" w:left="181"/>
              <w:rPr>
                <w:rFonts w:ascii="新宋体" w:eastAsia="新宋体" w:cs="新宋体" w:hint="eastAsia"/>
                <w:sz w:val="30"/>
                <w:szCs w:val="30"/>
              </w:rPr>
            </w:pPr>
            <w:r>
              <w:rPr>
                <w:rFonts w:ascii="新宋体" w:eastAsia="新宋体" w:cs="新宋体"/>
                <w:sz w:val="30"/>
                <w:szCs w:val="30"/>
              </w:rPr>
              <w:t>极光的形状和强度可以变化多端，从柔和的光幕到强烈的光束，甚至可以形成复杂的图案和漩涡。极光的活动通常与太阳活动有关，太阳风的强度和地球磁场的变化都会影响极光的强度和分布。</w:t>
            </w:r>
            <w:bookmarkStart w:id="2" w:name="_GoBack"/>
            <w:bookmarkEnd w:id="2"/>
          </w:p>
        </w:tc>
      </w:tr>
    </w:tbl>
    <w:p>
      <w:pPr>
        <w:keepNext w:val="0"/>
        <w:keepLines w:val="0"/>
        <w:pageBreakBefore w:val="0"/>
        <w:widowControl w:val="0"/>
        <w:kinsoku/>
        <w:wordWrap/>
        <w:overflowPunct/>
        <w:topLinePunct w:val="0"/>
        <w:autoSpaceDE/>
        <w:autoSpaceDN/>
        <w:bidi w:val="0"/>
        <w:adjustRightInd/>
        <w:snapToGrid/>
        <w:spacing w:beforeLines="50" w:before="156" w:afterLines="50" w:after="156" w:line="400" w:lineRule="exact"/>
        <w:jc w:val="both"/>
        <w:textAlignment w:val="auto"/>
        <w:rPr>
          <w:sz w:val="32"/>
          <w:szCs w:val="32"/>
          <w:u w:val="single"/>
          <w:lang w:val="en-US" w:eastAsia="zh-CN"/>
        </w:rPr>
      </w:pPr>
    </w:p>
    <w:sectPr>
      <w:footerReference w:type="default" r:id="rId2"/>
      <w:pgSz w:w="11906" w:h="16838"/>
      <w:pgMar w:top="1440" w:right="1800" w:bottom="1440" w:left="1800" w:header="851" w:footer="992" w:gutter="0"/>
      <w:pgNumType/>
      <w:docGrid w:type="lines" w:linePitch="312" w:charSpace="0"/>
    </w:sectPr>
  </w:body>
</w:document>
</file>

<file path=word/fontTable.xml><?xml version="1.0" encoding="utf-8"?>
<w:fonts xmlns:w="http://schemas.openxmlformats.org/wordprocessingml/2006/main" xmlns:r="http://schemas.openxmlformats.org/officeDocument/2006/relationships">
  <w:font w:name="新宋体">
    <w:panose1 w:val="02010609030101010101"/>
    <w:charset w:val="86"/>
    <w:family w:val="auto"/>
    <w:pitch w:val="variable"/>
    <w:sig w:usb0="00000003" w:usb1="288F0000" w:usb2="00000006" w:usb3="00000000" w:csb0="00040001" w:csb1="00000000"/>
  </w:font>
  <w:font w:name="小标宋">
    <w:altName w:val="微软雅黑"/>
    <w:panose1 w:val="00000000000000000000"/>
    <w:charset w:val="86"/>
    <w:family w:val="script"/>
    <w:pitch w:val="variable"/>
    <w:sig w:usb0="00000000" w:usb1="00000000" w:usb2="00000010" w:usb3="00000000" w:csb0="00040000" w:csb1="00000000"/>
  </w:font>
  <w:font w:name="Times New Roman">
    <w:panose1 w:val="02020603050405020304"/>
    <w:charset w:val="86"/>
    <w:family w:val="auto"/>
    <w:pitch w:val="variable"/>
    <w:sig w:usb0="E0002AFF" w:usb1="C0007841" w:usb2="00000009" w:usb3="00000000" w:csb0="400001FF" w:csb1="FFFF0000"/>
  </w:font>
  <w:font w:name="宋体">
    <w:panose1 w:val="02010600030101010101"/>
    <w:charset w:val="50"/>
    <w:family w:val="auto"/>
    <w:pitch w:val="variable"/>
    <w:sig w:usb0="00000003" w:usb1="288F0000" w:usb2="00000006" w:usb3="00000000" w:csb0="00040001" w:csb1="00000000"/>
  </w:font>
  <w:font w:name="Calibri">
    <w:panose1 w:val="020F0502020204030204"/>
    <w:charset w:val="00"/>
    <w:family w:val="swiss"/>
    <w:pitch w:val="variable"/>
    <w:sig w:usb0="E00002FF" w:usb1="4000ACFF" w:usb2="00000001" w:usb3="00000000" w:csb0="2000019F" w:csb1="00000000"/>
  </w:font>
  <w:font w:name="Arial">
    <w:panose1 w:val="020B0604020202020204"/>
    <w:charset w:val="01"/>
    <w:family w:val="swiss"/>
    <w:pitch w:val="variable"/>
    <w:sig w:usb0="E0002AFF" w:usb1="C0007843" w:usb2="00000009" w:usb3="00000000" w:csb0="400001FF" w:csb1="FFFF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 w:name="微软雅黑">
    <w:panose1 w:val="020B0503020204020204"/>
    <w:charset w:val="86"/>
    <w:family w:val="auto"/>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2000019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7"/>
      <w:tabs>
        <w:tab w:val="center" w:pos="4153"/>
        <w:tab w:val="right" w:pos="8306"/>
      </w:tabs>
      <w:rPr>
        <w:lang w:val="en-US" w:eastAsia="zh-CN"/>
      </w:rPr>
    </w:pPr>
    <w:r>
      <w:rPr>
        <w:sz w:val="18"/>
      </w:rPr>
      <mc:AlternateContent>
        <mc:Choice Requires="wps">
          <w:drawing>
            <wp:anchor distT="0" distB="0" distL="114298" distR="114298" simplePos="0" relativeHeight="10" behindDoc="0" locked="0" layoutInCell="1" hidden="0" allowOverlap="1">
              <wp:simplePos x="0" y="0"/>
              <wp:positionH relativeFrom="margin">
                <wp:align>center</wp:align>
              </wp:positionH>
              <wp:positionV relativeFrom="paragraph">
                <wp:posOffset>0</wp:posOffset>
              </wp:positionV>
              <wp:extent cx="404622" cy="139674"/>
              <wp:effectExtent l="0" t="0" r="0" b="0"/>
              <wp:wrapNone/>
              <wp:docPr id="1" name="文本框 1"/>
              <wp:cNvGraphicFramePr>
                <a:graphicFrameLocks noChangeAspect="0"/>
              </wp:cNvGraphicFramePr>
              <a:graphic>
                <a:graphicData uri="http://schemas.microsoft.com/office/word/2010/wordprocessingShape">
                  <wps:wsp>
                    <wps:cNvSpPr/>
                    <wps:spPr>
                      <a:xfrm rot="0">
                        <a:off x="0" y="0"/>
                        <a:ext cx="404622" cy="139674"/>
                      </a:xfrm>
                      <a:prstGeom prst="rect"/>
                      <a:noFill/>
                      <a:ln w="6350" cmpd="sng" cap="flat">
                        <a:noFill/>
                        <a:prstDash val="solid"/>
                        <a:round/>
                      </a:ln>
                    </wps:spPr>
                    <wps:txbx id="2">
                      <w:txbxContent>
                        <w:p>
                          <w:pPr>
                            <w:pStyle w:val="17"/>
                            <w:tabs>
                              <w:tab w:val="center" w:pos="4153"/>
                              <w:tab w:val="right" w:pos="8306"/>
                            </w:tabs>
                          </w:pPr>
                          <w:r>
                            <w:t xml:space="preserve">— </w:t>
                          </w:r>
                          <w:r>
                            <w:fldChar w:fldCharType="begin"/>
                          </w:r>
                          <w:r>
                            <w:instrText xml:space="preserve"> PAGE  \* MERGEFORMAT </w:instrText>
                          </w:r>
                          <w:r>
                            <w:fldChar w:fldCharType="separate"/>
                          </w:r>
                          <w:r>
                            <w:t>2</w:t>
                          </w:r>
                          <w:r>
                            <w:fldChar w:fldCharType="end"/>
                          </w:r>
                          <w:r>
                            <w:t xml:space="preserve"> —</w:t>
                          </w:r>
                        </w:p>
                      </w:txbxContent>
                    </wps:txbx>
                    <wps:bodyPr vert="horz" wrap="none" lIns="0" tIns="0" rIns="0" bIns="0" anchor="t" anchorCtr="0" upright="0">
                      <a:spAutoFit/>
                    </wps:bodyPr>
                  </wps:wsp>
                </a:graphicData>
              </a:graphic>
            </wp:anchor>
          </w:drawing>
        </mc:Choice>
        <mc:Fallback>
          <w:pict>
            <v:shape type="#_x0000_t202" id="文本框 3" o:spid="_x0000_s3" filled="f" stroked="f" strokeweight="0.5pt" style="position:absolute;&#10;margin-left:0.0pt;&#10;margin-top:0.0pt;&#10;width:31.860004pt;&#10;height:10.997971pt;&#10;z-index:10;&#10;mso-position-horizontal:center;&#10;mso-position-horizontal-relative:margin;&#10;mso-position-vertical:absolute;&#10;mso-wrap-distance-left:8.999863pt;&#10;mso-wrap-distance-right:8.999863pt;&#10;mso-wrap-style:none;">
              <v:stroke color="#000000"/>
              <v:textbox id="848" inset="0mm,0mm,0mm,0mm" o:insetmode="custom" style="layout-flow:horizontal;&#10;v-text-anchor:top;&#10;mso-fit-shape-to-text:t;">
                <w:txbxContent>
                  <w:p>
                    <w:pPr>
                      <w:pStyle w:val="17"/>
                      <w:tabs>
                        <w:tab w:val="center" w:pos="4153"/>
                        <w:tab w:val="right" w:pos="8306"/>
                      </w:tabs>
                    </w:pPr>
                    <w:r>
                      <w:t xml:space="preserve">— </w:t>
                    </w:r>
                    <w:r>
                      <w:fldChar w:fldCharType="begin"/>
                    </w:r>
                    <w:r>
                      <w:instrText xml:space="preserve"> PAGE  \* MERGEFORMAT </w:instrText>
                    </w:r>
                    <w:r>
                      <w:fldChar w:fldCharType="separate"/>
                    </w:r>
                    <w:r>
                      <w:t>2</w:t>
                    </w:r>
                    <w:r>
                      <w:fldChar w:fldCharType="end"/>
                    </w:r>
                    <w:r>
                      <w:t xml:space="preserve"> —</w:t>
                    </w:r>
                  </w:p>
                </w:txbxContent>
              </v:textbox>
            </v:shape>
          </w:pict>
        </mc:Fallback>
      </mc:AlternateContent>
    </w:r>
  </w:p>
</w:ft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val="0"/>
  <w:bordersDoNotSurroundFooter w:val="0"/>
  <w:defaultTabStop w:val="480"/>
  <w:drawingGridHorizontalSpacing w:val="105"/>
  <w:drawingGridVerticalSpacing w:val="156"/>
  <w:displayHorizontalDrawingGridEvery w:val="1"/>
  <w:displayVerticalDrawingGridEvery w:val="1"/>
  <w:noPunctuationKerning/>
  <w:characterSpacingControl w:val="compressPunctuation"/>
  <w:compat>
    <w:spaceForUL/>
    <w:balanceSingleByteDoubleByteWidth/>
    <w:ulTrailSpace/>
    <w:doNotExpandShiftReturn/>
    <w:adjustLineHeightInTable/>
    <w:growAutofit/>
    <w:doNotUseIndentAsNumberingTabStop/>
    <w:compatSetting w:name="compatibilityMode" w:uri="http://schemas.microsoft.com/office/word" w:val="14"/>
  </w:compat>
  <w:docVars>
    <w:docVar w:name="commondata" w:val="eyJoZGlkIjoiZDQxNDY5MzI2YmZkMWI4Y2Y0ODUzOGY4MmY2N2I1MTAifQ=="/>
  </w:docVars>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autoRedefine/>
    <w:pPr>
      <w:widowControl w:val="0"/>
      <w:jc w:val="both"/>
    </w:pPr>
    <w:rPr>
      <w:rFonts w:ascii="Calibri" w:eastAsia="宋体" w:cs="Arial" w:hAnsi="Calibri"/>
      <w:kern w:val="2"/>
      <w:sz w:val="21"/>
      <w:szCs w:val="24"/>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autoRedefine/>
    <w:next w:val="0"/>
    <w:pPr>
      <w:keepNext/>
      <w:keepLines/>
      <w:widowControl w:val="0"/>
      <w:spacing w:before="260" w:after="260" w:line="415" w:lineRule="auto"/>
      <w:outlineLvl w:val="2"/>
    </w:pPr>
    <w:rPr>
      <w:rFonts w:eastAsia="微软雅黑"/>
      <w:b/>
      <w:bCs/>
      <w:kern w:val="0"/>
      <w:szCs w:val="32"/>
    </w:rPr>
  </w:style>
  <w:style w:type="character" w:default="1" w:styleId="10">
    <w:name w:val="Default Paragraph Font"/>
    <w:autoRedefine/>
  </w:style>
  <w:style w:type="paragraph" w:styleId="15">
    <w:name w:val="annotation text"/>
    <w:basedOn w:val="0"/>
    <w:autoRedefine/>
    <w:pPr>
      <w:jc w:val="left"/>
    </w:pPr>
  </w:style>
  <w:style w:type="paragraph" w:styleId="16">
    <w:name w:val="Body Text Indent"/>
    <w:basedOn w:val="0"/>
    <w:autoRedefine/>
    <w:next w:val="0"/>
    <w:pPr>
      <w:spacing w:after="120"/>
      <w:ind w:leftChars="200" w:left="200"/>
    </w:pPr>
  </w:style>
  <w:style w:type="paragraph" w:styleId="17">
    <w:name w:val="footer"/>
    <w:basedOn w:val="0"/>
    <w:autoRedefine/>
    <w:pPr>
      <w:tabs>
        <w:tab w:val="center" w:pos="4153"/>
        <w:tab w:val="right" w:pos="8306"/>
      </w:tabs>
      <w:snapToGrid w:val="0"/>
      <w:jc w:val="left"/>
    </w:pPr>
    <w:rPr>
      <w:sz w:val="18"/>
    </w:rPr>
  </w:style>
  <w:style w:type="paragraph" w:styleId="18">
    <w:name w:val="header"/>
    <w:basedOn w:val="0"/>
    <w:autoRedefine/>
    <w:pPr>
      <w:pBdr>
        <w:top w:val="none" w:sz="0" w:space="0" w:color="auto"/>
        <w:left w:val="none" w:sz="0" w:space="0" w:color="auto"/>
        <w:bottom w:val="none" w:sz="0" w:space="0" w:color="auto"/>
        <w:right w:val="none" w:sz="0" w:space="0" w:color="auto"/>
      </w:pBdr>
      <w:tabs>
        <w:tab w:val="center" w:pos="4153"/>
        <w:tab w:val="right" w:pos="8306"/>
      </w:tabs>
      <w:snapToGrid w:val="0"/>
      <w:spacing w:line="240" w:lineRule="auto"/>
      <w:jc w:val="both"/>
      <w:outlineLvl w:val="9"/>
    </w:pPr>
    <w:rPr>
      <w:sz w:val="18"/>
    </w:rPr>
  </w:style>
  <w:style w:type="paragraph" w:styleId="19">
    <w:name w:val="Title"/>
    <w:basedOn w:val="0"/>
    <w:autoRedefine/>
    <w:next w:val="16"/>
    <w:pPr>
      <w:spacing w:before="240" w:after="60"/>
      <w:jc w:val="center"/>
      <w:outlineLvl w:val="0"/>
    </w:pPr>
    <w:rPr>
      <w:rFonts w:ascii="Calibri Light" w:eastAsia="宋体" w:cs="Times New Roman" w:hAnsi="Calibri Light"/>
      <w:b/>
      <w:bCs/>
      <w:sz w:val="32"/>
      <w:szCs w:val="32"/>
    </w:rPr>
  </w:style>
  <w:style w:type="character" w:styleId="20">
    <w:name w:val="Strong"/>
    <w:autoRedefine/>
    <w:rPr>
      <w:b/>
      <w:bCs/>
    </w:rPr>
  </w:style>
  <w:style w:type="character" w:styleId="21">
    <w:name w:val="Hyperlink"/>
    <w:basedOn w:val="10"/>
    <w:autoRedefine/>
    <w:rPr>
      <w:color w:val="0000FF"/>
      <w:u w:val="single"/>
    </w:rPr>
  </w:style>
  <w:style w:type="paragraph" w:customStyle="1" w:styleId="22">
    <w:name w:val="列出段落1"/>
    <w:basedOn w:val="0"/>
    <w:autoRedefine/>
    <w:pPr>
      <w:ind w:firstLineChars="200" w:firstLine="200"/>
    </w:pPr>
  </w:style>
  <w:style w:type="paragraph" w:customStyle="1" w:styleId="23">
    <w:name w:val="List Paragraph"/>
    <w:basedOn w:val="0"/>
    <w:autoRedefine/>
    <w:pPr>
      <w:ind w:firstLineChars="200" w:firstLine="200"/>
    </w:pPr>
  </w:style>
  <w:style w:type="paragraph" w:customStyle="1" w:styleId="24">
    <w:name w:val="Body text|1"/>
    <w:basedOn w:val="0"/>
    <w:autoRedefine/>
    <w:pPr>
      <w:widowControl w:val="0"/>
      <w:shd w:val="clear" w:color="auto" w:fill="auto"/>
      <w:jc w:val="center"/>
    </w:pPr>
    <w:rPr>
      <w:rFonts w:ascii="宋体" w:eastAsia="宋体" w:cs="宋体"/>
      <w:sz w:val="38"/>
      <w:szCs w:val="38"/>
      <w:u w:val="none"/>
      <w:shd w:val="clear" w:color="auto" w:fill="auto"/>
      <w:lang w:val="zh-TW" w:eastAsia="zh-TW" w:bidi="zh-TW"/>
    </w:rPr>
  </w:style>
  <w:style w:type="paragraph" w:customStyle="1" w:styleId="25">
    <w:name w:val="Other|1"/>
    <w:basedOn w:val="0"/>
    <w:autoRedefine/>
    <w:pPr>
      <w:widowControl w:val="0"/>
      <w:shd w:val="clear" w:color="auto" w:fill="auto"/>
    </w:pPr>
    <w:rPr>
      <w:rFonts w:ascii="宋体" w:eastAsia="宋体" w:cs="宋体"/>
      <w:sz w:val="20"/>
      <w:szCs w:val="20"/>
      <w:u w:val="none"/>
      <w:shd w:val="clear" w:color="auto" w:fill="auto"/>
      <w:lang w:val="zh-TW" w:eastAsia="zh-TW" w:bidi="zh-TW"/>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Yozo_Office</Application>
  <Pages>3</Pages>
  <Words>791</Words>
  <Characters>840</Characters>
  <Lines>52</Lines>
  <Paragraphs>37</Paragraphs>
  <CharactersWithSpaces>855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LJ</dc:creator>
  <cp:lastModifiedBy>vivo用户</cp:lastModifiedBy>
  <cp:revision>1</cp:revision>
  <cp:lastPrinted>2023-07-21T01:23:00Z</cp:lastPrinted>
  <dcterms:created xsi:type="dcterms:W3CDTF">2023-07-20T01:26:00Z</dcterms:created>
  <dcterms:modified xsi:type="dcterms:W3CDTF">2024-06-23T14:34:44Z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2052-12.1.0.16729</vt:lpwstr>
  </property>
  <property fmtid="{D5CDD505-2E9C-101B-9397-08002B2CF9AE}" pid="3" name="ICV">
    <vt:lpwstr>A8867066AFAB4F05921011115F4AA9F2_13</vt:lpwstr>
  </property>
</Properties>
</file>