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Borders/>
        <w:jc w:val="center"/>
      </w:tblPr>
      <w:tblGrid>
        <w:gridCol w:w="11326"/>
      </w:tblGrid>
      <w:tr>
        <w:trPr>
          <w:trHeight w:hRule="exact" w:val="12168"/>
          <w:cantSplit w:val="on"/>
        </w:trPr>
        <w:tc>
          <w:tcPr>
            <w:tcBorders/>
            <w:shd w:fill="34345A"/>
            <w:tcW w:type="dxa" w:w="11326"/>
            <w:tcMar>
              <w:top w:type="dxa" w:w="0"/>
              <w:left w:type="dxa" w:w="108"/>
              <w:bottom w:type="dxa" w:w="0"/>
              <w:right w:type="dxa" w:w="108"/>
            </w:tcMar>
          </w:tcPr>
          <w:p>
            <w:pPr>
              <w:pStyle w:val="style62"/>
              <w:spacing w:after="0" w:before="1440"/>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1836609125" style="position:absolute;margin-left:0pt;margin-top:0pt;width:14.95pt;height:14.95pt" type="shapetype_75">
                  <w10:wrap w10:type="none"/>
                  <v:fill detectmouseclick="t"/>
                  <v:stroke color="black" joinstyle="round"/>
                </v:shape>
              </w:pict>
            </w:r>
          </w:p>
          <w:p>
            <w:pPr>
              <w:pStyle w:val="style64"/>
            </w:pPr>
            <w:r>
              <w:rPr/>
              <w:t>PROPOSAL</w:t>
            </w:r>
          </w:p>
          <w:p>
            <w:pPr>
              <w:pStyle w:val="style64"/>
            </w:pPr>
            <w:r>
              <w:rPr/>
              <w:t xml:space="preserve">BY </w:t>
            </w:r>
          </w:p>
          <w:p>
            <w:pPr>
              <w:pStyle w:val="style64"/>
            </w:pPr>
            <w:r>
              <w:rPr/>
              <w:t xml:space="preserve"> </w:t>
            </w:r>
          </w:p>
          <w:p>
            <w:pPr>
              <w:pStyle w:val="style64"/>
            </w:pPr>
            <w:r>
              <w:rPr>
                <w:sz w:val="48"/>
                <w:szCs w:val="48"/>
              </w:rPr>
              <w:t>Valid Until: 10</w:t>
            </w:r>
            <w:r>
              <w:rPr>
                <w:sz w:val="48"/>
                <w:szCs w:val="48"/>
              </w:rPr>
              <w:t>th</w:t>
            </w:r>
            <w:r>
              <w:rPr>
                <w:sz w:val="48"/>
                <w:szCs w:val="48"/>
              </w:rPr>
              <w:t xml:space="preserve"> May 2013 </w:t>
            </w:r>
          </w:p>
          <w:p>
            <w:pPr>
              <w:pStyle w:val="style0"/>
              <w:jc w:val="center"/>
            </w:pPr>
            <w:r>
              <w:rPr>
                <w:color w:val="D0D0E4"/>
                <w:szCs w:val="20"/>
              </w:rPr>
            </w:r>
          </w:p>
        </w:tc>
      </w:tr>
      <w:tr>
        <w:trPr>
          <w:trHeight w:hRule="exact" w:val="2160"/>
          <w:cantSplit w:val="on"/>
        </w:trPr>
        <w:tc>
          <w:tcPr>
            <w:tcBorders/>
            <w:shd w:fill="34345A"/>
            <w:tcW w:type="dxa" w:w="11326"/>
            <w:tcMar>
              <w:top w:type="dxa" w:w="0"/>
              <w:left w:type="dxa" w:w="108"/>
              <w:bottom w:type="dxa" w:w="0"/>
              <w:right w:type="dxa" w:w="108"/>
            </w:tcMar>
          </w:tcPr>
          <w:p>
            <w:pPr>
              <w:pStyle w:val="style147"/>
            </w:pPr>
            <w:r>
              <w:rPr>
                <w:color w:val="000000"/>
              </w:rPr>
              <w:t>Hussein Business Park – Building 7</w:t>
              <w:br/>
              <w:t>Medical City Street, Amman - Jordan</w:t>
              <w:br/>
              <w:t>Phone: +962 7 96 1717 68</w:t>
            </w:r>
            <w:r>
              <w:rPr>
                <w:color w:val="000000"/>
                <w:szCs w:val="20"/>
              </w:rPr>
              <w:t xml:space="preserve"> </w:t>
            </w:r>
            <w:r>
              <w:rPr>
                <w:color w:val="000000"/>
              </w:rPr>
              <w:br/>
              <w:t>E-Mail: info@aqar-estate.com</w:t>
            </w:r>
            <w:r>
              <w:rPr>
                <w:color w:val="000000"/>
                <w:szCs w:val="20"/>
              </w:rPr>
              <w:t xml:space="preserve">   </w:t>
            </w:r>
            <w:r>
              <w:rPr>
                <w:color w:val="000000"/>
              </w:rPr>
              <w:t>Web: www.aqarestate.com</w:t>
            </w:r>
          </w:p>
        </w:tc>
      </w:tr>
    </w:tbl>
    <w:p>
      <w:pPr>
        <w:pStyle w:val="style1"/>
      </w:pPr>
      <w:r>
        <w:rPr/>
        <w:t>Quote of the talk</w:t>
      </w:r>
    </w:p>
    <w:p>
      <w:pPr>
        <w:pStyle w:val="style58"/>
        <w:spacing w:after="120" w:before="0"/>
      </w:pPr>
      <w:r>
        <w:rPr/>
        <w:t>“</w:t>
      </w:r>
      <w:r>
        <w:rPr/>
        <w:t xml:space="preserve">Either write something worth reading, or do something worth writing about.” </w:t>
      </w:r>
      <w:r>
        <w:rPr>
          <w:color w:val="9C9697"/>
          <w:sz w:val="18"/>
          <w:i/>
          <w:szCs w:val="18"/>
        </w:rPr>
        <w:t>BENJAMIN FRANKLIN.</w:t>
      </w:r>
    </w:p>
    <w:p>
      <w:pPr>
        <w:pStyle w:val="style58"/>
        <w:spacing w:after="120" w:before="0"/>
      </w:pPr>
      <w:r>
        <w:rPr/>
      </w:r>
    </w:p>
    <w:p>
      <w:pPr>
        <w:pStyle w:val="style1"/>
      </w:pPr>
      <w:r>
        <w:rPr/>
        <w:t>The place to put your name in</w:t>
      </w:r>
    </w:p>
    <w:tbl>
      <w:tblPr>
        <w:tblBorders/>
        <w:jc w:val="left"/>
      </w:tblPr>
      <w:tblGrid>
        <w:gridCol w:w="10170"/>
      </w:tblGrid>
      <w:tr>
        <w:trPr>
          <w:cantSplit w:val="off"/>
        </w:trPr>
        <w:tc>
          <w:tcPr>
            <w:tcBorders/>
            <w:shd w:fill="auto"/>
            <w:tcW w:type="dxa" w:w="10170"/>
            <w:tcMar>
              <w:top w:type="dxa" w:w="0"/>
              <w:left w:type="dxa" w:w="0"/>
              <w:bottom w:type="dxa" w:w="0"/>
              <w:right w:type="dxa" w:w="0"/>
            </w:tcMar>
          </w:tcPr>
          <w:p>
            <w:pPr>
              <w:pStyle w:val="style58"/>
            </w:pPr>
            <w:r>
              <w:rPr/>
              <w:t xml:space="preserve">Aqar-Estate.com is a distinguished online marketplace that is specialized in real estate listings. It witnesses </w:t>
            </w:r>
            <w:r>
              <w:rPr>
                <w:b/>
              </w:rPr>
              <w:t>1,000,000 page views / m</w:t>
            </w:r>
            <w:r>
              <w:rPr/>
              <w:t xml:space="preserve">. Aqar-Estate.com empowers people with complete information about properties to help them in making better decisions before buying or selling real estate. </w:t>
            </w:r>
          </w:p>
          <w:p>
            <w:pPr>
              <w:pStyle w:val="style58"/>
              <w:spacing w:after="200" w:before="0"/>
            </w:pPr>
            <w:r>
              <w:rPr>
                <w:color w:val="7F7F7F"/>
              </w:rPr>
            </w:r>
          </w:p>
        </w:tc>
      </w:tr>
    </w:tbl>
    <w:p>
      <w:pPr>
        <w:pStyle w:val="style1"/>
      </w:pPr>
      <w:r>
        <w:rPr/>
        <w:t>How we can help you</w:t>
      </w:r>
    </w:p>
    <w:tbl>
      <w:tblPr>
        <w:tblBorders/>
        <w:jc w:val="left"/>
      </w:tblPr>
      <w:tblGrid>
        <w:gridCol w:w="10170"/>
      </w:tblGrid>
      <w:tr>
        <w:trPr>
          <w:cantSplit w:val="off"/>
        </w:trPr>
        <w:tc>
          <w:tcPr>
            <w:tcBorders/>
            <w:shd w:fill="auto"/>
            <w:tcW w:type="dxa" w:w="10170"/>
            <w:tcMar>
              <w:top w:type="dxa" w:w="0"/>
              <w:left w:type="dxa" w:w="0"/>
              <w:bottom w:type="dxa" w:w="0"/>
              <w:right w:type="dxa" w:w="0"/>
            </w:tcMar>
          </w:tcPr>
          <w:p>
            <w:pPr>
              <w:pStyle w:val="style58"/>
            </w:pPr>
            <w:r>
              <w:rPr/>
              <w:t>We will do the following:</w:t>
            </w:r>
          </w:p>
          <w:p>
            <w:pPr>
              <w:pStyle w:val="style58"/>
              <w:numPr>
                <w:ilvl w:val="0"/>
                <w:numId w:val="2"/>
              </w:numPr>
            </w:pPr>
            <w:r>
              <w:rPr/>
              <w:t>Promote Firas Majzoub banner at home page of Jordan.</w:t>
            </w:r>
          </w:p>
          <w:p>
            <w:pPr>
              <w:pStyle w:val="style58"/>
              <w:numPr>
                <w:ilvl w:val="0"/>
                <w:numId w:val="3"/>
              </w:numPr>
            </w:pPr>
            <w:r>
              <w:rPr>
                <w:color w:val="7F7F7F"/>
              </w:rPr>
              <w:t xml:space="preserve">Why: Because it is being seen 1M times by serious real estate buyers/renters every month. </w:t>
            </w:r>
          </w:p>
          <w:p>
            <w:pPr>
              <w:pStyle w:val="style58"/>
              <w:numPr>
                <w:ilvl w:val="0"/>
                <w:numId w:val="2"/>
              </w:numPr>
            </w:pPr>
            <w:r>
              <w:rPr/>
              <w:t>Promote Firas Majzoub unique selling messages at villas, apartments and showrooms/offices/shops properties listed in Aqar-Estate of Jordan.</w:t>
            </w:r>
          </w:p>
          <w:p>
            <w:pPr>
              <w:pStyle w:val="style58"/>
              <w:numPr>
                <w:ilvl w:val="0"/>
                <w:numId w:val="4"/>
              </w:numPr>
            </w:pPr>
            <w:r>
              <w:rPr>
                <w:color w:val="9C9697"/>
              </w:rPr>
              <w:t>Why: Because it is very needed for buyers/renters to look for interior architecture after buying the property.</w:t>
            </w:r>
          </w:p>
          <w:p>
            <w:pPr>
              <w:pStyle w:val="style58"/>
              <w:numPr>
                <w:ilvl w:val="0"/>
                <w:numId w:val="2"/>
              </w:numPr>
            </w:pPr>
            <w:r>
              <w:rPr/>
              <w:t xml:space="preserve">Do you know that Real Estate Developers use Aqar-Estate as their main channel to market their properties? Can you imagine how much it is important to tell the buyers about your services in the right time? Our very recent clients that you should be interested in their </w:t>
            </w:r>
            <w:r>
              <w:rPr>
                <w:i/>
              </w:rPr>
              <w:t>clients</w:t>
            </w:r>
            <w:r>
              <w:rPr/>
              <w:t>:</w:t>
            </w:r>
          </w:p>
          <w:p>
            <w:pPr>
              <w:pStyle w:val="style58"/>
              <w:numPr>
                <w:ilvl w:val="1"/>
                <w:numId w:val="2"/>
              </w:numPr>
            </w:pPr>
            <w:r>
              <w:rPr/>
              <w:t>Lamar Heights: We will be promoting Lamar Heights project that consists of 34 villas. Mentioning your unique services on the special promotions of such projects definitely will help customers to pick the right choice, which makes their dream, comes true.</w:t>
            </w:r>
          </w:p>
          <w:p>
            <w:pPr>
              <w:pStyle w:val="style58"/>
              <w:numPr>
                <w:ilvl w:val="1"/>
                <w:numId w:val="2"/>
              </w:numPr>
            </w:pPr>
            <w:r>
              <w:rPr/>
              <w:t>Debin Hills: Luxurious villas for sale.</w:t>
            </w:r>
          </w:p>
          <w:p>
            <w:pPr>
              <w:pStyle w:val="style58"/>
              <w:numPr>
                <w:ilvl w:val="1"/>
                <w:numId w:val="2"/>
              </w:numPr>
            </w:pPr>
            <w:r>
              <w:rPr/>
              <w:t>Al-Kurdi Group: Mecca Mall new extensions/ GreenLand Villas.</w:t>
            </w:r>
          </w:p>
          <w:p>
            <w:pPr>
              <w:pStyle w:val="style58"/>
              <w:numPr>
                <w:ilvl w:val="1"/>
                <w:numId w:val="2"/>
              </w:numPr>
              <w:spacing w:after="200" w:before="0"/>
            </w:pPr>
            <w:r>
              <w:rPr/>
              <w:t xml:space="preserve">More than 12 commercial complexes, which include offices, showrooms, cafés and shops.  </w:t>
            </w:r>
          </w:p>
        </w:tc>
      </w:tr>
      <w:tr>
        <w:trPr>
          <w:cantSplit w:val="off"/>
        </w:trPr>
        <w:tc>
          <w:tcPr>
            <w:tcBorders/>
            <w:shd w:fill="auto"/>
            <w:tcW w:type="dxa" w:w="10170"/>
            <w:tcMar>
              <w:top w:type="dxa" w:w="0"/>
              <w:left w:type="dxa" w:w="0"/>
              <w:bottom w:type="dxa" w:w="0"/>
              <w:right w:type="dxa" w:w="0"/>
            </w:tcMar>
          </w:tcPr>
          <w:p>
            <w:pPr>
              <w:pStyle w:val="style58"/>
              <w:spacing w:after="200" w:before="0"/>
            </w:pPr>
            <w:r>
              <w:rPr/>
            </w:r>
          </w:p>
        </w:tc>
      </w:tr>
    </w:tbl>
    <w:p>
      <w:pPr>
        <w:pStyle w:val="style1"/>
      </w:pPr>
      <w:r>
        <w:rPr/>
        <w:t>Our Offer</w:t>
      </w:r>
    </w:p>
    <w:tbl>
      <w:tblPr>
        <w:tblBorders/>
        <w:jc w:val="left"/>
        <w:tblInd w:type="dxa" w:w="-108"/>
      </w:tblPr>
      <w:tblGrid>
        <w:gridCol w:w="4877"/>
        <w:gridCol w:w="10367"/>
      </w:tblGrid>
      <w:tr>
        <w:trPr>
          <w:cantSplit w:val="off"/>
        </w:trPr>
        <w:tc>
          <w:tcPr>
            <w:tcBorders/>
            <w:shd w:fill="7272AE"/>
            <w:tcW w:type="dxa" w:w="4877"/>
            <w:tcMar>
              <w:top w:type="dxa" w:w="0"/>
              <w:left w:type="dxa" w:w="108"/>
              <w:bottom w:type="dxa" w:w="0"/>
              <w:right w:type="dxa" w:w="108"/>
            </w:tcMar>
          </w:tcPr>
          <w:p>
            <w:pPr>
              <w:pStyle w:val="style68"/>
            </w:pPr>
            <w:r>
              <w:rPr>
                <w:color w:val="FFFFFF"/>
              </w:rPr>
              <w:t>Period</w:t>
            </w:r>
          </w:p>
        </w:tc>
        <w:tc>
          <w:tcPr>
            <w:tcBorders/>
            <w:shd w:fill="7272AE"/>
            <w:tcW w:type="dxa" w:w="10367"/>
            <w:tcMar>
              <w:top w:type="dxa" w:w="0"/>
              <w:left w:type="dxa" w:w="108"/>
              <w:bottom w:type="dxa" w:w="0"/>
              <w:right w:type="dxa" w:w="108"/>
            </w:tcMar>
          </w:tcPr>
          <w:p>
            <w:pPr>
              <w:pStyle w:val="style69"/>
            </w:pPr>
            <w:r>
              <w:rPr>
                <w:color w:val="FFFFFF"/>
              </w:rPr>
              <w:t>Price (JD)</w:t>
            </w:r>
          </w:p>
        </w:tc>
      </w:tr>
      <w:tr>
        <w:trPr>
          <w:trHeight w:hRule="atLeast" w:val="396"/>
          <w:cantSplit w:val="off"/>
        </w:trPr>
        <w:tc>
          <w:tcPr>
            <w:tcBorders/>
            <w:shd w:fill="auto"/>
            <w:tcW w:type="dxa" w:w="4877"/>
            <w:tcMar>
              <w:top w:type="dxa" w:w="0"/>
              <w:left w:type="dxa" w:w="108"/>
              <w:bottom w:type="dxa" w:w="0"/>
              <w:right w:type="dxa" w:w="108"/>
            </w:tcMar>
          </w:tcPr>
          <w:p>
            <w:pPr>
              <w:pStyle w:val="style65"/>
            </w:pPr>
            <w:r>
              <w:rPr/>
              <w:t xml:space="preserve"> </w:t>
            </w:r>
            <w:r>
              <w:rPr/>
              <w:t>First Quarter Promotion</w:t>
            </w:r>
          </w:p>
        </w:tc>
        <w:tc>
          <w:tcPr>
            <w:tcBorders/>
            <w:shd w:fill="auto"/>
            <w:tcW w:type="dxa" w:w="10367"/>
            <w:tcMar>
              <w:top w:type="dxa" w:w="0"/>
              <w:left w:type="dxa" w:w="108"/>
              <w:bottom w:type="dxa" w:w="0"/>
              <w:right w:type="dxa" w:w="108"/>
            </w:tcMar>
          </w:tcPr>
          <w:p>
            <w:pPr>
              <w:pStyle w:val="style66"/>
              <w:jc w:val="center"/>
            </w:pPr>
            <w:r>
              <w:rPr/>
              <w:t>7,000</w:t>
            </w:r>
          </w:p>
        </w:tc>
      </w:tr>
      <w:tr>
        <w:trPr>
          <w:cantSplit w:val="off"/>
        </w:trPr>
        <w:tc>
          <w:tcPr>
            <w:tcBorders/>
            <w:shd w:fill="D0D0E4"/>
            <w:tcW w:type="dxa" w:w="4877"/>
            <w:tcMar>
              <w:top w:type="dxa" w:w="0"/>
              <w:left w:type="dxa" w:w="108"/>
              <w:bottom w:type="dxa" w:w="0"/>
              <w:right w:type="dxa" w:w="108"/>
            </w:tcMar>
          </w:tcPr>
          <w:p>
            <w:pPr>
              <w:pStyle w:val="style65"/>
            </w:pPr>
            <w:r>
              <w:rPr/>
              <w:t>Second Quarter Promotion</w:t>
            </w:r>
          </w:p>
        </w:tc>
        <w:tc>
          <w:tcPr>
            <w:tcBorders/>
            <w:shd w:fill="D0D0E4"/>
            <w:tcW w:type="dxa" w:w="10367"/>
            <w:tcMar>
              <w:top w:type="dxa" w:w="0"/>
              <w:left w:type="dxa" w:w="108"/>
              <w:bottom w:type="dxa" w:w="0"/>
              <w:right w:type="dxa" w:w="108"/>
            </w:tcMar>
          </w:tcPr>
          <w:p>
            <w:pPr>
              <w:pStyle w:val="style66"/>
              <w:jc w:val="center"/>
            </w:pPr>
            <w:r>
              <w:rPr/>
              <w:t>3,000</w:t>
            </w:r>
          </w:p>
        </w:tc>
      </w:tr>
      <w:tr>
        <w:trPr>
          <w:cantSplit w:val="off"/>
        </w:trPr>
        <w:tc>
          <w:tcPr>
            <w:tcBorders/>
            <w:shd w:fill="auto"/>
            <w:tcW w:type="dxa" w:w="4877"/>
            <w:tcMar>
              <w:top w:type="dxa" w:w="0"/>
              <w:left w:type="dxa" w:w="108"/>
              <w:bottom w:type="dxa" w:w="0"/>
              <w:right w:type="dxa" w:w="108"/>
            </w:tcMar>
          </w:tcPr>
          <w:p>
            <w:pPr>
              <w:pStyle w:val="style65"/>
            </w:pPr>
            <w:r>
              <w:rPr/>
              <w:t>Third Quarter Promotion</w:t>
            </w:r>
          </w:p>
        </w:tc>
        <w:tc>
          <w:tcPr>
            <w:tcBorders/>
            <w:shd w:fill="auto"/>
            <w:tcW w:type="dxa" w:w="10367"/>
            <w:tcMar>
              <w:top w:type="dxa" w:w="0"/>
              <w:left w:type="dxa" w:w="108"/>
              <w:bottom w:type="dxa" w:w="0"/>
              <w:right w:type="dxa" w:w="108"/>
            </w:tcMar>
          </w:tcPr>
          <w:p>
            <w:pPr>
              <w:pStyle w:val="style66"/>
              <w:jc w:val="center"/>
            </w:pPr>
            <w:r>
              <w:rPr/>
              <w:t>10,000</w:t>
            </w:r>
          </w:p>
        </w:tc>
      </w:tr>
      <w:tr>
        <w:trPr>
          <w:cantSplit w:val="off"/>
        </w:trPr>
        <w:tc>
          <w:tcPr>
            <w:tcBorders/>
            <w:shd w:fill="D0D0E4"/>
            <w:tcW w:type="dxa" w:w="4877"/>
            <w:tcMar>
              <w:top w:type="dxa" w:w="0"/>
              <w:left w:type="dxa" w:w="108"/>
              <w:bottom w:type="dxa" w:w="0"/>
              <w:right w:type="dxa" w:w="108"/>
            </w:tcMar>
          </w:tcPr>
          <w:p>
            <w:pPr>
              <w:pStyle w:val="style65"/>
            </w:pPr>
            <w:r>
              <w:rPr/>
              <w:t>Fourth Quarter Promotion</w:t>
            </w:r>
          </w:p>
        </w:tc>
        <w:tc>
          <w:tcPr>
            <w:tcBorders/>
            <w:shd w:fill="D0D0E4"/>
            <w:tcW w:type="dxa" w:w="10367"/>
            <w:tcMar>
              <w:top w:type="dxa" w:w="0"/>
              <w:left w:type="dxa" w:w="108"/>
              <w:bottom w:type="dxa" w:w="0"/>
              <w:right w:type="dxa" w:w="108"/>
            </w:tcMar>
          </w:tcPr>
          <w:p>
            <w:pPr>
              <w:pStyle w:val="style66"/>
              <w:jc w:val="center"/>
            </w:pPr>
            <w:r>
              <w:rPr/>
              <w:t>10,000</w:t>
            </w:r>
          </w:p>
        </w:tc>
      </w:tr>
      <w:tr>
        <w:trPr>
          <w:cantSplit w:val="off"/>
        </w:trPr>
        <w:tc>
          <w:tcPr>
            <w:tcBorders/>
            <w:shd w:fill="7272AE"/>
            <w:tcW w:type="dxa" w:w="4877"/>
            <w:tcMar>
              <w:top w:type="dxa" w:w="0"/>
              <w:left w:type="dxa" w:w="108"/>
              <w:bottom w:type="dxa" w:w="0"/>
              <w:right w:type="dxa" w:w="108"/>
            </w:tcMar>
          </w:tcPr>
          <w:p>
            <w:pPr>
              <w:pStyle w:val="style65"/>
            </w:pPr>
            <w:r>
              <w:rPr>
                <w:color w:val="FFFFFF"/>
              </w:rPr>
              <w:t>Fourth Quarter Promotion</w:t>
            </w:r>
          </w:p>
        </w:tc>
        <w:tc>
          <w:tcPr>
            <w:tcBorders/>
            <w:shd w:fill="7272AE"/>
            <w:tcW w:type="dxa" w:w="10367"/>
            <w:tcMar>
              <w:top w:type="dxa" w:w="0"/>
              <w:left w:type="dxa" w:w="108"/>
              <w:bottom w:type="dxa" w:w="0"/>
              <w:right w:type="dxa" w:w="108"/>
            </w:tcMar>
          </w:tcPr>
          <w:p>
            <w:pPr>
              <w:pStyle w:val="style66"/>
              <w:jc w:val="center"/>
            </w:pPr>
            <w:r>
              <w:rPr>
                <w:color w:val="FFFFFF"/>
              </w:rPr>
              <w:t>10,000</w:t>
            </w:r>
          </w:p>
        </w:tc>
      </w:tr>
    </w:tbl>
    <w:p>
      <w:pPr>
        <w:pStyle w:val="style0"/>
      </w:pPr>
      <w:r>
        <w:rPr/>
      </w:r>
    </w:p>
    <w:p>
      <w:pPr>
        <w:pStyle w:val="style1"/>
      </w:pPr>
      <w:r>
        <w:rPr/>
        <w:t>Agreement</w:t>
      </w:r>
    </w:p>
    <w:tbl>
      <w:tblPr>
        <w:tblBorders/>
        <w:jc w:val="left"/>
      </w:tblPr>
      <w:tblGrid>
        <w:gridCol w:w="10170"/>
      </w:tblGrid>
      <w:tr>
        <w:trPr>
          <w:cantSplit w:val="off"/>
        </w:trPr>
        <w:tc>
          <w:tcPr>
            <w:tcBorders/>
            <w:shd w:fill="auto"/>
            <w:tcW w:type="dxa" w:w="10170"/>
            <w:tcMar>
              <w:top w:type="dxa" w:w="0"/>
              <w:left w:type="dxa" w:w="0"/>
              <w:bottom w:type="dxa" w:w="0"/>
              <w:right w:type="dxa" w:w="0"/>
            </w:tcMar>
          </w:tcPr>
          <w:p>
            <w:pPr>
              <w:pStyle w:val="style58"/>
              <w:numPr>
                <w:ilvl w:val="0"/>
                <w:numId w:val="4"/>
              </w:numPr>
            </w:pPr>
            <w:r>
              <w:rPr>
                <w:b/>
              </w:rPr>
              <w:t>Confidential term</w:t>
            </w:r>
            <w:r>
              <w:rPr/>
              <w:t xml:space="preserve">: Because we trust you, and because we consider ourselves as your partner in success, we offer money-back guarantee as follows: If you are not happy with the results of the first promotional quarter, we offer you 80% money-back guarantee. Happy means: received serious clients or made at least one deal. </w:t>
            </w:r>
          </w:p>
          <w:p>
            <w:pPr>
              <w:pStyle w:val="style58"/>
              <w:numPr>
                <w:ilvl w:val="0"/>
                <w:numId w:val="4"/>
              </w:numPr>
            </w:pPr>
            <w:r>
              <w:rPr/>
              <w:t>Promotional material shall be provided from your side (banners, messages, text Arabic/English).</w:t>
            </w:r>
          </w:p>
          <w:p>
            <w:pPr>
              <w:pStyle w:val="style58"/>
              <w:numPr>
                <w:ilvl w:val="0"/>
                <w:numId w:val="4"/>
              </w:numPr>
            </w:pPr>
            <w:r>
              <w:rPr/>
              <w:t>You may stop the promotion after any quarter, or you can continue as you wish.</w:t>
            </w:r>
          </w:p>
          <w:p>
            <w:pPr>
              <w:pStyle w:val="style58"/>
              <w:numPr>
                <w:ilvl w:val="0"/>
                <w:numId w:val="4"/>
              </w:numPr>
            </w:pPr>
            <w:r>
              <w:rPr/>
              <w:t>This promotion should appear only at Aqar-Estate of Jordan listings.</w:t>
            </w:r>
          </w:p>
          <w:p>
            <w:pPr>
              <w:pStyle w:val="style58"/>
              <w:numPr>
                <w:ilvl w:val="0"/>
                <w:numId w:val="4"/>
              </w:numPr>
              <w:spacing w:after="200" w:before="0"/>
            </w:pPr>
            <w:r>
              <w:rPr/>
              <w:t xml:space="preserve">This promotion is exclusive, which means no other Interior Design advertiser will be advertising at the same time of your campaign. </w:t>
            </w:r>
          </w:p>
        </w:tc>
      </w:tr>
    </w:tbl>
    <w:p>
      <w:pPr>
        <w:pStyle w:val="style1"/>
      </w:pPr>
      <w:r>
        <w:rPr/>
        <w:t>Contact Us</w:t>
      </w:r>
    </w:p>
    <w:tbl>
      <w:tblPr>
        <w:tblBorders/>
        <w:jc w:val="left"/>
      </w:tblPr>
      <w:tblGrid>
        <w:gridCol w:w="9090"/>
      </w:tblGrid>
      <w:tr>
        <w:trPr>
          <w:cantSplit w:val="off"/>
        </w:trPr>
        <w:tc>
          <w:tcPr>
            <w:tcBorders/>
            <w:shd w:fill="auto"/>
            <w:tcW w:type="dxa" w:w="9090"/>
            <w:tcMar>
              <w:top w:type="dxa" w:w="0"/>
              <w:left w:type="dxa" w:w="0"/>
              <w:bottom w:type="dxa" w:w="0"/>
              <w:right w:type="dxa" w:w="0"/>
            </w:tcMar>
          </w:tcPr>
          <w:p>
            <w:pPr>
              <w:pStyle w:val="style58"/>
              <w:spacing w:after="200" w:before="0"/>
            </w:pPr>
            <w:r>
              <w:rPr/>
              <w:t>Hussein Business Park – Building 7 Medical City Street, Amman - Jordan</w:t>
              <w:br/>
              <w:t>Phone: +962 7 96 1717 68</w:t>
            </w:r>
            <w:r>
              <w:rPr>
                <w:szCs w:val="20"/>
              </w:rPr>
              <w:t xml:space="preserve"> </w:t>
            </w:r>
            <w:r>
              <w:rPr/>
              <w:br/>
              <w:t>E-Mail: info@aqar-estate.com</w:t>
            </w:r>
            <w:r>
              <w:rPr>
                <w:szCs w:val="20"/>
              </w:rPr>
              <w:t xml:space="preserve">   </w:t>
            </w:r>
            <w:r>
              <w:rPr/>
              <w:t>Web: www.aqarestate.com</w:t>
            </w:r>
            <w:r>
              <w:rPr>
                <w:color w:val="7F7F7F"/>
              </w:rPr>
              <w:t xml:space="preserve"> </w:t>
            </w:r>
          </w:p>
        </w:tc>
      </w:tr>
    </w:tbl>
    <w:p>
      <w:pPr>
        <w:pStyle w:val="style0"/>
      </w:pPr>
      <w:r>
        <w:rPr/>
      </w:r>
    </w:p>
    <w:sectPr>
      <w:formProt w:val="off"/>
      <w:pgSz w:h="15840" w:w="12240"/>
      <w:textDirection w:val="lrTb"/>
      <w:pgNumType w:fmt="decimal"/>
      <w:type w:val="nextPage"/>
      <w:pgMar w:bottom="720" w:left="1080" w:right="1080" w:top="72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entury Schoolbook">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1800"/>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1440"/>
      </w:pPr>
      <w:rPr>
        <w:rFonts w:ascii="Symbol" w:cs="Symbol" w:hAnsi="Symbol" w:hint="default"/>
      </w:rPr>
    </w:lvl>
    <w:lvl w:ilvl="1">
      <w:start w:val="1"/>
      <w:numFmt w:val="bullet"/>
      <w:lvlJc w:val="left"/>
      <w:lvlText w:val="o"/>
      <w:pPr>
        <w:ind w:hanging="360" w:left="2160"/>
      </w:pPr>
      <w:rPr>
        <w:rFonts w:ascii="Courier New" w:cs="Courier New" w:hAnsi="Courier New" w:hint="default"/>
      </w:rPr>
    </w:lvl>
    <w:lvl w:ilvl="2">
      <w:start w:val="1"/>
      <w:numFmt w:val="bullet"/>
      <w:lvlJc w:val="left"/>
      <w:lvlText w:val=""/>
      <w:pPr>
        <w:ind w:hanging="360" w:left="2880"/>
      </w:pPr>
      <w:rPr>
        <w:rFonts w:ascii="Wingdings" w:cs="Wingdings" w:hAnsi="Wingdings" w:hint="default"/>
      </w:rPr>
    </w:lvl>
    <w:lvl w:ilvl="3">
      <w:start w:val="1"/>
      <w:numFmt w:val="bullet"/>
      <w:lvlJc w:val="left"/>
      <w:lvlText w:val=""/>
      <w:pPr>
        <w:ind w:hanging="360" w:left="3600"/>
      </w:pPr>
      <w:rPr>
        <w:rFonts w:ascii="Symbol" w:cs="Symbol" w:hAnsi="Symbol" w:hint="default"/>
      </w:rPr>
    </w:lvl>
    <w:lvl w:ilvl="4">
      <w:start w:val="1"/>
      <w:numFmt w:val="bullet"/>
      <w:lvlJc w:val="left"/>
      <w:lvlText w:val="o"/>
      <w:pPr>
        <w:ind w:hanging="360" w:left="4320"/>
      </w:pPr>
      <w:rPr>
        <w:rFonts w:ascii="Courier New" w:cs="Courier New" w:hAnsi="Courier New" w:hint="default"/>
      </w:rPr>
    </w:lvl>
    <w:lvl w:ilvl="5">
      <w:start w:val="1"/>
      <w:numFmt w:val="bullet"/>
      <w:lvlJc w:val="left"/>
      <w:lvlText w:val=""/>
      <w:pPr>
        <w:ind w:hanging="360" w:left="5040"/>
      </w:pPr>
      <w:rPr>
        <w:rFonts w:ascii="Wingdings" w:cs="Wingdings" w:hAnsi="Wingdings" w:hint="default"/>
      </w:rPr>
    </w:lvl>
    <w:lvl w:ilvl="6">
      <w:start w:val="1"/>
      <w:numFmt w:val="bullet"/>
      <w:lvlJc w:val="left"/>
      <w:lvlText w:val=""/>
      <w:pPr>
        <w:ind w:hanging="360" w:left="5760"/>
      </w:pPr>
      <w:rPr>
        <w:rFonts w:ascii="Symbol" w:cs="Symbol" w:hAnsi="Symbol" w:hint="default"/>
      </w:rPr>
    </w:lvl>
    <w:lvl w:ilvl="7">
      <w:start w:val="1"/>
      <w:numFmt w:val="bullet"/>
      <w:lvlJc w:val="left"/>
      <w:lvlText w:val="o"/>
      <w:pPr>
        <w:ind w:hanging="360" w:left="6480"/>
      </w:pPr>
      <w:rPr>
        <w:rFonts w:ascii="Courier New" w:cs="Courier New" w:hAnsi="Courier New" w:hint="default"/>
      </w:rPr>
    </w:lvl>
    <w:lvl w:ilvl="8">
      <w:start w:val="1"/>
      <w:numFmt w:val="bullet"/>
      <w:lvlJc w:val="left"/>
      <w:lvlText w:val=""/>
      <w:pPr>
        <w:ind w:hanging="360" w:left="7200"/>
      </w:pPr>
      <w:rPr>
        <w:rFonts w:ascii="Wingdings" w:cs="Wingdings" w:hAnsi="Wingdings" w:hint="default"/>
      </w:rPr>
    </w:lvl>
  </w:abstractNum>
  <w:abstractNum w:abstractNumId="4">
    <w:lvl w:ilvl="0">
      <w:start w:val="1"/>
      <w:numFmt w:val="bullet"/>
      <w:lvlJc w:val="left"/>
      <w:lvlText w:val=""/>
      <w:pPr>
        <w:ind w:hanging="360" w:left="1440"/>
      </w:pPr>
      <w:rPr>
        <w:rFonts w:ascii="Symbol" w:cs="Symbol" w:hAnsi="Symbol" w:hint="default"/>
      </w:rPr>
    </w:lvl>
    <w:lvl w:ilvl="1">
      <w:start w:val="1"/>
      <w:numFmt w:val="bullet"/>
      <w:lvlJc w:val="left"/>
      <w:lvlText w:val="o"/>
      <w:pPr>
        <w:ind w:hanging="360" w:left="2160"/>
      </w:pPr>
      <w:rPr>
        <w:rFonts w:ascii="Courier New" w:cs="Courier New" w:hAnsi="Courier New" w:hint="default"/>
      </w:rPr>
    </w:lvl>
    <w:lvl w:ilvl="2">
      <w:start w:val="1"/>
      <w:numFmt w:val="bullet"/>
      <w:lvlJc w:val="left"/>
      <w:lvlText w:val=""/>
      <w:pPr>
        <w:ind w:hanging="360" w:left="2880"/>
      </w:pPr>
      <w:rPr>
        <w:rFonts w:ascii="Wingdings" w:cs="Wingdings" w:hAnsi="Wingdings" w:hint="default"/>
      </w:rPr>
    </w:lvl>
    <w:lvl w:ilvl="3">
      <w:start w:val="1"/>
      <w:numFmt w:val="bullet"/>
      <w:lvlJc w:val="left"/>
      <w:lvlText w:val=""/>
      <w:pPr>
        <w:ind w:hanging="360" w:left="3600"/>
      </w:pPr>
      <w:rPr>
        <w:rFonts w:ascii="Symbol" w:cs="Symbol" w:hAnsi="Symbol" w:hint="default"/>
      </w:rPr>
    </w:lvl>
    <w:lvl w:ilvl="4">
      <w:start w:val="1"/>
      <w:numFmt w:val="bullet"/>
      <w:lvlJc w:val="left"/>
      <w:lvlText w:val="o"/>
      <w:pPr>
        <w:ind w:hanging="360" w:left="4320"/>
      </w:pPr>
      <w:rPr>
        <w:rFonts w:ascii="Courier New" w:cs="Courier New" w:hAnsi="Courier New" w:hint="default"/>
      </w:rPr>
    </w:lvl>
    <w:lvl w:ilvl="5">
      <w:start w:val="1"/>
      <w:numFmt w:val="bullet"/>
      <w:lvlJc w:val="left"/>
      <w:lvlText w:val=""/>
      <w:pPr>
        <w:ind w:hanging="360" w:left="5040"/>
      </w:pPr>
      <w:rPr>
        <w:rFonts w:ascii="Wingdings" w:cs="Wingdings" w:hAnsi="Wingdings" w:hint="default"/>
      </w:rPr>
    </w:lvl>
    <w:lvl w:ilvl="6">
      <w:start w:val="1"/>
      <w:numFmt w:val="bullet"/>
      <w:lvlJc w:val="left"/>
      <w:lvlText w:val=""/>
      <w:pPr>
        <w:ind w:hanging="360" w:left="5760"/>
      </w:pPr>
      <w:rPr>
        <w:rFonts w:ascii="Symbol" w:cs="Symbol" w:hAnsi="Symbol" w:hint="default"/>
      </w:rPr>
    </w:lvl>
    <w:lvl w:ilvl="7">
      <w:start w:val="1"/>
      <w:numFmt w:val="bullet"/>
      <w:lvlJc w:val="left"/>
      <w:lvlText w:val="o"/>
      <w:pPr>
        <w:ind w:hanging="360" w:left="6480"/>
      </w:pPr>
      <w:rPr>
        <w:rFonts w:ascii="Courier New" w:cs="Courier New" w:hAnsi="Courier New" w:hint="default"/>
      </w:rPr>
    </w:lvl>
    <w:lvl w:ilvl="8">
      <w:start w:val="1"/>
      <w:numFmt w:val="bullet"/>
      <w:lvlJc w:val="left"/>
      <w:lvlText w:val=""/>
      <w:pPr>
        <w:ind w:hanging="360" w:left="720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line="276" w:lineRule="atLeast"/>
    </w:pPr>
    <w:rPr>
      <w:color w:val="404040"/>
      <w:sz w:val="20"/>
      <w:kern w:val="40"/>
      <w:szCs w:val="22"/>
      <w:rFonts w:ascii="Century Schoolbook" w:cs="" w:eastAsia="DejaVu Sans" w:hAnsi="Century Schoolbook"/>
      <w:lang w:bidi="ar-SA" w:eastAsia="en-US" w:val="en-US"/>
    </w:rPr>
  </w:style>
  <w:style w:styleId="style1" w:type="paragraph">
    <w:name w:val="Heading 1"/>
    <w:basedOn w:val="style0"/>
    <w:next w:val="style58"/>
    <w:pPr>
      <w:spacing w:after="240" w:before="480" w:line="100" w:lineRule="atLeast"/>
    </w:pPr>
    <w:rPr>
      <w:color w:val="7272AE"/>
      <w:sz w:val="36"/>
      <w:szCs w:val="36"/>
      <w:bCs/>
      <w:rFonts w:ascii="Century Schoolbook" w:cs="" w:hAnsi="Century Schoolbook"/>
    </w:rPr>
  </w:style>
  <w:style w:styleId="style2" w:type="paragraph">
    <w:name w:val="Heading 2"/>
    <w:basedOn w:val="style0"/>
    <w:next w:val="style58"/>
    <w:pPr>
      <w:outlineLvl w:val="1"/>
      <w:numPr>
        <w:ilvl w:val="1"/>
        <w:numId w:val="1"/>
      </w:numPr>
      <w:keepNext/>
      <w:spacing w:after="0" w:before="200"/>
    </w:pPr>
    <w:rPr>
      <w:color w:val="8B6496"/>
      <w:sz w:val="26"/>
      <w:b/>
      <w:szCs w:val="26"/>
      <w:bCs/>
      <w:rFonts w:ascii="Century Schoolbook" w:cs="" w:hAnsi="Century Schoolbook"/>
    </w:rPr>
  </w:style>
  <w:style w:styleId="style3" w:type="paragraph">
    <w:name w:val="Heading 3"/>
    <w:basedOn w:val="style0"/>
    <w:next w:val="style58"/>
    <w:pPr>
      <w:outlineLvl w:val="2"/>
      <w:numPr>
        <w:ilvl w:val="2"/>
        <w:numId w:val="1"/>
      </w:numPr>
      <w:keepNext/>
      <w:spacing w:after="0" w:before="200"/>
    </w:pPr>
    <w:rPr>
      <w:color w:val="8B6496"/>
      <w:b/>
      <w:bCs/>
      <w:rFonts w:ascii="Century Schoolbook" w:cs="" w:hAnsi="Century Schoolbook"/>
    </w:rPr>
  </w:style>
  <w:style w:styleId="style4" w:type="paragraph">
    <w:name w:val="Heading 4"/>
    <w:basedOn w:val="style0"/>
    <w:next w:val="style58"/>
    <w:pPr>
      <w:outlineLvl w:val="3"/>
      <w:numPr>
        <w:ilvl w:val="3"/>
        <w:numId w:val="1"/>
      </w:numPr>
      <w:keepNext/>
      <w:spacing w:after="0" w:before="200"/>
    </w:pPr>
    <w:rPr>
      <w:color w:val="8B6496"/>
      <w:i/>
      <w:b/>
      <w:iCs/>
      <w:bCs/>
      <w:rFonts w:ascii="Century Schoolbook" w:cs="" w:hAnsi="Century Schoolbook"/>
    </w:rPr>
  </w:style>
  <w:style w:styleId="style5" w:type="paragraph">
    <w:name w:val="Heading 5"/>
    <w:basedOn w:val="style0"/>
    <w:next w:val="style58"/>
    <w:pPr>
      <w:outlineLvl w:val="4"/>
      <w:numPr>
        <w:ilvl w:val="4"/>
        <w:numId w:val="1"/>
      </w:numPr>
      <w:keepNext/>
      <w:spacing w:after="0" w:before="200"/>
    </w:pPr>
    <w:rPr>
      <w:color w:val="44314A"/>
      <w:rFonts w:ascii="Century Schoolbook" w:cs="" w:hAnsi="Century Schoolbook"/>
    </w:rPr>
  </w:style>
  <w:style w:styleId="style6" w:type="paragraph">
    <w:name w:val="Heading 6"/>
    <w:basedOn w:val="style0"/>
    <w:next w:val="style58"/>
    <w:pPr>
      <w:outlineLvl w:val="5"/>
      <w:numPr>
        <w:ilvl w:val="5"/>
        <w:numId w:val="1"/>
      </w:numPr>
      <w:keepNext/>
      <w:spacing w:after="0" w:before="200"/>
    </w:pPr>
    <w:rPr>
      <w:color w:val="44314A"/>
      <w:i/>
      <w:iCs/>
      <w:rFonts w:ascii="Century Schoolbook" w:cs="" w:hAnsi="Century Schoolbook"/>
    </w:rPr>
  </w:style>
  <w:style w:styleId="style7" w:type="paragraph">
    <w:name w:val="Heading 7"/>
    <w:basedOn w:val="style0"/>
    <w:next w:val="style58"/>
    <w:pPr>
      <w:outlineLvl w:val="6"/>
      <w:numPr>
        <w:ilvl w:val="6"/>
        <w:numId w:val="1"/>
      </w:numPr>
      <w:keepNext/>
      <w:spacing w:after="0" w:before="200"/>
    </w:pPr>
    <w:rPr>
      <w:i/>
      <w:iCs/>
      <w:rFonts w:ascii="Century Schoolbook" w:cs="" w:hAnsi="Century Schoolbook"/>
    </w:rPr>
  </w:style>
  <w:style w:styleId="style8" w:type="paragraph">
    <w:name w:val="Heading 8"/>
    <w:basedOn w:val="style0"/>
    <w:next w:val="style58"/>
    <w:pPr>
      <w:outlineLvl w:val="7"/>
      <w:numPr>
        <w:ilvl w:val="7"/>
        <w:numId w:val="1"/>
      </w:numPr>
      <w:keepNext/>
      <w:spacing w:after="0" w:before="200"/>
    </w:pPr>
    <w:rPr>
      <w:szCs w:val="20"/>
      <w:rFonts w:ascii="Century Schoolbook" w:cs="" w:hAnsi="Century Schoolbook"/>
    </w:rPr>
  </w:style>
  <w:style w:styleId="style9" w:type="paragraph">
    <w:name w:val="Heading 9"/>
    <w:basedOn w:val="style0"/>
    <w:next w:val="style58"/>
    <w:pPr>
      <w:outlineLvl w:val="8"/>
      <w:numPr>
        <w:ilvl w:val="8"/>
        <w:numId w:val="1"/>
      </w:numPr>
      <w:keepNext/>
      <w:spacing w:after="0" w:before="200"/>
    </w:pPr>
    <w:rPr>
      <w:i/>
      <w:szCs w:val="20"/>
      <w:iCs/>
      <w:rFonts w:ascii="Century Schoolbook" w:cs="" w:hAnsi="Century Schoolbook"/>
    </w:rPr>
  </w:style>
  <w:style w:styleId="style15" w:type="character">
    <w:name w:val="Default Paragraph Font"/>
    <w:next w:val="style15"/>
    <w:rPr/>
  </w:style>
  <w:style w:styleId="style16" w:type="character">
    <w:name w:val="Heading 1 Char"/>
    <w:basedOn w:val="style15"/>
    <w:next w:val="style16"/>
    <w:rPr/>
  </w:style>
  <w:style w:styleId="style17" w:type="character">
    <w:name w:val="Subtitle Char"/>
    <w:basedOn w:val="style15"/>
    <w:next w:val="style17"/>
    <w:rPr/>
  </w:style>
  <w:style w:styleId="style18" w:type="character">
    <w:name w:val="Header Char"/>
    <w:basedOn w:val="style15"/>
    <w:next w:val="style18"/>
    <w:rPr/>
  </w:style>
  <w:style w:styleId="style19" w:type="character">
    <w:name w:val="Title Char"/>
    <w:basedOn w:val="style15"/>
    <w:next w:val="style19"/>
    <w:rPr/>
  </w:style>
  <w:style w:styleId="style20" w:type="character">
    <w:name w:val="Body Text Char"/>
    <w:basedOn w:val="style15"/>
    <w:next w:val="style20"/>
    <w:rPr/>
  </w:style>
  <w:style w:styleId="style21" w:type="character">
    <w:name w:val="Balloon Text Char"/>
    <w:basedOn w:val="style15"/>
    <w:next w:val="style21"/>
    <w:rPr/>
  </w:style>
  <w:style w:styleId="style22" w:type="character">
    <w:name w:val="Body Text 3 Char"/>
    <w:basedOn w:val="style15"/>
    <w:next w:val="style22"/>
    <w:rPr/>
  </w:style>
  <w:style w:styleId="style23" w:type="character">
    <w:name w:val="Body Text First Indent Char"/>
    <w:basedOn w:val="style20"/>
    <w:next w:val="style23"/>
    <w:rPr/>
  </w:style>
  <w:style w:styleId="style24" w:type="character">
    <w:name w:val="Body Text 2 Char"/>
    <w:basedOn w:val="style15"/>
    <w:next w:val="style24"/>
    <w:rPr/>
  </w:style>
  <w:style w:styleId="style25" w:type="character">
    <w:name w:val="Body Text First Indent 2 Char"/>
    <w:basedOn w:val="style24"/>
    <w:next w:val="style25"/>
    <w:rPr/>
  </w:style>
  <w:style w:styleId="style26" w:type="character">
    <w:name w:val="Body Text Indent 2 Char"/>
    <w:basedOn w:val="style15"/>
    <w:next w:val="style26"/>
    <w:rPr/>
  </w:style>
  <w:style w:styleId="style27" w:type="character">
    <w:name w:val="Body Text Indent 3 Char"/>
    <w:basedOn w:val="style15"/>
    <w:next w:val="style27"/>
    <w:rPr/>
  </w:style>
  <w:style w:styleId="style28" w:type="character">
    <w:name w:val="Closing Char"/>
    <w:basedOn w:val="style15"/>
    <w:next w:val="style28"/>
    <w:rPr/>
  </w:style>
  <w:style w:styleId="style29" w:type="character">
    <w:name w:val="Comment Text Char"/>
    <w:basedOn w:val="style15"/>
    <w:next w:val="style29"/>
    <w:rPr/>
  </w:style>
  <w:style w:styleId="style30" w:type="character">
    <w:name w:val="Comment Subject Char"/>
    <w:basedOn w:val="style29"/>
    <w:next w:val="style30"/>
    <w:rPr/>
  </w:style>
  <w:style w:styleId="style31" w:type="character">
    <w:name w:val="Date Char"/>
    <w:basedOn w:val="style15"/>
    <w:next w:val="style31"/>
    <w:rPr/>
  </w:style>
  <w:style w:styleId="style32" w:type="character">
    <w:name w:val="Document Map Char"/>
    <w:basedOn w:val="style15"/>
    <w:next w:val="style32"/>
    <w:rPr/>
  </w:style>
  <w:style w:styleId="style33" w:type="character">
    <w:name w:val="E-mail Signature Char"/>
    <w:basedOn w:val="style15"/>
    <w:next w:val="style33"/>
    <w:rPr/>
  </w:style>
  <w:style w:styleId="style34" w:type="character">
    <w:name w:val="Endnote Text Char"/>
    <w:basedOn w:val="style15"/>
    <w:next w:val="style34"/>
    <w:rPr/>
  </w:style>
  <w:style w:styleId="style35" w:type="character">
    <w:name w:val="Footer Char"/>
    <w:basedOn w:val="style15"/>
    <w:next w:val="style35"/>
    <w:rPr/>
  </w:style>
  <w:style w:styleId="style36" w:type="character">
    <w:name w:val="Footnote Text Char"/>
    <w:basedOn w:val="style15"/>
    <w:next w:val="style36"/>
    <w:rPr/>
  </w:style>
  <w:style w:styleId="style37" w:type="character">
    <w:name w:val="Heading 2 Char"/>
    <w:basedOn w:val="style15"/>
    <w:next w:val="style37"/>
    <w:rPr/>
  </w:style>
  <w:style w:styleId="style38" w:type="character">
    <w:name w:val="Heading 3 Char"/>
    <w:basedOn w:val="style15"/>
    <w:next w:val="style38"/>
    <w:rPr/>
  </w:style>
  <w:style w:styleId="style39" w:type="character">
    <w:name w:val="Heading 4 Char"/>
    <w:basedOn w:val="style15"/>
    <w:next w:val="style39"/>
    <w:rPr/>
  </w:style>
  <w:style w:styleId="style40" w:type="character">
    <w:name w:val="Heading 5 Char"/>
    <w:basedOn w:val="style15"/>
    <w:next w:val="style40"/>
    <w:rPr/>
  </w:style>
  <w:style w:styleId="style41" w:type="character">
    <w:name w:val="Heading 6 Char"/>
    <w:basedOn w:val="style15"/>
    <w:next w:val="style41"/>
    <w:rPr/>
  </w:style>
  <w:style w:styleId="style42" w:type="character">
    <w:name w:val="Heading 7 Char"/>
    <w:basedOn w:val="style15"/>
    <w:next w:val="style42"/>
    <w:rPr/>
  </w:style>
  <w:style w:styleId="style43" w:type="character">
    <w:name w:val="Heading 8 Char"/>
    <w:basedOn w:val="style15"/>
    <w:next w:val="style43"/>
    <w:rPr/>
  </w:style>
  <w:style w:styleId="style44" w:type="character">
    <w:name w:val="Heading 9 Char"/>
    <w:basedOn w:val="style15"/>
    <w:next w:val="style44"/>
    <w:rPr/>
  </w:style>
  <w:style w:styleId="style45" w:type="character">
    <w:name w:val="HTML Address Char"/>
    <w:basedOn w:val="style15"/>
    <w:next w:val="style45"/>
    <w:rPr/>
  </w:style>
  <w:style w:styleId="style46" w:type="character">
    <w:name w:val="HTML Preformatted Char"/>
    <w:basedOn w:val="style15"/>
    <w:next w:val="style46"/>
    <w:rPr/>
  </w:style>
  <w:style w:styleId="style47" w:type="character">
    <w:name w:val="Intense Quote Char"/>
    <w:basedOn w:val="style15"/>
    <w:next w:val="style47"/>
    <w:rPr/>
  </w:style>
  <w:style w:styleId="style48" w:type="character">
    <w:name w:val="Macro Text Char"/>
    <w:basedOn w:val="style15"/>
    <w:next w:val="style48"/>
    <w:rPr/>
  </w:style>
  <w:style w:styleId="style49" w:type="character">
    <w:name w:val="Message Header Char"/>
    <w:basedOn w:val="style15"/>
    <w:next w:val="style49"/>
    <w:rPr/>
  </w:style>
  <w:style w:styleId="style50" w:type="character">
    <w:name w:val="Note Heading Char"/>
    <w:basedOn w:val="style15"/>
    <w:next w:val="style50"/>
    <w:rPr/>
  </w:style>
  <w:style w:styleId="style51" w:type="character">
    <w:name w:val="Plain Text Char"/>
    <w:basedOn w:val="style15"/>
    <w:next w:val="style51"/>
    <w:rPr/>
  </w:style>
  <w:style w:styleId="style52" w:type="character">
    <w:name w:val="Quote Char"/>
    <w:basedOn w:val="style15"/>
    <w:next w:val="style52"/>
    <w:rPr/>
  </w:style>
  <w:style w:styleId="style53" w:type="character">
    <w:name w:val="Salutation Char"/>
    <w:basedOn w:val="style15"/>
    <w:next w:val="style53"/>
    <w:rPr/>
  </w:style>
  <w:style w:styleId="style54" w:type="character">
    <w:name w:val="Signature Char"/>
    <w:basedOn w:val="style15"/>
    <w:next w:val="style54"/>
    <w:rPr/>
  </w:style>
  <w:style w:styleId="style55" w:type="character">
    <w:name w:val="Placeholder Text"/>
    <w:basedOn w:val="style15"/>
    <w:next w:val="style55"/>
    <w:rPr/>
  </w:style>
  <w:style w:styleId="style56" w:type="character">
    <w:name w:val="Internet Link"/>
    <w:basedOn w:val="style15"/>
    <w:next w:val="style56"/>
    <w:rPr>
      <w:color w:val="144664"/>
      <w:u w:val="single"/>
      <w:lang w:bidi="en-US" w:eastAsia="en-US" w:val="en-US"/>
    </w:rPr>
  </w:style>
  <w:style w:styleId="style57" w:type="paragraph">
    <w:name w:val="Heading"/>
    <w:basedOn w:val="style0"/>
    <w:next w:val="style58"/>
    <w:pPr>
      <w:keepNext/>
      <w:spacing w:after="120" w:before="240"/>
    </w:pPr>
    <w:rPr>
      <w:sz w:val="28"/>
      <w:szCs w:val="28"/>
      <w:rFonts w:ascii="Liberation Sans" w:cs="Tahoma" w:eastAsia="DejaVu Sans" w:hAnsi="Liberation Sans"/>
    </w:rPr>
  </w:style>
  <w:style w:styleId="style58" w:type="paragraph">
    <w:name w:val="Text body"/>
    <w:basedOn w:val="style0"/>
    <w:next w:val="style58"/>
    <w:pPr>
      <w:spacing w:after="200" w:before="0"/>
    </w:pPr>
    <w:rPr/>
  </w:style>
  <w:style w:styleId="style59" w:type="paragraph">
    <w:name w:val="List"/>
    <w:basedOn w:val="style0"/>
    <w:next w:val="style59"/>
    <w:pPr>
      <w:ind w:hanging="360" w:left="360" w:right="0"/>
    </w:pPr>
    <w:rPr>
      <w:rFonts w:cs="Tahoma"/>
    </w:rPr>
  </w:style>
  <w:style w:styleId="style60" w:type="paragraph">
    <w:name w:val="Caption"/>
    <w:basedOn w:val="style0"/>
    <w:next w:val="style60"/>
    <w:pPr>
      <w:suppressLineNumbers/>
      <w:spacing w:after="120" w:before="120"/>
    </w:pPr>
    <w:rPr>
      <w:sz w:val="24"/>
      <w:i/>
      <w:szCs w:val="24"/>
      <w:iCs/>
      <w:rFonts w:cs="Tahoma"/>
    </w:rPr>
  </w:style>
  <w:style w:styleId="style61" w:type="paragraph">
    <w:name w:val="Index"/>
    <w:basedOn w:val="style0"/>
    <w:next w:val="style61"/>
    <w:pPr>
      <w:suppressLineNumbers/>
    </w:pPr>
    <w:rPr>
      <w:rFonts w:cs="Tahoma"/>
    </w:rPr>
  </w:style>
  <w:style w:styleId="style62" w:type="paragraph">
    <w:name w:val="Subtitle"/>
    <w:basedOn w:val="style0"/>
    <w:next w:val="style58"/>
    <w:pPr>
      <w:jc w:val="center"/>
      <w:spacing w:after="0" w:before="1440" w:line="100" w:lineRule="atLeast"/>
    </w:pPr>
    <w:rPr>
      <w:caps/>
      <w:color w:val="A1A1C9"/>
      <w:sz w:val="36"/>
      <w:kern w:val="100"/>
      <w:i/>
      <w:szCs w:val="36"/>
      <w:iCs/>
      <w:rFonts w:ascii="Century Schoolbook" w:cs="" w:hAnsi="Century Schoolbook"/>
    </w:rPr>
  </w:style>
  <w:style w:styleId="style63" w:type="paragraph">
    <w:name w:val="Header"/>
    <w:basedOn w:val="style0"/>
    <w:next w:val="style63"/>
    <w:pPr>
      <w:tabs>
        <w:tab w:leader="none" w:pos="4986" w:val="center"/>
        <w:tab w:leader="none" w:pos="9972" w:val="right"/>
      </w:tabs>
      <w:suppressLineNumbers/>
      <w:spacing w:after="240" w:before="0"/>
    </w:pPr>
    <w:rPr>
      <w:color w:val="34345A"/>
      <w:sz w:val="24"/>
    </w:rPr>
  </w:style>
  <w:style w:styleId="style64" w:type="paragraph">
    <w:name w:val="Title"/>
    <w:basedOn w:val="style0"/>
    <w:next w:val="style62"/>
    <w:pPr>
      <w:jc w:val="center"/>
      <w:spacing w:after="480" w:before="480" w:line="100" w:lineRule="atLeast"/>
    </w:pPr>
    <w:rPr>
      <w:color w:val="FFFFFF"/>
      <w:sz w:val="96"/>
      <w:kern w:val="20"/>
      <w:b/>
      <w:szCs w:val="100"/>
      <w:bCs/>
      <w:rFonts w:ascii="Century Schoolbook" w:cs="" w:hAnsi="Century Schoolbook"/>
    </w:rPr>
  </w:style>
  <w:style w:styleId="style65" w:type="paragraph">
    <w:name w:val="Table Text - Left"/>
    <w:basedOn w:val="style0"/>
    <w:next w:val="style65"/>
    <w:pPr/>
    <w:rPr/>
  </w:style>
  <w:style w:styleId="style66" w:type="paragraph">
    <w:name w:val="Table Text - Decimal"/>
    <w:basedOn w:val="style0"/>
    <w:next w:val="style66"/>
    <w:pPr/>
    <w:rPr/>
  </w:style>
  <w:style w:styleId="style67" w:type="paragraph">
    <w:name w:val="Table Text - Right"/>
    <w:basedOn w:val="style0"/>
    <w:next w:val="style67"/>
    <w:pPr/>
    <w:rPr/>
  </w:style>
  <w:style w:styleId="style68" w:type="paragraph">
    <w:name w:val="Table Heading - Left"/>
    <w:basedOn w:val="style0"/>
    <w:next w:val="style68"/>
    <w:pPr/>
    <w:rPr/>
  </w:style>
  <w:style w:styleId="style69" w:type="paragraph">
    <w:name w:val="Table Heading - Center"/>
    <w:basedOn w:val="style0"/>
    <w:next w:val="style69"/>
    <w:pPr/>
    <w:rPr/>
  </w:style>
  <w:style w:styleId="style70" w:type="paragraph">
    <w:name w:val="Balloon Text"/>
    <w:basedOn w:val="style0"/>
    <w:next w:val="style70"/>
    <w:pPr/>
    <w:rPr/>
  </w:style>
  <w:style w:styleId="style71" w:type="paragraph">
    <w:name w:val="Bibliography"/>
    <w:basedOn w:val="style0"/>
    <w:next w:val="style71"/>
    <w:pPr/>
    <w:rPr/>
  </w:style>
  <w:style w:styleId="style72" w:type="paragraph">
    <w:name w:val="Block Text"/>
    <w:basedOn w:val="style0"/>
    <w:next w:val="style72"/>
    <w:pPr/>
    <w:rPr/>
  </w:style>
  <w:style w:styleId="style73" w:type="paragraph">
    <w:name w:val="Body Text 2"/>
    <w:basedOn w:val="style0"/>
    <w:next w:val="style73"/>
    <w:pPr/>
    <w:rPr/>
  </w:style>
  <w:style w:styleId="style74" w:type="paragraph">
    <w:name w:val="Body Text 3"/>
    <w:basedOn w:val="style0"/>
    <w:next w:val="style74"/>
    <w:pPr/>
    <w:rPr/>
  </w:style>
  <w:style w:styleId="style75" w:type="paragraph">
    <w:name w:val="Body Text Indent"/>
    <w:basedOn w:val="style58"/>
    <w:next w:val="style75"/>
    <w:pPr/>
    <w:rPr/>
  </w:style>
  <w:style w:styleId="style76" w:type="paragraph">
    <w:name w:val="Body Text First Indent 2"/>
    <w:basedOn w:val="style73"/>
    <w:next w:val="style76"/>
    <w:pPr/>
    <w:rPr/>
  </w:style>
  <w:style w:styleId="style77" w:type="paragraph">
    <w:name w:val="Body Text Indent 2"/>
    <w:basedOn w:val="style0"/>
    <w:next w:val="style77"/>
    <w:pPr/>
    <w:rPr/>
  </w:style>
  <w:style w:styleId="style78" w:type="paragraph">
    <w:name w:val="Body Text Indent 3"/>
    <w:basedOn w:val="style0"/>
    <w:next w:val="style78"/>
    <w:pPr/>
    <w:rPr/>
  </w:style>
  <w:style w:styleId="style79" w:type="paragraph">
    <w:name w:val="caption"/>
    <w:basedOn w:val="style0"/>
    <w:next w:val="style79"/>
    <w:pPr/>
    <w:rPr/>
  </w:style>
  <w:style w:styleId="style80" w:type="paragraph">
    <w:name w:val="Closing"/>
    <w:basedOn w:val="style0"/>
    <w:next w:val="style80"/>
    <w:pPr/>
    <w:rPr/>
  </w:style>
  <w:style w:styleId="style81" w:type="paragraph">
    <w:name w:val="annotation text"/>
    <w:basedOn w:val="style0"/>
    <w:next w:val="style81"/>
    <w:pPr/>
    <w:rPr/>
  </w:style>
  <w:style w:styleId="style82" w:type="paragraph">
    <w:name w:val="annotation subject"/>
    <w:basedOn w:val="style81"/>
    <w:next w:val="style82"/>
    <w:pPr/>
    <w:rPr/>
  </w:style>
  <w:style w:styleId="style83" w:type="paragraph">
    <w:name w:val="Date"/>
    <w:basedOn w:val="style0"/>
    <w:next w:val="style83"/>
    <w:pPr/>
    <w:rPr/>
  </w:style>
  <w:style w:styleId="style84" w:type="paragraph">
    <w:name w:val="Document Map"/>
    <w:basedOn w:val="style0"/>
    <w:next w:val="style84"/>
    <w:pPr/>
    <w:rPr/>
  </w:style>
  <w:style w:styleId="style85" w:type="paragraph">
    <w:name w:val="E-mail Signature"/>
    <w:basedOn w:val="style0"/>
    <w:next w:val="style85"/>
    <w:pPr/>
    <w:rPr/>
  </w:style>
  <w:style w:styleId="style86" w:type="paragraph">
    <w:name w:val="endnote text"/>
    <w:basedOn w:val="style0"/>
    <w:next w:val="style86"/>
    <w:pPr/>
    <w:rPr/>
  </w:style>
  <w:style w:styleId="style87" w:type="paragraph">
    <w:name w:val="envelope address"/>
    <w:basedOn w:val="style0"/>
    <w:next w:val="style87"/>
    <w:pPr/>
    <w:rPr/>
  </w:style>
  <w:style w:styleId="style88" w:type="paragraph">
    <w:name w:val="envelope return"/>
    <w:basedOn w:val="style0"/>
    <w:next w:val="style88"/>
    <w:pPr/>
    <w:rPr/>
  </w:style>
  <w:style w:styleId="style89" w:type="paragraph">
    <w:name w:val="Footer"/>
    <w:basedOn w:val="style0"/>
    <w:next w:val="style89"/>
    <w:pPr>
      <w:tabs>
        <w:tab w:leader="none" w:pos="4680" w:val="center"/>
        <w:tab w:leader="none" w:pos="9360" w:val="right"/>
      </w:tabs>
      <w:suppressLineNumbers/>
      <w:spacing w:line="100" w:lineRule="atLeast"/>
    </w:pPr>
    <w:rPr/>
  </w:style>
  <w:style w:styleId="style90" w:type="paragraph">
    <w:name w:val="footnote text"/>
    <w:basedOn w:val="style0"/>
    <w:next w:val="style90"/>
    <w:pPr/>
    <w:rPr/>
  </w:style>
  <w:style w:styleId="style91" w:type="paragraph">
    <w:name w:val="HTML Address"/>
    <w:basedOn w:val="style0"/>
    <w:next w:val="style91"/>
    <w:pPr/>
    <w:rPr/>
  </w:style>
  <w:style w:styleId="style92" w:type="paragraph">
    <w:name w:val="HTML Preformatted"/>
    <w:basedOn w:val="style0"/>
    <w:next w:val="style92"/>
    <w:pPr/>
    <w:rPr/>
  </w:style>
  <w:style w:styleId="style93" w:type="paragraph">
    <w:name w:val="index 1"/>
    <w:basedOn w:val="style0"/>
    <w:next w:val="style93"/>
    <w:pPr/>
    <w:rPr/>
  </w:style>
  <w:style w:styleId="style94" w:type="paragraph">
    <w:name w:val="index 2"/>
    <w:basedOn w:val="style0"/>
    <w:next w:val="style94"/>
    <w:pPr/>
    <w:rPr/>
  </w:style>
  <w:style w:styleId="style95" w:type="paragraph">
    <w:name w:val="index 3"/>
    <w:basedOn w:val="style0"/>
    <w:next w:val="style95"/>
    <w:pPr/>
    <w:rPr/>
  </w:style>
  <w:style w:styleId="style96" w:type="paragraph">
    <w:name w:val="index 4"/>
    <w:basedOn w:val="style0"/>
    <w:next w:val="style96"/>
    <w:pPr/>
    <w:rPr/>
  </w:style>
  <w:style w:styleId="style97" w:type="paragraph">
    <w:name w:val="index 5"/>
    <w:basedOn w:val="style0"/>
    <w:next w:val="style97"/>
    <w:pPr/>
    <w:rPr/>
  </w:style>
  <w:style w:styleId="style98" w:type="paragraph">
    <w:name w:val="index 6"/>
    <w:basedOn w:val="style0"/>
    <w:next w:val="style98"/>
    <w:pPr/>
    <w:rPr/>
  </w:style>
  <w:style w:styleId="style99" w:type="paragraph">
    <w:name w:val="index 7"/>
    <w:basedOn w:val="style0"/>
    <w:next w:val="style99"/>
    <w:pPr/>
    <w:rPr/>
  </w:style>
  <w:style w:styleId="style100" w:type="paragraph">
    <w:name w:val="index 8"/>
    <w:basedOn w:val="style0"/>
    <w:next w:val="style100"/>
    <w:pPr/>
    <w:rPr/>
  </w:style>
  <w:style w:styleId="style101" w:type="paragraph">
    <w:name w:val="index 9"/>
    <w:basedOn w:val="style0"/>
    <w:next w:val="style101"/>
    <w:pPr/>
    <w:rPr/>
  </w:style>
  <w:style w:styleId="style102" w:type="paragraph">
    <w:name w:val="index heading"/>
    <w:basedOn w:val="style0"/>
    <w:next w:val="style102"/>
    <w:pPr/>
    <w:rPr/>
  </w:style>
  <w:style w:styleId="style103" w:type="paragraph">
    <w:name w:val="Intense Quote"/>
    <w:basedOn w:val="style0"/>
    <w:next w:val="style103"/>
    <w:pPr/>
    <w:rPr/>
  </w:style>
  <w:style w:styleId="style104" w:type="paragraph">
    <w:name w:val="List 2"/>
    <w:basedOn w:val="style0"/>
    <w:next w:val="style104"/>
    <w:pPr>
      <w:ind w:hanging="360" w:left="720" w:right="0"/>
      <w:spacing w:after="120" w:before="0"/>
    </w:pPr>
    <w:rPr/>
  </w:style>
  <w:style w:styleId="style105" w:type="paragraph">
    <w:name w:val="List 3"/>
    <w:basedOn w:val="style0"/>
    <w:next w:val="style105"/>
    <w:pPr>
      <w:ind w:hanging="360" w:left="1080" w:right="0"/>
      <w:spacing w:after="120" w:before="0"/>
    </w:pPr>
    <w:rPr/>
  </w:style>
  <w:style w:styleId="style106" w:type="paragraph">
    <w:name w:val="List 4"/>
    <w:basedOn w:val="style0"/>
    <w:next w:val="style106"/>
    <w:pPr>
      <w:ind w:hanging="360" w:left="1440" w:right="0"/>
      <w:spacing w:after="120" w:before="0"/>
    </w:pPr>
    <w:rPr/>
  </w:style>
  <w:style w:styleId="style107" w:type="paragraph">
    <w:name w:val="List 5"/>
    <w:basedOn w:val="style0"/>
    <w:next w:val="style107"/>
    <w:pPr>
      <w:ind w:hanging="360" w:left="1800" w:right="0"/>
      <w:spacing w:after="120" w:before="0"/>
    </w:pPr>
    <w:rPr/>
  </w:style>
  <w:style w:styleId="style108" w:type="paragraph">
    <w:name w:val="List Bullet"/>
    <w:basedOn w:val="style0"/>
    <w:next w:val="style108"/>
    <w:pPr/>
    <w:rPr/>
  </w:style>
  <w:style w:styleId="style109" w:type="paragraph">
    <w:name w:val="List Bullet 2"/>
    <w:basedOn w:val="style0"/>
    <w:next w:val="style109"/>
    <w:pPr/>
    <w:rPr/>
  </w:style>
  <w:style w:styleId="style110" w:type="paragraph">
    <w:name w:val="List Bullet 3"/>
    <w:basedOn w:val="style0"/>
    <w:next w:val="style110"/>
    <w:pPr/>
    <w:rPr/>
  </w:style>
  <w:style w:styleId="style111" w:type="paragraph">
    <w:name w:val="List Bullet 4"/>
    <w:basedOn w:val="style0"/>
    <w:next w:val="style111"/>
    <w:pPr/>
    <w:rPr/>
  </w:style>
  <w:style w:styleId="style112" w:type="paragraph">
    <w:name w:val="List Bullet 5"/>
    <w:basedOn w:val="style0"/>
    <w:next w:val="style112"/>
    <w:pPr/>
    <w:rPr/>
  </w:style>
  <w:style w:styleId="style113" w:type="paragraph">
    <w:name w:val="List Continue"/>
    <w:basedOn w:val="style0"/>
    <w:next w:val="style113"/>
    <w:pPr/>
    <w:rPr/>
  </w:style>
  <w:style w:styleId="style114" w:type="paragraph">
    <w:name w:val="List Continue 2"/>
    <w:basedOn w:val="style0"/>
    <w:next w:val="style114"/>
    <w:pPr/>
    <w:rPr/>
  </w:style>
  <w:style w:styleId="style115" w:type="paragraph">
    <w:name w:val="List Continue 3"/>
    <w:basedOn w:val="style0"/>
    <w:next w:val="style115"/>
    <w:pPr/>
    <w:rPr/>
  </w:style>
  <w:style w:styleId="style116" w:type="paragraph">
    <w:name w:val="List Continue 4"/>
    <w:basedOn w:val="style0"/>
    <w:next w:val="style116"/>
    <w:pPr/>
    <w:rPr/>
  </w:style>
  <w:style w:styleId="style117" w:type="paragraph">
    <w:name w:val="List Continue 5"/>
    <w:basedOn w:val="style0"/>
    <w:next w:val="style117"/>
    <w:pPr/>
    <w:rPr/>
  </w:style>
  <w:style w:styleId="style118" w:type="paragraph">
    <w:name w:val="List Number"/>
    <w:basedOn w:val="style0"/>
    <w:next w:val="style118"/>
    <w:pPr>
      <w:numPr>
        <w:ilvl w:val="0"/>
        <w:numId w:val="1"/>
      </w:numPr>
    </w:pPr>
    <w:rPr/>
  </w:style>
  <w:style w:styleId="style119" w:type="paragraph">
    <w:name w:val="List Number 2"/>
    <w:basedOn w:val="style0"/>
    <w:next w:val="style119"/>
    <w:pPr>
      <w:numPr>
        <w:ilvl w:val="0"/>
        <w:numId w:val="1"/>
      </w:numPr>
    </w:pPr>
    <w:rPr/>
  </w:style>
  <w:style w:styleId="style120" w:type="paragraph">
    <w:name w:val="List Number 3"/>
    <w:basedOn w:val="style0"/>
    <w:next w:val="style120"/>
    <w:pPr>
      <w:numPr>
        <w:ilvl w:val="0"/>
        <w:numId w:val="1"/>
      </w:numPr>
    </w:pPr>
    <w:rPr/>
  </w:style>
  <w:style w:styleId="style121" w:type="paragraph">
    <w:name w:val="List Number 4"/>
    <w:basedOn w:val="style0"/>
    <w:next w:val="style121"/>
    <w:pPr>
      <w:numPr>
        <w:ilvl w:val="0"/>
        <w:numId w:val="1"/>
      </w:numPr>
    </w:pPr>
    <w:rPr/>
  </w:style>
  <w:style w:styleId="style122" w:type="paragraph">
    <w:name w:val="List Number 5"/>
    <w:basedOn w:val="style0"/>
    <w:next w:val="style122"/>
    <w:pPr>
      <w:outlineLvl w:val="0"/>
      <w:numPr>
        <w:ilvl w:val="0"/>
        <w:numId w:val="1"/>
      </w:numPr>
    </w:pPr>
    <w:rPr/>
  </w:style>
  <w:style w:styleId="style123" w:type="paragraph">
    <w:name w:val="List Paragraph"/>
    <w:basedOn w:val="style0"/>
    <w:next w:val="style123"/>
    <w:pPr/>
    <w:rPr/>
  </w:style>
  <w:style w:styleId="style124" w:type="paragraph">
    <w:name w:val="macro"/>
    <w:next w:val="style124"/>
    <w:pPr>
      <w:widowControl w:val="off"/>
      <w:tabs>
        <w:tab w:leader="none" w:pos="709" w:val="left"/>
      </w:tabs>
      <w:suppressAutoHyphens w:val="true"/>
    </w:pPr>
    <w:rPr>
      <w:color w:val="auto"/>
      <w:sz w:val="22"/>
      <w:szCs w:val="22"/>
      <w:rFonts w:ascii="Century Schoolbook" w:cs="" w:eastAsia="DejaVu Sans" w:hAnsi="Century Schoolbook"/>
      <w:lang w:bidi="ar-SA" w:eastAsia="en-US" w:val="en-US"/>
    </w:rPr>
  </w:style>
  <w:style w:styleId="style125" w:type="paragraph">
    <w:name w:val="Message Header"/>
    <w:basedOn w:val="style0"/>
    <w:next w:val="style125"/>
    <w:pPr/>
    <w:rPr/>
  </w:style>
  <w:style w:styleId="style126" w:type="paragraph">
    <w:name w:val="No Spacing"/>
    <w:next w:val="style126"/>
    <w:pPr>
      <w:widowControl w:val="off"/>
      <w:tabs>
        <w:tab w:leader="none" w:pos="709" w:val="left"/>
      </w:tabs>
      <w:suppressAutoHyphens w:val="true"/>
    </w:pPr>
    <w:rPr>
      <w:color w:val="auto"/>
      <w:sz w:val="22"/>
      <w:szCs w:val="22"/>
      <w:rFonts w:ascii="Century Schoolbook" w:cs="" w:eastAsia="DejaVu Sans" w:hAnsi="Century Schoolbook"/>
      <w:lang w:bidi="ar-SA" w:eastAsia="en-US" w:val="en-US"/>
    </w:rPr>
  </w:style>
  <w:style w:styleId="style127" w:type="paragraph">
    <w:name w:val="Normal (Web)"/>
    <w:basedOn w:val="style0"/>
    <w:next w:val="style127"/>
    <w:pPr/>
    <w:rPr/>
  </w:style>
  <w:style w:styleId="style128" w:type="paragraph">
    <w:name w:val="Normal Indent"/>
    <w:basedOn w:val="style0"/>
    <w:next w:val="style128"/>
    <w:pPr/>
    <w:rPr/>
  </w:style>
  <w:style w:styleId="style129" w:type="paragraph">
    <w:name w:val="Note Heading"/>
    <w:basedOn w:val="style0"/>
    <w:next w:val="style129"/>
    <w:pPr/>
    <w:rPr/>
  </w:style>
  <w:style w:styleId="style130" w:type="paragraph">
    <w:name w:val="Plain Text"/>
    <w:basedOn w:val="style0"/>
    <w:next w:val="style130"/>
    <w:pPr/>
    <w:rPr/>
  </w:style>
  <w:style w:styleId="style131" w:type="paragraph">
    <w:name w:val="Quote"/>
    <w:basedOn w:val="style0"/>
    <w:next w:val="style131"/>
    <w:pPr/>
    <w:rPr/>
  </w:style>
  <w:style w:styleId="style132" w:type="paragraph">
    <w:name w:val="Complimentary close"/>
    <w:basedOn w:val="style0"/>
    <w:next w:val="style132"/>
    <w:pPr>
      <w:suppressLineNumbers/>
    </w:pPr>
    <w:rPr/>
  </w:style>
  <w:style w:styleId="style133" w:type="paragraph">
    <w:name w:val="Signature"/>
    <w:basedOn w:val="style0"/>
    <w:next w:val="style133"/>
    <w:pPr>
      <w:ind w:hanging="0" w:left="4320" w:right="0"/>
      <w:suppressLineNumbers/>
      <w:spacing w:line="100" w:lineRule="atLeast"/>
    </w:pPr>
    <w:rPr/>
  </w:style>
  <w:style w:styleId="style134" w:type="paragraph">
    <w:name w:val="table of authorities"/>
    <w:basedOn w:val="style0"/>
    <w:next w:val="style134"/>
    <w:pPr/>
    <w:rPr/>
  </w:style>
  <w:style w:styleId="style135" w:type="paragraph">
    <w:name w:val="table of figures"/>
    <w:basedOn w:val="style0"/>
    <w:next w:val="style135"/>
    <w:pPr/>
    <w:rPr/>
  </w:style>
  <w:style w:styleId="style136" w:type="paragraph">
    <w:name w:val="toa heading"/>
    <w:basedOn w:val="style0"/>
    <w:next w:val="style136"/>
    <w:pPr/>
    <w:rPr/>
  </w:style>
  <w:style w:styleId="style137" w:type="paragraph">
    <w:name w:val="Contents 1"/>
    <w:basedOn w:val="style0"/>
    <w:next w:val="style137"/>
    <w:pPr>
      <w:tabs>
        <w:tab w:leader="dot" w:pos="9972" w:val="right"/>
      </w:tabs>
      <w:ind w:hanging="0" w:left="0" w:right="0"/>
      <w:spacing w:after="100" w:before="0"/>
    </w:pPr>
    <w:rPr/>
  </w:style>
  <w:style w:styleId="style138" w:type="paragraph">
    <w:name w:val="Contents 2"/>
    <w:basedOn w:val="style0"/>
    <w:next w:val="style138"/>
    <w:pPr>
      <w:tabs>
        <w:tab w:leader="dot" w:pos="9889" w:val="right"/>
      </w:tabs>
      <w:ind w:hanging="0" w:left="200" w:right="0"/>
      <w:spacing w:after="100" w:before="0"/>
    </w:pPr>
    <w:rPr/>
  </w:style>
  <w:style w:styleId="style139" w:type="paragraph">
    <w:name w:val="Contents 3"/>
    <w:basedOn w:val="style0"/>
    <w:next w:val="style139"/>
    <w:pPr>
      <w:tabs>
        <w:tab w:leader="dot" w:pos="9806" w:val="right"/>
      </w:tabs>
      <w:ind w:hanging="0" w:left="400" w:right="0"/>
      <w:spacing w:after="100" w:before="0"/>
    </w:pPr>
    <w:rPr/>
  </w:style>
  <w:style w:styleId="style140" w:type="paragraph">
    <w:name w:val="Contents 4"/>
    <w:basedOn w:val="style0"/>
    <w:next w:val="style140"/>
    <w:pPr>
      <w:tabs>
        <w:tab w:leader="dot" w:pos="9723" w:val="right"/>
      </w:tabs>
      <w:ind w:hanging="0" w:left="600" w:right="0"/>
      <w:spacing w:after="100" w:before="0"/>
    </w:pPr>
    <w:rPr/>
  </w:style>
  <w:style w:styleId="style141" w:type="paragraph">
    <w:name w:val="Contents 5"/>
    <w:basedOn w:val="style0"/>
    <w:next w:val="style141"/>
    <w:pPr>
      <w:tabs>
        <w:tab w:leader="dot" w:pos="9640" w:val="right"/>
      </w:tabs>
      <w:ind w:hanging="0" w:left="800" w:right="0"/>
      <w:spacing w:after="100" w:before="0"/>
    </w:pPr>
    <w:rPr/>
  </w:style>
  <w:style w:styleId="style142" w:type="paragraph">
    <w:name w:val="Contents 6"/>
    <w:basedOn w:val="style0"/>
    <w:next w:val="style142"/>
    <w:pPr>
      <w:tabs>
        <w:tab w:leader="dot" w:pos="9557" w:val="right"/>
      </w:tabs>
      <w:ind w:hanging="0" w:left="1000" w:right="0"/>
      <w:spacing w:after="100" w:before="0"/>
    </w:pPr>
    <w:rPr/>
  </w:style>
  <w:style w:styleId="style143" w:type="paragraph">
    <w:name w:val="Contents 7"/>
    <w:basedOn w:val="style0"/>
    <w:next w:val="style143"/>
    <w:pPr>
      <w:tabs>
        <w:tab w:leader="dot" w:pos="9474" w:val="right"/>
      </w:tabs>
      <w:ind w:hanging="0" w:left="1200" w:right="0"/>
      <w:spacing w:after="100" w:before="0"/>
    </w:pPr>
    <w:rPr/>
  </w:style>
  <w:style w:styleId="style144" w:type="paragraph">
    <w:name w:val="Contents 8"/>
    <w:basedOn w:val="style0"/>
    <w:next w:val="style144"/>
    <w:pPr>
      <w:tabs>
        <w:tab w:leader="dot" w:pos="9391" w:val="right"/>
      </w:tabs>
      <w:ind w:hanging="0" w:left="1400" w:right="0"/>
      <w:spacing w:after="100" w:before="0"/>
    </w:pPr>
    <w:rPr/>
  </w:style>
  <w:style w:styleId="style145" w:type="paragraph">
    <w:name w:val="Contents 9"/>
    <w:basedOn w:val="style0"/>
    <w:next w:val="style145"/>
    <w:pPr>
      <w:tabs>
        <w:tab w:leader="dot" w:pos="9308" w:val="right"/>
      </w:tabs>
      <w:ind w:hanging="0" w:left="1600" w:right="0"/>
      <w:spacing w:after="100" w:before="0"/>
    </w:pPr>
    <w:rPr/>
  </w:style>
  <w:style w:styleId="style146" w:type="paragraph">
    <w:name w:val="Contents Heading"/>
    <w:basedOn w:val="style1"/>
    <w:next w:val="style146"/>
    <w:pPr>
      <w:suppressLineNumbers/>
      <w:spacing w:after="0" w:before="480" w:line="300" w:lineRule="atLeast"/>
    </w:pPr>
    <w:rPr>
      <w:color w:val="674A70"/>
      <w:sz w:val="28"/>
      <w:b/>
      <w:szCs w:val="28"/>
      <w:bCs/>
    </w:rPr>
  </w:style>
  <w:style w:styleId="style147" w:type="paragraph">
    <w:name w:val="Contact Details"/>
    <w:basedOn w:val="style0"/>
    <w:next w:val="style1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2013-04-24T08:36:00.00Z</dcterms:created>
  <dc:creator>MacBook</dc:creator>
  <cp:lastModifiedBy>Hanan</cp:lastModifiedBy>
  <dcterms:modified xsi:type="dcterms:W3CDTF">2013-04-24T08:36:00.00Z</dcterms:modified>
  <cp:revision>2</cp:revision>
</cp:coreProperties>
</file>