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BrndStyl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18:45:23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350"/>
        <w:gridCol w:w="1530"/>
        <w:gridCol w:w="1620"/>
        <w:gridCol w:w="2070"/>
        <w:gridCol w:w="13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rtypes">
              <w:r>
                <w:rPr>
                  <w:rStyle w:val="Hyperlink"/>
                </w:rPr>
                <w:t xml:space="preserve">BeerTypes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rstyles">
              <w:r>
                <w:rPr>
                  <w:rStyle w:val="Hyperlink"/>
                </w:rPr>
                <w:t xml:space="preserve">BeerStyles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eertypes"/>
      <w:bookmarkEnd w:id="26"/>
      <w:r>
        <w:t xml:space="preserve">BeerTypes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14; 56.5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252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rndStyl_files/figure-docx/Var-2-Beer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"2", "3", "5".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eerstyles"/>
      <w:bookmarkEnd w:id="28"/>
      <w:r>
        <w:t xml:space="preserve">BeerStyles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10; 24.5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BrndStyl_files/figure-docx/Var-3-BeerSty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Sat Mar 02 2019 18:45:26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BrndStyl,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89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23f8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BrndStyl</dc:title>
  <dc:creator/>
  <dcterms:created xsi:type="dcterms:W3CDTF">2019-03-02T23:45:26Z</dcterms:created>
  <dcterms:modified xsi:type="dcterms:W3CDTF">2019-03-02T23:45:26Z</dcterms:modified>
</cp:coreProperties>
</file>