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WHAT'S OUR EXPOSURE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B3261E"/>
          <w:sz w:val="56"/>
          <w:szCs w:val="56"/>
        </w:rPr>
        <w:t xml:space="preserve">IF WE GET THIS WRONG?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PCNF Executive Update  ·  CTO Forum  ·  Speaker Delivery Notes</w:t>
      </w:r>
    </w:p>
    <w:p>
      <w:pPr>
        <w:pBdr>
          <w:bottom w:val="single" w:color="B3261E" w:sz="8"/>
        </w:pBdr>
        <w:spacing w:after="40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The throughline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One question frames the update: what's our exposure if we get this wrong? Each workstream answers it for a different risk surface. The close ties them back together.</w:t>
            </w:r>
          </w:p>
        </w:tc>
      </w:tr>
      <w:tr>
        <w:tc>
          <w:tcPr>
            <w:tcW w:type="dxa" w:w="2400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Audience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CTO Forum — peer engineering leadership, not a public/stage audience. Tone should be confident and direct, not theatrical.</w:t>
            </w:r>
          </w:p>
        </w:tc>
      </w:tr>
      <w:tr>
        <w:tc>
          <w:tcPr>
            <w:tcW w:type="dxa" w:w="2400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Presenters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Pankaj Pandey (Architecture), with Zhelyana</w:t>
            </w:r>
          </w:p>
        </w:tc>
      </w:tr>
      <w:tr>
        <w:tc>
          <w:tcPr>
            <w:tcW w:type="dxa" w:w="2400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How to use this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Read in your own voice, at a normal briefing pace. Brackets and boxes are direction, not script.</w:t>
            </w:r>
          </w:p>
        </w:tc>
      </w:tr>
    </w:tbl>
    <w:p>
      <w:pPr>
        <w:spacing w:after="500"/>
      </w:pPr>
      <w:r>
        <w:t xml:space="preserve"/>
      </w:r>
    </w:p>
    <w:p>
      <w:pPr>
        <w:shd w:fill="1A1A1A" w:val="clear"/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LEGEND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  1 second beat, lets a point register — not a dramatic hold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  brief comma-length pause, for rhythm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Bold blue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  the takeaway phrase — say it plainly and directly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Blue box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  =  framing line, said as you bring up the slide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8A6D00"/>
          <w:sz w:val="20"/>
          <w:szCs w:val="20"/>
        </w:rPr>
        <w:t xml:space="preserve">Gold box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  =  transition line, said while moving to the next slide</w:t>
      </w:r>
    </w:p>
    <w:p>
      <w:r>
        <w:br w:type="page"/>
      </w:r>
    </w:p>
    <w:p>
      <w:pPr>
        <w:shd w:fill="B3261E" w:val="clear"/>
        <w:spacing w:after="30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PART I  ·  THE FRAME</w:t>
      </w:r>
    </w:p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Executive Update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[Open at a normal, confident pace — this is a peer briefing, not a keynote. No need to wait for silence; just begin.]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want to frame today's update with one question we should all be asking ourselves regularly: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What's our exposure if we get this wrong?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Keep that in mind as we go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because each of the three workstreams today is really addressing a different version of that question.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Good morning, afternoon, and evening, everyone.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Thank you for the opportunity to share this update, and please — stop me any time, for questions, or if you want to go deeper into something.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 those I haven't met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I'm Pankaj Pandey, from the Architecture team. I'm joined today by Zhelyana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and I want to thank Amar as well, for his continued support driving this transition into PCNF.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Three areas today, all connected to that same question: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Security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application threat modelling.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Platform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the Paysafe API &amp; AI Gateway.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Resilience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our chaos engineering vision.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Before I get into those three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 want to ground why PCNF exists at all, because that context shapes everything that follows.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Because the rationale for PCNF is itself the first answer to that exposure question.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2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Why PCNF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PCNF exists to solve a very practical problem.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 we scaled cloud-native, different teams started solving the same problems in different ways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different patterns, different tooling, different levels of maturity.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 scale, that's not just inefficiency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it's inconsistent risk posture across the estate.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PCNF's role is to bring those efforts together: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[Four clean, declarative statements. No need to slow dramatically — this is a competent, matter-of-fact section.]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Create consistency.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Define best practices.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Automate compliance.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Help teams continuously improve at scale.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One principle underpins all of it: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PCNF is strongly aligned to CNCF thinking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wherever possible, we reuse proven ecosystem patterns and tools rather than building everything from scratch.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If I had to summarise the strategy in one sentence: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[This is the thesis line. Say it clearly and a touch slower than the surrounding text — not theatrically, just deliberately.]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Shift the important decisions left.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Embed automation and governance early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so we prevent issues proactively, instead of relying on trust alone.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to be clear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shifting left isn't only a developer-tooling decision — it's an operating-model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Here's what that exposure actually looks like in cost terms — and why these three workstreams are addressing it together, not separately.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3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Shift Left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is the strategy in one picture.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later we discover a problem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the more it costs to remediate.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[A simple hand gesture tracing upward is fine here — keep it understated, not theatrical.]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 design stage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small.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 production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larger.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 an incident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very high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 curve is our exposure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if we leave decisions too late.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Which is exactly why these three initiatives matter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together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, not as three separate projects: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Threat modelling shifts security left.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Chaos engineering shifts resilience left.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API and AI gateway shifts governance and control left.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It's one operating model applied to three risk surfaces: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Move the decision earlier. Automate it. Embed it into engineering.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Let's start with security — it's the most immediate exposure, and the easiest to quantify.</w:t>
            </w:r>
          </w:p>
        </w:tc>
      </w:tr>
    </w:tbl>
    <w:p>
      <w:r>
        <w:br w:type="page"/>
      </w:r>
    </w:p>
    <w:p>
      <w:pPr>
        <w:shd w:fill="B3261E" w:val="clear"/>
        <w:spacing w:after="30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PART II  ·  SECURITY — THREAT MODELLING</w:t>
      </w:r>
    </w:p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4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Threat Modelling Intro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16"/>
              <w:bottom w:val="single" w:color="1B3A6B" w:sz="4"/>
              <w:right w:val="single" w:color="EAF1FB" w:sz="4"/>
            </w:tcBorders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6"/>
                <w:szCs w:val="16"/>
              </w:rPr>
              <w:t xml:space="preserve">FRAMING — say this before revealing the slide</w:t>
            </w:r>
          </w:p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4"/>
                <w:szCs w:val="24"/>
              </w:rPr>
              <w:t xml:space="preserve">If we're audited or breached tomorrow, the question we'll be asked is: was this threat-modelled, and is that model still accurate? For most of our estate today, the honest answer is a document that's months old and no longer reflects the system.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That's our current exposure on the security side.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workstream is about making security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proactive instead of reactive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goal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is to identify threats before they emerge, in a way that fits naturally into how developers already work.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Instead of security being external, or late-stage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we bring it closer to design and development.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To understand why that matters, look at why the current approach keeps falling short — there are six specific reasons.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5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Current Problems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Traditional threat modelling struggles for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six reasons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[Plain list delivery — these will be familiar pain points to this audience; no need to oversell them.]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Documents go stale.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Reviews become a guild bottleneck.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There's no enforcement in the pipeline.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 isn't cloud-native.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 relies on manual review quality.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it's a one-time exercise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not something embedded across the lifecycle.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Together, that produces one outcome: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 clear misalignment between code changes and threat models.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model says one thing, the code says another, and nobody notices until it's tested in the wrong 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So the design question became: what would threat modelling look like if it lived inside the engineering workflow, not beside it?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6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Vision (ATM Builder)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Our answer is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ATM Builder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design principle is straightforward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developer-driven, code-adjacent, Git-based, automatically validated.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[Three parallel statements — deliver at a steady, even pace. The structure itself does the work; no need to dramatise it.]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Instead of sitting separate from engineering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it sits alongside it.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Instead of being documentation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it becomes part of the delivery flow.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Instead of manual review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it's policy-driven and measurable.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That's the design intent. Here's how we actually built it.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7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Implementation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We combined three things.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Threagile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as the modelling engine.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 — Llama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for generation and refinement.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GitLab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as the enforcement pipeline.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workflow: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[Crisp, methodical delivery — this is the mechanism section, keep it efficient.]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Select the flow.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Create the model with AI.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Generate the YAML.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Commit it to the repo.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Review and approve.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Analyse and report.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result is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repeatable, auditable, and scalable.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That's the mechanism. What it changes in practice is more important than how it works.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8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Value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value here isn't better documentation.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It's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better behaviour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Consistent coverage.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Better alignment between code and security.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stronger security posture.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Scalable to microservices.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Clear ownership for developers.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And, as a result, easier adoption.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[Closing line of the section — deliver it as a settled conclusion, not a dramatic reveal.]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Threat modelling becomes part of daily work.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hd w:fill="F5F5F5" w:val="clear"/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Speaker note: Brief pause is enough here — a beat, not a theatrical hold — before moving to the roadmap.</w:t>
      </w:r>
    </w:p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9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Roadmap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Where we are today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the foundation is done: portal, pipelines, integration.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What's next: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Scaling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training and rollout.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Governance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dashboards and suspension policies.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Expansion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automatic change detection.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 short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we're moving from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enablement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to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governable scale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[This phrase pattern repeats for the other two workstreams — say it the same way each time, but no need for a special gesture in this setting.]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That covers security exposure. The next workstream addresses a different kind of risk — operational fragmentation across our API estate.</w:t>
            </w:r>
          </w:p>
        </w:tc>
      </w:tr>
    </w:tbl>
    <w:p>
      <w:r>
        <w:br w:type="page"/>
      </w:r>
    </w:p>
    <w:p>
      <w:pPr>
        <w:shd w:fill="B3261E" w:val="clear"/>
        <w:spacing w:after="30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PART III  ·  API &amp; AI GATEWAY PLATFORM</w:t>
      </w:r>
    </w:p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10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API &amp; AI Gateway Intro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16"/>
              <w:bottom w:val="single" w:color="1B3A6B" w:sz="4"/>
              <w:right w:val="single" w:color="EAF1FB" w:sz="4"/>
            </w:tcBorders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6"/>
                <w:szCs w:val="16"/>
              </w:rPr>
              <w:t xml:space="preserve">FRAMING — say this before revealing the slide</w:t>
            </w:r>
          </w:p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4"/>
                <w:szCs w:val="24"/>
              </w:rPr>
              <w:t xml:space="preserve">Right now, five teams are independently running their own gateway, writing their own rate-limiting rules, their own auth checks, their own logging — solving the same problem five times, with five different risk profiles. That's operational exposure we're carrying today, not a future scenario.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workstream is about turning that fragmentation into one managed platform.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[Mirror the structure of Slide 3's closing line — same construction, to reinforce the throughline across workstreams.]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If threat modelling shifts security left,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this shifts API governance and control into one unified strategic layer.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Let's look at what that fragmentation actually costs us operationally.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11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Current Problems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Today, we have multiple isolated Spring Cloud Gateway instances.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 creates concrete challenges: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unified control plane.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Policy duplication.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Security inconsistency.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Operational overhead.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just as important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this setup isn't ready for what's coming next: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 gateway requirements.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Event-driven architectures.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The core problem is platform fragmentation.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So what does the target state look like?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12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Gateway Vision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vision is the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Paysafe Gateway Platform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platform that is policy-driven, centrally governed, AI-ready, and CNCF-aligned.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Central control, plus reusable capability.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That's the vision. Here's what it does mechanically.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13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Platform Concept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PGP becomes the abstraction layer for all API and AI traffic.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 includes: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Auth and mTLS.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Rate limiting.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Tracing.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AI-specific controls.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cost management.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One unified control plane, with flexible execution underneath it.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Let's put the current and target architecture side by side.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14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Current Architecture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[Neutral, factual delivery — this is the baseline. Let the next slide carry the contrast.]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Current state: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Multiple isolated gateways, one per traffic lane.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Result: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High ops overhead.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Duplicate policies.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central management.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Against that, here's the target.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15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Target Architecture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Target state: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global control plane.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Multi-region, active-active gateways.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Shared capabilities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catalogue, portal, analytics.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One platform, many execution points.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Better for consistency. Better for scale. Better for resilience.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Architecture justifies itself through outcomes. Here's the business case.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16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Gateway Value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[This is the business-value slide for this audience specifically — deliver it plainly, it doesn't need embellishment.]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business outcomes: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Faster design and onboarding.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Self-service, through the portal.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Automation at scale.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Governance without friction.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Built-in resilience.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And faster time-to-market.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So where are we against that roadmap?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17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Gateway Roadmap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Evaluation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completed.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Governance and onboarding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done.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Build phase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in progress.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Production deployment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next.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We're already proving this out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with the Risk platform, and with Netbanx.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We're moving from strategy to delivery.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That covers our platform exposure. The third workstream addresses a different question entirely: how confident are we in our systems' resilience under real failure conditions?</w:t>
            </w:r>
          </w:p>
        </w:tc>
      </w:tr>
    </w:tbl>
    <w:p>
      <w:r>
        <w:br w:type="page"/>
      </w:r>
    </w:p>
    <w:p>
      <w:pPr>
        <w:shd w:fill="B3261E" w:val="clear"/>
        <w:spacing w:after="30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PART IV  ·  RESILIENCE — CHAOS ENGINEERING</w:t>
      </w:r>
    </w:p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18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Chaos Engineering Intro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16"/>
              <w:bottom w:val="single" w:color="1B3A6B" w:sz="4"/>
              <w:right w:val="single" w:color="EAF1FB" w:sz="4"/>
            </w:tcBorders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6"/>
                <w:szCs w:val="16"/>
              </w:rPr>
              <w:t xml:space="preserve">FRAMING — say this before revealing the slide</w:t>
            </w:r>
          </w:p>
          <w:p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24"/>
                <w:szCs w:val="24"/>
              </w:rPr>
              <w:t xml:space="preserve">Every system has a breaking point. Our exposure is whether we find that point in a controlled test, or during a live payment-processing incident. Right now, for most of the estate, we don't actually know the answer.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That's the premise behind this workstream.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is about making resilience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practical and repeatable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Not testing occasionally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but continuously validating systems against failure.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Here's where we actually stand today.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19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Current Challenges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Today, chaos testing is: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Limited in adoption.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Manual to execute.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Not integrated into the SDLC.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Limited in environments.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limited in experiment types.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But the experiments we have run point to something useful: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repeatable failure patterns mean a scalable opportunity.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So what does scaling that up look like?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20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Chaos Vision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We move to a maturity model: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standard framework.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Enterprise-wide adoption.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CI/CD integration.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Automated experimentation.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observability-driven insight.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Resilience becomes part of delivery, not separate from it.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Here's how we get there.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21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Approach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Four steps: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Shift it left, to developers.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Automate it through CI/CD.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Combine load testing and chaos testing.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scale it across every program.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Build a repeatable operating model.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What does that look like day to day?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22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Use Cases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Developer-triggered experiments.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Pipeline automation.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Deployments gated by the results.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Scaled to every product.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[This echoes “reuse proven ecosystem patterns” from Slide 2 — a brief, understated nod is enough, no need to flag it explicitly.]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The same pattern, reused everywhere.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And what does this ultimately protect?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23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Value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We detect failures early.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We resolve incidents faster.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Pipelines act as resilience gates.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Developers own reliability.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It's reusable across every program.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[This is the line that matters most to this audience. Deliver it plainly and directly — it doesn't need emphasis beyond the words themselves.]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And, ultimately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we protect payment revenue.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One last view — where this is headed.</w:t>
            </w:r>
          </w:p>
        </w:tc>
      </w:tr>
    </w:tbl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24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Chaos Roadmap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Foundation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done. Netbanx, Litmus.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Scale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pipelines, reporting.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Q3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rollout and automation.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Q4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expanding to Digital Wallet.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[This is the unifying pattern across all three workstreams. State it as an earned conclusion, not a new claim.]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Prove it. Operationalise it. Scale it.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00" w:sz="4"/>
              <w:left w:val="single" w:color="8A6D00" w:sz="16"/>
              <w:bottom w:val="single" w:color="8A6D00" w:sz="4"/>
              <w:right w:val="single" w:color="FFF7E6" w:sz="4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6"/>
                <w:szCs w:val="16"/>
              </w:rPr>
              <w:t xml:space="preserve">BRIDGE TO NEXT SLIDE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3"/>
                <w:szCs w:val="23"/>
              </w:rPr>
              <w:t xml:space="preserve">That covers all three workstreams. Let me close by tying them back to the question I opened with.</w:t>
            </w:r>
          </w:p>
        </w:tc>
      </w:tr>
    </w:tbl>
    <w:p>
      <w:r>
        <w:br w:type="page"/>
      </w:r>
    </w:p>
    <w:p>
      <w:pPr>
        <w:shd w:fill="B3261E" w:val="clear"/>
        <w:spacing w:after="300" w:before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PART V  ·  CLOSING</w:t>
      </w:r>
    </w:p>
    <w:p>
      <w:pP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Final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Summary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[Settle into a confident, summary pace — this is the takeaway slide, not a dramatic finale.]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opened by asking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what's our exposure if we get this wrong?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These three workstreams are our answer.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 security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our exposure is a vulnerability surfacing in production instead of in design.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 platform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it's operational risk from running the same capability five different ways, with five different security postures.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 resilience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it's not knowing our breaking point until we're in a live incident, rather than a controlled test.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Across all three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the response is consistent: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Standardise the engineering.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Reuse what the ecosystem has already proven.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Shift left.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embed governance and automation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so we're not relying on trust alone.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[Final three lines — deliver evenly, with a brief pause after each. Direct eye contact with the room is appropriate here.]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PCNF delivers transformation across security.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Across platform.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Across resilience.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[A short pause is enough here — a beat of silence, not a theatrical hold — before moving into questions.]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That's how we reduce our exposure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by finding out early, on our own terms, instead of late, on someone else's.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Thank you.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Happy to take questions.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  <w:spacing w:before="60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/>
      </w:pBdr>
      <w:spacing w:after="60"/>
    </w:pPr>
    <w:r>
      <w:rPr>
        <w:rFonts w:ascii="Calibri" w:cs="Calibri" w:eastAsia="Calibri" w:hAnsi="Calibri"/>
        <w:b/>
        <w:bCs/>
        <w:color w:val="1B3A6B"/>
        <w:sz w:val="16"/>
        <w:szCs w:val="16"/>
      </w:rPr>
      <w:t xml:space="preserve">WHAT'S OUR EXPOSURE IF WE GET THIS WRONG?</w:t>
    </w:r>
    <w:r>
      <w:rPr>
        <w:rFonts w:ascii="Calibri" w:cs="Calibri" w:eastAsia="Calibri" w:hAnsi="Calibri"/>
        <w:color w:val="595959"/>
        <w:sz w:val="16"/>
        <w:szCs w:val="16"/>
      </w:rPr>
      <w:t xml:space="preserve">   ·   PCNF CTO Forum Speaker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2026-06-22T21:10:36.738Z</dcterms:created>
  <dcterms:modified xsi:type="dcterms:W3CDTF">2026-06-22T21:10:36.751Z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