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D16EE" w14:textId="065F0BDF" w:rsidR="003843F0" w:rsidRDefault="000867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53A309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9F7F0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66621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7B88B6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BE5167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1A411" w14:textId="0DCEE445" w:rsidR="003843F0" w:rsidRDefault="003843F0" w:rsidP="003843F0">
      <w:pPr>
        <w:pStyle w:val="Title2"/>
        <w:rPr>
          <w:color w:val="000000" w:themeColor="text1"/>
        </w:rPr>
      </w:pPr>
    </w:p>
    <w:p w14:paraId="5517E489" w14:textId="10A741D3" w:rsidR="0077649E" w:rsidRDefault="0077649E" w:rsidP="003843F0">
      <w:pPr>
        <w:pStyle w:val="Title2"/>
        <w:rPr>
          <w:color w:val="000000" w:themeColor="text1"/>
        </w:rPr>
      </w:pPr>
    </w:p>
    <w:p w14:paraId="7B94FE43" w14:textId="77777777" w:rsidR="0077649E" w:rsidRDefault="0077649E" w:rsidP="003843F0">
      <w:pPr>
        <w:pStyle w:val="Title2"/>
        <w:rPr>
          <w:color w:val="000000" w:themeColor="text1"/>
        </w:rPr>
      </w:pPr>
    </w:p>
    <w:p w14:paraId="41E0AA7A" w14:textId="731B5064" w:rsidR="003843F0" w:rsidRPr="000C3CA0" w:rsidRDefault="003843F0" w:rsidP="003843F0">
      <w:pPr>
        <w:pStyle w:val="Title2"/>
        <w:rPr>
          <w:color w:val="000000" w:themeColor="text1"/>
        </w:rPr>
      </w:pPr>
      <w:r w:rsidRPr="000C3CA0">
        <w:rPr>
          <w:color w:val="000000" w:themeColor="text1"/>
        </w:rPr>
        <w:t xml:space="preserve">Exploratory Analysis </w:t>
      </w:r>
      <w:r w:rsidR="0077649E">
        <w:rPr>
          <w:color w:val="000000" w:themeColor="text1"/>
        </w:rPr>
        <w:t>of Demand for Meat Proteins</w:t>
      </w:r>
    </w:p>
    <w:p w14:paraId="4AAC3E59" w14:textId="77777777" w:rsidR="003843F0" w:rsidRDefault="003843F0" w:rsidP="003843F0">
      <w:pPr>
        <w:pStyle w:val="Title2"/>
        <w:rPr>
          <w:color w:val="000000" w:themeColor="text1"/>
        </w:rPr>
      </w:pPr>
    </w:p>
    <w:p w14:paraId="327B2E99" w14:textId="1F2840EF" w:rsidR="0077649E" w:rsidRDefault="0077649E" w:rsidP="003843F0">
      <w:pPr>
        <w:pStyle w:val="Title2"/>
        <w:rPr>
          <w:color w:val="000000" w:themeColor="text1"/>
        </w:rPr>
      </w:pPr>
      <w:r>
        <w:rPr>
          <w:color w:val="000000" w:themeColor="text1"/>
        </w:rPr>
        <w:t>Kevin Lim</w:t>
      </w:r>
    </w:p>
    <w:p w14:paraId="664FD994" w14:textId="2681F41C" w:rsidR="0077649E" w:rsidRDefault="0077649E" w:rsidP="003843F0">
      <w:pPr>
        <w:pStyle w:val="Title2"/>
        <w:rPr>
          <w:color w:val="000000" w:themeColor="text1"/>
        </w:rPr>
      </w:pPr>
      <w:r>
        <w:rPr>
          <w:color w:val="000000" w:themeColor="text1"/>
        </w:rPr>
        <w:t>7815073</w:t>
      </w:r>
    </w:p>
    <w:p w14:paraId="62F8EC1A" w14:textId="1A651249" w:rsidR="003843F0" w:rsidRPr="000C3CA0" w:rsidRDefault="003843F0" w:rsidP="003843F0">
      <w:pPr>
        <w:pStyle w:val="Title2"/>
        <w:rPr>
          <w:color w:val="000000" w:themeColor="text1"/>
        </w:rPr>
      </w:pPr>
      <w:r w:rsidRPr="000C3CA0">
        <w:rPr>
          <w:color w:val="000000" w:themeColor="text1"/>
        </w:rPr>
        <w:t>University of Manitoba</w:t>
      </w:r>
    </w:p>
    <w:p w14:paraId="02867CDD" w14:textId="301C97BB" w:rsidR="003843F0" w:rsidRPr="000C3CA0" w:rsidRDefault="003843F0" w:rsidP="003843F0">
      <w:pPr>
        <w:pStyle w:val="Title2"/>
        <w:rPr>
          <w:color w:val="000000" w:themeColor="text1"/>
        </w:rPr>
      </w:pPr>
      <w:r w:rsidRPr="000C3CA0">
        <w:rPr>
          <w:color w:val="000000" w:themeColor="text1"/>
        </w:rPr>
        <w:t xml:space="preserve">ECON 4822 </w:t>
      </w:r>
    </w:p>
    <w:p w14:paraId="7C70CE79" w14:textId="330E85C9" w:rsidR="003843F0" w:rsidRPr="000C3CA0" w:rsidRDefault="003843F0" w:rsidP="003843F0">
      <w:pPr>
        <w:pStyle w:val="Title2"/>
        <w:rPr>
          <w:color w:val="000000" w:themeColor="text1"/>
        </w:rPr>
      </w:pPr>
      <w:r w:rsidRPr="000C3CA0">
        <w:rPr>
          <w:color w:val="000000" w:themeColor="text1"/>
        </w:rPr>
        <w:t>Gregory Mason</w:t>
      </w:r>
    </w:p>
    <w:p w14:paraId="0EADEDE6" w14:textId="102D52EE" w:rsidR="003843F0" w:rsidRPr="000C3CA0" w:rsidRDefault="003843F0" w:rsidP="003843F0">
      <w:pPr>
        <w:pStyle w:val="Title2"/>
        <w:rPr>
          <w:color w:val="000000" w:themeColor="text1"/>
        </w:rPr>
      </w:pPr>
      <w:r w:rsidRPr="000C3CA0">
        <w:rPr>
          <w:color w:val="000000" w:themeColor="text1"/>
        </w:rPr>
        <w:t xml:space="preserve">December </w:t>
      </w:r>
      <w:r w:rsidR="0077649E">
        <w:rPr>
          <w:color w:val="000000" w:themeColor="text1"/>
        </w:rPr>
        <w:t>2</w:t>
      </w:r>
      <w:r w:rsidR="00BF0B51">
        <w:rPr>
          <w:color w:val="000000" w:themeColor="text1"/>
        </w:rPr>
        <w:t>4</w:t>
      </w:r>
      <w:r w:rsidR="0077649E">
        <w:rPr>
          <w:color w:val="000000" w:themeColor="text1"/>
        </w:rPr>
        <w:t>, 2020</w:t>
      </w:r>
    </w:p>
    <w:p w14:paraId="5C6D511E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B0107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1F021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FD94A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B920D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4D2F5D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21A50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FBF8F4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C74BDF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A12E4" w14:textId="77777777" w:rsidR="003843F0" w:rsidRDefault="00384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C0FB8" w14:textId="2827E78F" w:rsidR="00274AE9" w:rsidRDefault="00274A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4AE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22FB89A" w14:textId="1077500D" w:rsidR="00274AE9" w:rsidRDefault="00274AE9" w:rsidP="00274A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exploratory analysis will explore trends between the demand for different meat proteins throughout 2000 – 2019. The objective of the analysis is to look into </w:t>
      </w:r>
      <w:r w:rsidR="00FE53AE">
        <w:rPr>
          <w:rFonts w:ascii="Times New Roman" w:hAnsi="Times New Roman" w:cs="Times New Roman"/>
          <w:sz w:val="24"/>
          <w:szCs w:val="24"/>
        </w:rPr>
        <w:t>the variations of proteins and how the demand has changed over time.</w:t>
      </w:r>
    </w:p>
    <w:p w14:paraId="2F580DD1" w14:textId="22D27179" w:rsidR="00A67DF8" w:rsidRDefault="00A67D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One: Protein Demand</w:t>
      </w:r>
      <w:r w:rsidR="001C0BD6">
        <w:rPr>
          <w:rFonts w:ascii="Times New Roman" w:hAnsi="Times New Roman" w:cs="Times New Roman"/>
          <w:b/>
          <w:bCs/>
          <w:sz w:val="24"/>
          <w:szCs w:val="24"/>
        </w:rPr>
        <w:t xml:space="preserve"> and Prices</w:t>
      </w:r>
    </w:p>
    <w:p w14:paraId="5D0EDF28" w14:textId="11231EF7" w:rsidR="00E2299D" w:rsidRDefault="00211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67B3EA" wp14:editId="1566F354">
            <wp:extent cx="5943600" cy="3672840"/>
            <wp:effectExtent l="0" t="0" r="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9A42F14-C58D-42A3-BE22-21EEC9ABC4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629527" w14:textId="3C2CE854" w:rsidR="0031231D" w:rsidRPr="0031231D" w:rsidRDefault="0031231D" w:rsidP="003123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Figure 1</w:t>
      </w:r>
    </w:p>
    <w:p w14:paraId="5DBB0B60" w14:textId="29487928" w:rsidR="0031231D" w:rsidRDefault="0031231D" w:rsidP="00560B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3DD0">
        <w:rPr>
          <w:rFonts w:ascii="Times New Roman" w:hAnsi="Times New Roman" w:cs="Times New Roman"/>
          <w:sz w:val="24"/>
          <w:szCs w:val="24"/>
        </w:rPr>
        <w:t>Figure 1</w:t>
      </w:r>
      <w:r w:rsidR="001C0BD6">
        <w:rPr>
          <w:rFonts w:ascii="Times New Roman" w:hAnsi="Times New Roman" w:cs="Times New Roman"/>
          <w:sz w:val="24"/>
          <w:szCs w:val="24"/>
        </w:rPr>
        <w:t xml:space="preserve"> indicate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1C0BD6">
        <w:rPr>
          <w:rFonts w:ascii="Times New Roman" w:hAnsi="Times New Roman" w:cs="Times New Roman"/>
          <w:sz w:val="24"/>
          <w:szCs w:val="24"/>
        </w:rPr>
        <w:t xml:space="preserve"> that demand for beef was generally the highest before the Great Recession</w:t>
      </w:r>
      <w:r w:rsidR="00674B66">
        <w:rPr>
          <w:rFonts w:ascii="Times New Roman" w:hAnsi="Times New Roman" w:cs="Times New Roman"/>
          <w:sz w:val="24"/>
          <w:szCs w:val="24"/>
        </w:rPr>
        <w:t xml:space="preserve"> with chicken </w:t>
      </w:r>
      <w:r>
        <w:rPr>
          <w:rFonts w:ascii="Times New Roman" w:hAnsi="Times New Roman" w:cs="Times New Roman"/>
          <w:sz w:val="24"/>
          <w:szCs w:val="24"/>
        </w:rPr>
        <w:t xml:space="preserve">right </w:t>
      </w:r>
      <w:r w:rsidR="00674B66">
        <w:rPr>
          <w:rFonts w:ascii="Times New Roman" w:hAnsi="Times New Roman" w:cs="Times New Roman"/>
          <w:sz w:val="24"/>
          <w:szCs w:val="24"/>
        </w:rPr>
        <w:t>behind</w:t>
      </w:r>
      <w:r>
        <w:rPr>
          <w:rFonts w:ascii="Times New Roman" w:hAnsi="Times New Roman" w:cs="Times New Roman"/>
          <w:sz w:val="24"/>
          <w:szCs w:val="24"/>
        </w:rPr>
        <w:t>. B</w:t>
      </w:r>
      <w:r w:rsidR="0078039B">
        <w:rPr>
          <w:rFonts w:ascii="Times New Roman" w:hAnsi="Times New Roman" w:cs="Times New Roman"/>
          <w:sz w:val="24"/>
          <w:szCs w:val="24"/>
        </w:rPr>
        <w:t xml:space="preserve">eef demand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78039B">
        <w:rPr>
          <w:rFonts w:ascii="Times New Roman" w:hAnsi="Times New Roman" w:cs="Times New Roman"/>
          <w:sz w:val="24"/>
          <w:szCs w:val="24"/>
        </w:rPr>
        <w:t xml:space="preserve">at its highest during 2000 and </w:t>
      </w:r>
      <w:r w:rsidR="00DE1D1C">
        <w:rPr>
          <w:rFonts w:ascii="Times New Roman" w:hAnsi="Times New Roman" w:cs="Times New Roman"/>
          <w:sz w:val="24"/>
          <w:szCs w:val="24"/>
        </w:rPr>
        <w:t xml:space="preserve">in </w:t>
      </w:r>
      <w:r w:rsidR="0078039B">
        <w:rPr>
          <w:rFonts w:ascii="Times New Roman" w:hAnsi="Times New Roman" w:cs="Times New Roman"/>
          <w:sz w:val="24"/>
          <w:szCs w:val="24"/>
        </w:rPr>
        <w:t>2002</w:t>
      </w:r>
      <w:r w:rsidR="00674B66">
        <w:rPr>
          <w:rFonts w:ascii="Times New Roman" w:hAnsi="Times New Roman" w:cs="Times New Roman"/>
          <w:sz w:val="24"/>
          <w:szCs w:val="24"/>
        </w:rPr>
        <w:t xml:space="preserve">. However, post-Great Recession, chicken demand has overtaken beef. Pork was at its highest </w:t>
      </w: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="00F232AD">
        <w:rPr>
          <w:rFonts w:ascii="Times New Roman" w:hAnsi="Times New Roman" w:cs="Times New Roman"/>
          <w:sz w:val="24"/>
          <w:szCs w:val="24"/>
        </w:rPr>
        <w:t xml:space="preserve">the year </w:t>
      </w:r>
      <w:r>
        <w:rPr>
          <w:rFonts w:ascii="Times New Roman" w:hAnsi="Times New Roman" w:cs="Times New Roman"/>
          <w:sz w:val="24"/>
          <w:szCs w:val="24"/>
        </w:rPr>
        <w:t>2000</w:t>
      </w:r>
      <w:r w:rsidR="00F232AD">
        <w:rPr>
          <w:rFonts w:ascii="Times New Roman" w:hAnsi="Times New Roman" w:cs="Times New Roman"/>
          <w:sz w:val="24"/>
          <w:szCs w:val="24"/>
        </w:rPr>
        <w:t xml:space="preserve"> </w:t>
      </w:r>
      <w:r w:rsidR="00674B66">
        <w:rPr>
          <w:rFonts w:ascii="Times New Roman" w:hAnsi="Times New Roman" w:cs="Times New Roman"/>
          <w:sz w:val="24"/>
          <w:szCs w:val="24"/>
        </w:rPr>
        <w:t xml:space="preserve">but has </w:t>
      </w:r>
      <w:r w:rsidR="00DE1D1C">
        <w:rPr>
          <w:rFonts w:ascii="Times New Roman" w:hAnsi="Times New Roman" w:cs="Times New Roman"/>
          <w:sz w:val="24"/>
          <w:szCs w:val="24"/>
        </w:rPr>
        <w:t>declined</w:t>
      </w:r>
      <w:r w:rsidR="00674B66">
        <w:rPr>
          <w:rFonts w:ascii="Times New Roman" w:hAnsi="Times New Roman" w:cs="Times New Roman"/>
          <w:sz w:val="24"/>
          <w:szCs w:val="24"/>
        </w:rPr>
        <w:t xml:space="preserve"> since. </w:t>
      </w:r>
      <w:r w:rsidR="00560B2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summary </w:t>
      </w:r>
      <w:r w:rsidR="00560B2B">
        <w:rPr>
          <w:rFonts w:ascii="Times New Roman" w:hAnsi="Times New Roman" w:cs="Times New Roman"/>
          <w:sz w:val="24"/>
          <w:szCs w:val="24"/>
        </w:rPr>
        <w:t>statistics also suggest that the demand for fish has f</w:t>
      </w:r>
      <w:r w:rsidR="00DE1D1C">
        <w:rPr>
          <w:rFonts w:ascii="Times New Roman" w:hAnsi="Times New Roman" w:cs="Times New Roman"/>
          <w:sz w:val="24"/>
          <w:szCs w:val="24"/>
        </w:rPr>
        <w:t>allen</w:t>
      </w:r>
      <w:r w:rsidR="00560B2B">
        <w:rPr>
          <w:rFonts w:ascii="Times New Roman" w:hAnsi="Times New Roman" w:cs="Times New Roman"/>
          <w:sz w:val="24"/>
          <w:szCs w:val="24"/>
        </w:rPr>
        <w:t xml:space="preserve"> </w:t>
      </w:r>
      <w:r w:rsidR="00C2473F">
        <w:rPr>
          <w:rFonts w:ascii="Times New Roman" w:hAnsi="Times New Roman" w:cs="Times New Roman"/>
          <w:sz w:val="24"/>
          <w:szCs w:val="24"/>
        </w:rPr>
        <w:t xml:space="preserve">up to the recession </w:t>
      </w:r>
      <w:r w:rsidR="00560B2B">
        <w:rPr>
          <w:rFonts w:ascii="Times New Roman" w:hAnsi="Times New Roman" w:cs="Times New Roman"/>
          <w:sz w:val="24"/>
          <w:szCs w:val="24"/>
        </w:rPr>
        <w:t>but has seen growing demand post-</w:t>
      </w:r>
      <w:r w:rsidR="00C2473F">
        <w:rPr>
          <w:rFonts w:ascii="Times New Roman" w:hAnsi="Times New Roman" w:cs="Times New Roman"/>
          <w:sz w:val="24"/>
          <w:szCs w:val="24"/>
        </w:rPr>
        <w:t>r</w:t>
      </w:r>
      <w:r w:rsidR="00560B2B">
        <w:rPr>
          <w:rFonts w:ascii="Times New Roman" w:hAnsi="Times New Roman" w:cs="Times New Roman"/>
          <w:sz w:val="24"/>
          <w:szCs w:val="24"/>
        </w:rPr>
        <w:t>ecession</w:t>
      </w:r>
      <w:r w:rsidR="00B918AD">
        <w:rPr>
          <w:rFonts w:ascii="Times New Roman" w:hAnsi="Times New Roman" w:cs="Times New Roman"/>
          <w:sz w:val="24"/>
          <w:szCs w:val="24"/>
        </w:rPr>
        <w:t xml:space="preserve"> as seen in </w:t>
      </w: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B918AD">
        <w:rPr>
          <w:rFonts w:ascii="Times New Roman" w:hAnsi="Times New Roman" w:cs="Times New Roman"/>
          <w:sz w:val="24"/>
          <w:szCs w:val="24"/>
        </w:rPr>
        <w:t>able 1</w:t>
      </w:r>
      <w:r w:rsidR="00560B2B">
        <w:rPr>
          <w:rFonts w:ascii="Times New Roman" w:hAnsi="Times New Roman" w:cs="Times New Roman"/>
          <w:sz w:val="24"/>
          <w:szCs w:val="24"/>
        </w:rPr>
        <w:t xml:space="preserve">. </w:t>
      </w:r>
      <w:r w:rsidR="00F232AD">
        <w:rPr>
          <w:rFonts w:ascii="Times New Roman" w:hAnsi="Times New Roman" w:cs="Times New Roman"/>
          <w:sz w:val="24"/>
          <w:szCs w:val="24"/>
        </w:rPr>
        <w:t>These trends bring into question whether the Great Recession affected the demand for meat proteins and changed consumer choices.</w:t>
      </w:r>
    </w:p>
    <w:p w14:paraId="376F66A9" w14:textId="4319A7AE" w:rsidR="00241975" w:rsidRDefault="00560B2B" w:rsidP="0077649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the prices for each protein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increased over time except for canned salmon.</w:t>
      </w:r>
      <w:r w:rsidR="00241975">
        <w:rPr>
          <w:rFonts w:ascii="Times New Roman" w:hAnsi="Times New Roman" w:cs="Times New Roman"/>
          <w:sz w:val="24"/>
          <w:szCs w:val="24"/>
        </w:rPr>
        <w:t xml:space="preserve"> The price of canned salmon decreased by the time the Great Recession </w:t>
      </w:r>
      <w:r w:rsidR="0031231D">
        <w:rPr>
          <w:rFonts w:ascii="Times New Roman" w:hAnsi="Times New Roman" w:cs="Times New Roman"/>
          <w:sz w:val="24"/>
          <w:szCs w:val="24"/>
        </w:rPr>
        <w:t xml:space="preserve">occurred </w:t>
      </w:r>
      <w:r w:rsidR="00241975">
        <w:rPr>
          <w:rFonts w:ascii="Times New Roman" w:hAnsi="Times New Roman" w:cs="Times New Roman"/>
          <w:sz w:val="24"/>
          <w:szCs w:val="24"/>
        </w:rPr>
        <w:t>but has seen an increase afterward.</w:t>
      </w:r>
      <w:r w:rsidR="0077649E">
        <w:rPr>
          <w:rFonts w:ascii="Times New Roman" w:hAnsi="Times New Roman" w:cs="Times New Roman"/>
          <w:sz w:val="24"/>
          <w:szCs w:val="24"/>
        </w:rPr>
        <w:t xml:space="preserve"> </w:t>
      </w:r>
      <w:r w:rsidR="00241975">
        <w:rPr>
          <w:rFonts w:ascii="Times New Roman" w:hAnsi="Times New Roman" w:cs="Times New Roman"/>
          <w:sz w:val="24"/>
          <w:szCs w:val="24"/>
        </w:rPr>
        <w:t xml:space="preserve">The demand </w:t>
      </w:r>
      <w:r w:rsidR="00DE1D1C">
        <w:rPr>
          <w:rFonts w:ascii="Times New Roman" w:hAnsi="Times New Roman" w:cs="Times New Roman"/>
          <w:sz w:val="24"/>
          <w:szCs w:val="24"/>
        </w:rPr>
        <w:t>for</w:t>
      </w:r>
      <w:r w:rsidR="00241975">
        <w:rPr>
          <w:rFonts w:ascii="Times New Roman" w:hAnsi="Times New Roman" w:cs="Times New Roman"/>
          <w:sz w:val="24"/>
          <w:szCs w:val="24"/>
        </w:rPr>
        <w:t xml:space="preserve"> chicken as well as its price see</w:t>
      </w:r>
      <w:r w:rsidR="0077649E">
        <w:rPr>
          <w:rFonts w:ascii="Times New Roman" w:hAnsi="Times New Roman" w:cs="Times New Roman"/>
          <w:sz w:val="24"/>
          <w:szCs w:val="24"/>
        </w:rPr>
        <w:t>s</w:t>
      </w:r>
      <w:r w:rsidR="00241975">
        <w:rPr>
          <w:rFonts w:ascii="Times New Roman" w:hAnsi="Times New Roman" w:cs="Times New Roman"/>
          <w:sz w:val="24"/>
          <w:szCs w:val="24"/>
        </w:rPr>
        <w:t xml:space="preserve"> a positive relationship where both demand and price has</w:t>
      </w:r>
      <w:r w:rsidR="00DE1D1C">
        <w:rPr>
          <w:rFonts w:ascii="Times New Roman" w:hAnsi="Times New Roman" w:cs="Times New Roman"/>
          <w:sz w:val="24"/>
          <w:szCs w:val="24"/>
        </w:rPr>
        <w:t xml:space="preserve"> increased</w:t>
      </w:r>
      <w:r w:rsidR="00C47CE1">
        <w:rPr>
          <w:rFonts w:ascii="Times New Roman" w:hAnsi="Times New Roman" w:cs="Times New Roman"/>
          <w:sz w:val="24"/>
          <w:szCs w:val="24"/>
        </w:rPr>
        <w:t xml:space="preserve"> over the years, suggesting that chicken is a preferred protein. The beef and pork demand has an inverse relationship with their respective products, </w:t>
      </w:r>
      <w:r w:rsidR="00DD6B82">
        <w:rPr>
          <w:rFonts w:ascii="Times New Roman" w:hAnsi="Times New Roman" w:cs="Times New Roman"/>
          <w:sz w:val="24"/>
          <w:szCs w:val="24"/>
        </w:rPr>
        <w:t>with</w:t>
      </w:r>
      <w:r w:rsidR="00C47CE1">
        <w:rPr>
          <w:rFonts w:ascii="Times New Roman" w:hAnsi="Times New Roman" w:cs="Times New Roman"/>
          <w:sz w:val="24"/>
          <w:szCs w:val="24"/>
        </w:rPr>
        <w:t xml:space="preserve"> sirloin steak and pork chops as their price has</w:t>
      </w:r>
      <w:r w:rsidR="00DE1D1C">
        <w:rPr>
          <w:rFonts w:ascii="Times New Roman" w:hAnsi="Times New Roman" w:cs="Times New Roman"/>
          <w:sz w:val="24"/>
          <w:szCs w:val="24"/>
        </w:rPr>
        <w:t xml:space="preserve"> increased</w:t>
      </w:r>
      <w:r w:rsidR="00C47CE1">
        <w:rPr>
          <w:rFonts w:ascii="Times New Roman" w:hAnsi="Times New Roman" w:cs="Times New Roman"/>
          <w:sz w:val="24"/>
          <w:szCs w:val="24"/>
        </w:rPr>
        <w:t xml:space="preserve"> over time.</w:t>
      </w:r>
      <w:r w:rsidR="002C52D6">
        <w:rPr>
          <w:rFonts w:ascii="Times New Roman" w:hAnsi="Times New Roman" w:cs="Times New Roman"/>
          <w:sz w:val="24"/>
          <w:szCs w:val="24"/>
        </w:rPr>
        <w:t xml:space="preserve"> Demand for fish and the price of canned salmon share a somewhat similar trend with both declining until the Great Recession, followed by rising demand and prices afterward.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23B6" w:rsidRPr="006B0EB0" w14:paraId="0923955B" w14:textId="77777777" w:rsidTr="006B0EB0">
        <w:tc>
          <w:tcPr>
            <w:tcW w:w="9350" w:type="dxa"/>
            <w:gridSpan w:val="5"/>
          </w:tcPr>
          <w:p w14:paraId="4C9EF4D6" w14:textId="4E245144" w:rsidR="004323B6" w:rsidRPr="006B0EB0" w:rsidRDefault="006B0EB0" w:rsidP="001C0B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Summary Statistics of </w:t>
            </w:r>
            <w:r w:rsidR="001C0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protein demand </w:t>
            </w:r>
            <w:r w:rsidR="002C52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(in kilograms) </w:t>
            </w:r>
            <w:r w:rsidR="001C0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before the Great Recession </w:t>
            </w:r>
            <w:r w:rsidR="00412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(Q1 2000 – Q4 2007)</w:t>
            </w:r>
          </w:p>
        </w:tc>
      </w:tr>
      <w:tr w:rsidR="004323B6" w:rsidRPr="006B0EB0" w14:paraId="3CE25395" w14:textId="77777777" w:rsidTr="006B0EB0">
        <w:tc>
          <w:tcPr>
            <w:tcW w:w="1870" w:type="dxa"/>
          </w:tcPr>
          <w:p w14:paraId="35256ED8" w14:textId="68755FF3" w:rsidR="004323B6" w:rsidRPr="006B0EB0" w:rsidRDefault="006B0E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1870" w:type="dxa"/>
          </w:tcPr>
          <w:p w14:paraId="781A2371" w14:textId="49E4D6FD" w:rsidR="004323B6" w:rsidRPr="006B0EB0" w:rsidRDefault="006B0EB0" w:rsidP="001C0B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</w:t>
            </w:r>
          </w:p>
        </w:tc>
        <w:tc>
          <w:tcPr>
            <w:tcW w:w="1870" w:type="dxa"/>
          </w:tcPr>
          <w:p w14:paraId="1DCE9120" w14:textId="6073515D" w:rsidR="004323B6" w:rsidRPr="006B0EB0" w:rsidRDefault="006B0EB0" w:rsidP="001C0B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Beef</w:t>
            </w:r>
          </w:p>
        </w:tc>
        <w:tc>
          <w:tcPr>
            <w:tcW w:w="1870" w:type="dxa"/>
          </w:tcPr>
          <w:p w14:paraId="18A241D5" w14:textId="032ED88A" w:rsidR="004323B6" w:rsidRPr="006B0EB0" w:rsidRDefault="006B0EB0" w:rsidP="001C0B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Pork</w:t>
            </w:r>
          </w:p>
        </w:tc>
        <w:tc>
          <w:tcPr>
            <w:tcW w:w="1870" w:type="dxa"/>
          </w:tcPr>
          <w:p w14:paraId="23C44D9D" w14:textId="2615DC05" w:rsidR="004323B6" w:rsidRPr="006B0EB0" w:rsidRDefault="006B0EB0" w:rsidP="001C0B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Fish</w:t>
            </w:r>
          </w:p>
        </w:tc>
      </w:tr>
      <w:tr w:rsidR="004323B6" w:rsidRPr="004323B6" w14:paraId="57D27E74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349E881C" w14:textId="77777777" w:rsidR="004323B6" w:rsidRPr="004323B6" w:rsidRDefault="004323B6" w:rsidP="004323B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1870" w:type="dxa"/>
            <w:noWrap/>
            <w:hideMark/>
          </w:tcPr>
          <w:p w14:paraId="40D86540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30.50</w:t>
            </w:r>
          </w:p>
        </w:tc>
        <w:tc>
          <w:tcPr>
            <w:tcW w:w="1870" w:type="dxa"/>
            <w:noWrap/>
            <w:hideMark/>
          </w:tcPr>
          <w:p w14:paraId="48B1223D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30.86</w:t>
            </w:r>
          </w:p>
        </w:tc>
        <w:tc>
          <w:tcPr>
            <w:tcW w:w="1870" w:type="dxa"/>
            <w:noWrap/>
            <w:hideMark/>
          </w:tcPr>
          <w:p w14:paraId="4E7B5DC5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25.87</w:t>
            </w:r>
          </w:p>
        </w:tc>
        <w:tc>
          <w:tcPr>
            <w:tcW w:w="1870" w:type="dxa"/>
            <w:noWrap/>
            <w:hideMark/>
          </w:tcPr>
          <w:p w14:paraId="6DC91FB6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9.15</w:t>
            </w:r>
          </w:p>
        </w:tc>
      </w:tr>
      <w:tr w:rsidR="004323B6" w:rsidRPr="004323B6" w14:paraId="589AC0AB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414A135D" w14:textId="77777777" w:rsidR="004323B6" w:rsidRPr="004323B6" w:rsidRDefault="004323B6" w:rsidP="004323B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870" w:type="dxa"/>
            <w:noWrap/>
            <w:hideMark/>
          </w:tcPr>
          <w:p w14:paraId="51D5ADDA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30.69</w:t>
            </w:r>
          </w:p>
        </w:tc>
        <w:tc>
          <w:tcPr>
            <w:tcW w:w="1870" w:type="dxa"/>
            <w:noWrap/>
            <w:hideMark/>
          </w:tcPr>
          <w:p w14:paraId="0D7B6096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30.69</w:t>
            </w:r>
          </w:p>
        </w:tc>
        <w:tc>
          <w:tcPr>
            <w:tcW w:w="1870" w:type="dxa"/>
            <w:noWrap/>
            <w:hideMark/>
          </w:tcPr>
          <w:p w14:paraId="51350C8B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25.62</w:t>
            </w:r>
          </w:p>
        </w:tc>
        <w:tc>
          <w:tcPr>
            <w:tcW w:w="1870" w:type="dxa"/>
            <w:noWrap/>
            <w:hideMark/>
          </w:tcPr>
          <w:p w14:paraId="7B2F1738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9.22</w:t>
            </w:r>
          </w:p>
        </w:tc>
      </w:tr>
      <w:tr w:rsidR="004323B6" w:rsidRPr="004323B6" w14:paraId="6951451F" w14:textId="77777777" w:rsidTr="006B0EB0">
        <w:trPr>
          <w:trHeight w:val="600"/>
        </w:trPr>
        <w:tc>
          <w:tcPr>
            <w:tcW w:w="1870" w:type="dxa"/>
            <w:hideMark/>
          </w:tcPr>
          <w:p w14:paraId="43DE4DBE" w14:textId="77777777" w:rsidR="004323B6" w:rsidRPr="004323B6" w:rsidRDefault="004323B6" w:rsidP="004323B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870" w:type="dxa"/>
            <w:noWrap/>
            <w:hideMark/>
          </w:tcPr>
          <w:p w14:paraId="425941E6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870" w:type="dxa"/>
            <w:noWrap/>
            <w:hideMark/>
          </w:tcPr>
          <w:p w14:paraId="7541E028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870" w:type="dxa"/>
            <w:noWrap/>
            <w:hideMark/>
          </w:tcPr>
          <w:p w14:paraId="7B4142EF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</w:t>
            </w:r>
          </w:p>
        </w:tc>
        <w:tc>
          <w:tcPr>
            <w:tcW w:w="1870" w:type="dxa"/>
            <w:noWrap/>
            <w:hideMark/>
          </w:tcPr>
          <w:p w14:paraId="11B1B3F4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4323B6" w:rsidRPr="004323B6" w14:paraId="7D320205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6DD599EA" w14:textId="77777777" w:rsidR="004323B6" w:rsidRPr="004323B6" w:rsidRDefault="004323B6" w:rsidP="004323B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870" w:type="dxa"/>
            <w:noWrap/>
            <w:hideMark/>
          </w:tcPr>
          <w:p w14:paraId="367E962D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29.12</w:t>
            </w:r>
          </w:p>
        </w:tc>
        <w:tc>
          <w:tcPr>
            <w:tcW w:w="1870" w:type="dxa"/>
            <w:noWrap/>
            <w:hideMark/>
          </w:tcPr>
          <w:p w14:paraId="3154130A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29.94</w:t>
            </w:r>
          </w:p>
        </w:tc>
        <w:tc>
          <w:tcPr>
            <w:tcW w:w="1870" w:type="dxa"/>
            <w:noWrap/>
            <w:hideMark/>
          </w:tcPr>
          <w:p w14:paraId="016B468C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1870" w:type="dxa"/>
            <w:noWrap/>
            <w:hideMark/>
          </w:tcPr>
          <w:p w14:paraId="0B7E0928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7.50</w:t>
            </w:r>
          </w:p>
        </w:tc>
      </w:tr>
      <w:tr w:rsidR="004323B6" w:rsidRPr="004323B6" w14:paraId="490D7BC6" w14:textId="77777777" w:rsidTr="006B0EB0">
        <w:trPr>
          <w:trHeight w:val="315"/>
        </w:trPr>
        <w:tc>
          <w:tcPr>
            <w:tcW w:w="1870" w:type="dxa"/>
            <w:noWrap/>
            <w:hideMark/>
          </w:tcPr>
          <w:p w14:paraId="028471E5" w14:textId="77777777" w:rsidR="004323B6" w:rsidRPr="004323B6" w:rsidRDefault="004323B6" w:rsidP="004323B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870" w:type="dxa"/>
            <w:noWrap/>
            <w:hideMark/>
          </w:tcPr>
          <w:p w14:paraId="2E1201A2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30.99</w:t>
            </w:r>
          </w:p>
        </w:tc>
        <w:tc>
          <w:tcPr>
            <w:tcW w:w="1870" w:type="dxa"/>
            <w:noWrap/>
            <w:hideMark/>
          </w:tcPr>
          <w:p w14:paraId="03D57A7A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32.40</w:t>
            </w:r>
          </w:p>
        </w:tc>
        <w:tc>
          <w:tcPr>
            <w:tcW w:w="1870" w:type="dxa"/>
            <w:noWrap/>
            <w:hideMark/>
          </w:tcPr>
          <w:p w14:paraId="2FC83D8A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28.94</w:t>
            </w:r>
          </w:p>
        </w:tc>
        <w:tc>
          <w:tcPr>
            <w:tcW w:w="1870" w:type="dxa"/>
            <w:noWrap/>
            <w:hideMark/>
          </w:tcPr>
          <w:p w14:paraId="2FED98D9" w14:textId="77777777" w:rsidR="004323B6" w:rsidRPr="004323B6" w:rsidRDefault="004323B6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9.81</w:t>
            </w:r>
          </w:p>
        </w:tc>
      </w:tr>
      <w:tr w:rsidR="004323B6" w:rsidRPr="006B0EB0" w14:paraId="459A2521" w14:textId="77777777" w:rsidTr="006B0EB0">
        <w:trPr>
          <w:trHeight w:val="300"/>
        </w:trPr>
        <w:tc>
          <w:tcPr>
            <w:tcW w:w="9350" w:type="dxa"/>
            <w:gridSpan w:val="5"/>
            <w:noWrap/>
          </w:tcPr>
          <w:p w14:paraId="27A6D084" w14:textId="732D268F" w:rsidR="004323B6" w:rsidRPr="004323B6" w:rsidRDefault="001C0BD6" w:rsidP="001C0B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Summary Statistics of protein demand </w:t>
            </w:r>
            <w:r w:rsidR="00412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(in kilograms)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during the Great Recession </w:t>
            </w:r>
            <w:r w:rsidR="00412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(Q1 2008 – Q3 2009)</w:t>
            </w:r>
          </w:p>
        </w:tc>
      </w:tr>
      <w:tr w:rsidR="006B0EB0" w:rsidRPr="004323B6" w14:paraId="221AFAF8" w14:textId="77777777" w:rsidTr="006B0EB0">
        <w:trPr>
          <w:trHeight w:val="300"/>
        </w:trPr>
        <w:tc>
          <w:tcPr>
            <w:tcW w:w="1870" w:type="dxa"/>
            <w:noWrap/>
          </w:tcPr>
          <w:p w14:paraId="458F4046" w14:textId="53444A76" w:rsidR="006B0EB0" w:rsidRPr="004323B6" w:rsidRDefault="006B0EB0" w:rsidP="006B0EB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1870" w:type="dxa"/>
            <w:noWrap/>
          </w:tcPr>
          <w:p w14:paraId="23A19CBE" w14:textId="54CE73A4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870" w:type="dxa"/>
            <w:noWrap/>
          </w:tcPr>
          <w:p w14:paraId="0A06DA4D" w14:textId="6B888095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870" w:type="dxa"/>
            <w:noWrap/>
          </w:tcPr>
          <w:p w14:paraId="43F17511" w14:textId="6182C054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870" w:type="dxa"/>
            <w:noWrap/>
          </w:tcPr>
          <w:p w14:paraId="2124F6C0" w14:textId="0566B769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6B0EB0" w:rsidRPr="004323B6" w14:paraId="5CA06127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654DF909" w14:textId="51ED0854" w:rsidR="006B0EB0" w:rsidRPr="004323B6" w:rsidRDefault="006B0EB0" w:rsidP="004323B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870" w:type="dxa"/>
            <w:noWrap/>
            <w:hideMark/>
          </w:tcPr>
          <w:p w14:paraId="7B57BB23" w14:textId="0235862E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870" w:type="dxa"/>
            <w:noWrap/>
            <w:hideMark/>
          </w:tcPr>
          <w:p w14:paraId="6FB32AFE" w14:textId="30D0FE94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870" w:type="dxa"/>
            <w:noWrap/>
            <w:hideMark/>
          </w:tcPr>
          <w:p w14:paraId="47854716" w14:textId="3394CC3D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870" w:type="dxa"/>
            <w:noWrap/>
            <w:hideMark/>
          </w:tcPr>
          <w:p w14:paraId="5F04F7B9" w14:textId="4006B386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6B0EB0" w:rsidRPr="004323B6" w14:paraId="2CCBCECE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0FBBF30E" w14:textId="4ED900A9" w:rsidR="006B0EB0" w:rsidRPr="004323B6" w:rsidRDefault="006B0EB0" w:rsidP="004323B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870" w:type="dxa"/>
            <w:noWrap/>
            <w:hideMark/>
          </w:tcPr>
          <w:p w14:paraId="38682A6A" w14:textId="4B26DFCA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70" w:type="dxa"/>
            <w:noWrap/>
            <w:hideMark/>
          </w:tcPr>
          <w:p w14:paraId="0F30058B" w14:textId="67AAE7B3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870" w:type="dxa"/>
            <w:noWrap/>
            <w:hideMark/>
          </w:tcPr>
          <w:p w14:paraId="40516197" w14:textId="6783D918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70" w:type="dxa"/>
            <w:noWrap/>
            <w:hideMark/>
          </w:tcPr>
          <w:p w14:paraId="0D19AB43" w14:textId="1C4DD294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B0EB0" w:rsidRPr="004323B6" w14:paraId="0B920BDA" w14:textId="77777777" w:rsidTr="006B0EB0">
        <w:trPr>
          <w:trHeight w:val="600"/>
        </w:trPr>
        <w:tc>
          <w:tcPr>
            <w:tcW w:w="1870" w:type="dxa"/>
            <w:hideMark/>
          </w:tcPr>
          <w:p w14:paraId="21C987C9" w14:textId="54391115" w:rsidR="006B0EB0" w:rsidRPr="004323B6" w:rsidRDefault="006B0EB0" w:rsidP="004323B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870" w:type="dxa"/>
            <w:noWrap/>
            <w:hideMark/>
          </w:tcPr>
          <w:p w14:paraId="4B6AE06B" w14:textId="504CAED8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870" w:type="dxa"/>
            <w:noWrap/>
            <w:hideMark/>
          </w:tcPr>
          <w:p w14:paraId="5E303DC3" w14:textId="1AA1E4E6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870" w:type="dxa"/>
            <w:noWrap/>
            <w:hideMark/>
          </w:tcPr>
          <w:p w14:paraId="7BBE5A52" w14:textId="4556641F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870" w:type="dxa"/>
            <w:noWrap/>
            <w:hideMark/>
          </w:tcPr>
          <w:p w14:paraId="509BFEFD" w14:textId="36D5247D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7.22</w:t>
            </w:r>
          </w:p>
        </w:tc>
      </w:tr>
      <w:tr w:rsidR="006B0EB0" w:rsidRPr="004323B6" w14:paraId="7F535085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7CDD58CC" w14:textId="6BF0DE88" w:rsidR="006B0EB0" w:rsidRPr="004323B6" w:rsidRDefault="006B0EB0" w:rsidP="004323B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870" w:type="dxa"/>
            <w:noWrap/>
            <w:hideMark/>
          </w:tcPr>
          <w:p w14:paraId="52A48990" w14:textId="1C1CD1FB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31.12</w:t>
            </w:r>
          </w:p>
        </w:tc>
        <w:tc>
          <w:tcPr>
            <w:tcW w:w="1870" w:type="dxa"/>
            <w:noWrap/>
            <w:hideMark/>
          </w:tcPr>
          <w:p w14:paraId="0D3E321B" w14:textId="404DBF1F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29.75</w:t>
            </w:r>
          </w:p>
        </w:tc>
        <w:tc>
          <w:tcPr>
            <w:tcW w:w="1870" w:type="dxa"/>
            <w:noWrap/>
            <w:hideMark/>
          </w:tcPr>
          <w:p w14:paraId="2614F2A7" w14:textId="6D4B3181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23.89</w:t>
            </w:r>
          </w:p>
        </w:tc>
        <w:tc>
          <w:tcPr>
            <w:tcW w:w="1870" w:type="dxa"/>
            <w:noWrap/>
            <w:hideMark/>
          </w:tcPr>
          <w:p w14:paraId="0CADB707" w14:textId="20AC110A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2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8.05</w:t>
            </w:r>
          </w:p>
        </w:tc>
      </w:tr>
      <w:tr w:rsidR="006B0EB0" w:rsidRPr="006B0EB0" w14:paraId="6367FF4D" w14:textId="77777777" w:rsidTr="00674B66">
        <w:trPr>
          <w:trHeight w:val="315"/>
        </w:trPr>
        <w:tc>
          <w:tcPr>
            <w:tcW w:w="9350" w:type="dxa"/>
            <w:gridSpan w:val="5"/>
            <w:noWrap/>
            <w:hideMark/>
          </w:tcPr>
          <w:p w14:paraId="6D18970F" w14:textId="328C023A" w:rsidR="006B0EB0" w:rsidRPr="004323B6" w:rsidRDefault="001C0BD6" w:rsidP="001C0B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Summary Statistics of protein demand </w:t>
            </w:r>
            <w:r w:rsidR="00412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(in kilograms)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after the Great Recession </w:t>
            </w:r>
            <w:r w:rsidR="00412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(Q4 2009 – Q1 2019)</w:t>
            </w:r>
          </w:p>
        </w:tc>
      </w:tr>
      <w:tr w:rsidR="006B0EB0" w:rsidRPr="004323B6" w14:paraId="62ECA197" w14:textId="77777777" w:rsidTr="006B0EB0">
        <w:trPr>
          <w:trHeight w:val="600"/>
        </w:trPr>
        <w:tc>
          <w:tcPr>
            <w:tcW w:w="1870" w:type="dxa"/>
          </w:tcPr>
          <w:p w14:paraId="001AC00F" w14:textId="46840A87" w:rsidR="006B0EB0" w:rsidRPr="004323B6" w:rsidRDefault="006B0EB0" w:rsidP="004323B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1870" w:type="dxa"/>
            <w:noWrap/>
          </w:tcPr>
          <w:p w14:paraId="1D46A943" w14:textId="3B7AC910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870" w:type="dxa"/>
            <w:noWrap/>
          </w:tcPr>
          <w:p w14:paraId="3AD83074" w14:textId="54C670D5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6.29</w:t>
            </w:r>
          </w:p>
        </w:tc>
        <w:tc>
          <w:tcPr>
            <w:tcW w:w="1870" w:type="dxa"/>
            <w:noWrap/>
          </w:tcPr>
          <w:p w14:paraId="12C7B473" w14:textId="3F48A033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70" w:type="dxa"/>
            <w:noWrap/>
          </w:tcPr>
          <w:p w14:paraId="12625F3F" w14:textId="2830074D" w:rsidR="006B0EB0" w:rsidRPr="004323B6" w:rsidRDefault="006B0EB0" w:rsidP="004323B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B0EB0" w:rsidRPr="006B0EB0" w14:paraId="37565F8E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7AEB7D1A" w14:textId="64E36478" w:rsidR="006B0EB0" w:rsidRPr="006B0EB0" w:rsidRDefault="006B0EB0" w:rsidP="006B0EB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870" w:type="dxa"/>
            <w:noWrap/>
            <w:hideMark/>
          </w:tcPr>
          <w:p w14:paraId="372B3E64" w14:textId="2D87E872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870" w:type="dxa"/>
            <w:noWrap/>
            <w:hideMark/>
          </w:tcPr>
          <w:p w14:paraId="11054431" w14:textId="01371EEC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870" w:type="dxa"/>
            <w:noWrap/>
            <w:hideMark/>
          </w:tcPr>
          <w:p w14:paraId="1215D8AE" w14:textId="576C1D75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70" w:type="dxa"/>
            <w:noWrap/>
            <w:hideMark/>
          </w:tcPr>
          <w:p w14:paraId="6B264C9F" w14:textId="48B80B7E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B0EB0" w:rsidRPr="006B0EB0" w14:paraId="02CF458B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079CA4BA" w14:textId="4BA111E2" w:rsidR="006B0EB0" w:rsidRPr="006B0EB0" w:rsidRDefault="006B0EB0" w:rsidP="006B0EB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Standard Deviation</w:t>
            </w:r>
          </w:p>
        </w:tc>
        <w:tc>
          <w:tcPr>
            <w:tcW w:w="1870" w:type="dxa"/>
            <w:noWrap/>
            <w:hideMark/>
          </w:tcPr>
          <w:p w14:paraId="1F683AC1" w14:textId="101A9588" w:rsidR="006B0EB0" w:rsidRPr="006B0EB0" w:rsidRDefault="009D66BE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</w:t>
            </w:r>
          </w:p>
        </w:tc>
        <w:tc>
          <w:tcPr>
            <w:tcW w:w="1870" w:type="dxa"/>
            <w:noWrap/>
            <w:hideMark/>
          </w:tcPr>
          <w:p w14:paraId="7CA2C704" w14:textId="0800AA03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70" w:type="dxa"/>
            <w:noWrap/>
            <w:hideMark/>
          </w:tcPr>
          <w:p w14:paraId="0BB9DA8B" w14:textId="01077829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70" w:type="dxa"/>
            <w:noWrap/>
            <w:hideMark/>
          </w:tcPr>
          <w:p w14:paraId="7401C429" w14:textId="15005AA4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B0EB0" w:rsidRPr="006B0EB0" w14:paraId="299FB74F" w14:textId="77777777" w:rsidTr="006B0EB0">
        <w:trPr>
          <w:trHeight w:val="600"/>
        </w:trPr>
        <w:tc>
          <w:tcPr>
            <w:tcW w:w="1870" w:type="dxa"/>
            <w:hideMark/>
          </w:tcPr>
          <w:p w14:paraId="64ABA7A8" w14:textId="334FC738" w:rsidR="006B0EB0" w:rsidRPr="006B0EB0" w:rsidRDefault="006B0EB0" w:rsidP="006B0EB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870" w:type="dxa"/>
            <w:noWrap/>
            <w:hideMark/>
          </w:tcPr>
          <w:p w14:paraId="284BC0C9" w14:textId="02C939BF" w:rsidR="006B0EB0" w:rsidRPr="006B0EB0" w:rsidRDefault="009D66BE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29.73</w:t>
            </w:r>
          </w:p>
        </w:tc>
        <w:tc>
          <w:tcPr>
            <w:tcW w:w="1870" w:type="dxa"/>
            <w:noWrap/>
            <w:hideMark/>
          </w:tcPr>
          <w:p w14:paraId="7D2FA6F3" w14:textId="38698114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24.42</w:t>
            </w:r>
          </w:p>
        </w:tc>
        <w:tc>
          <w:tcPr>
            <w:tcW w:w="1870" w:type="dxa"/>
            <w:noWrap/>
            <w:hideMark/>
          </w:tcPr>
          <w:p w14:paraId="2824A081" w14:textId="3433A87D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20.58</w:t>
            </w:r>
          </w:p>
        </w:tc>
        <w:tc>
          <w:tcPr>
            <w:tcW w:w="1870" w:type="dxa"/>
            <w:noWrap/>
            <w:hideMark/>
          </w:tcPr>
          <w:p w14:paraId="202E41D1" w14:textId="19A6DB91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7.51</w:t>
            </w:r>
          </w:p>
        </w:tc>
      </w:tr>
      <w:tr w:rsidR="006B0EB0" w:rsidRPr="006B0EB0" w14:paraId="077DFF67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6F481701" w14:textId="4EEC6C8F" w:rsidR="006B0EB0" w:rsidRPr="006B0EB0" w:rsidRDefault="006B0EB0" w:rsidP="006B0EB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870" w:type="dxa"/>
            <w:noWrap/>
            <w:hideMark/>
          </w:tcPr>
          <w:p w14:paraId="3BA7823E" w14:textId="259F6162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35.06</w:t>
            </w:r>
          </w:p>
        </w:tc>
        <w:tc>
          <w:tcPr>
            <w:tcW w:w="1870" w:type="dxa"/>
            <w:noWrap/>
            <w:hideMark/>
          </w:tcPr>
          <w:p w14:paraId="243C4830" w14:textId="64049D36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70" w:type="dxa"/>
            <w:noWrap/>
            <w:hideMark/>
          </w:tcPr>
          <w:p w14:paraId="37AA0DBD" w14:textId="5E1EAB95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23.23</w:t>
            </w:r>
          </w:p>
        </w:tc>
        <w:tc>
          <w:tcPr>
            <w:tcW w:w="1870" w:type="dxa"/>
            <w:noWrap/>
            <w:hideMark/>
          </w:tcPr>
          <w:p w14:paraId="11DDDD43" w14:textId="53503CD9" w:rsidR="006B0EB0" w:rsidRPr="006B0EB0" w:rsidRDefault="006B0EB0" w:rsidP="006B0E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9.14</w:t>
            </w:r>
          </w:p>
        </w:tc>
      </w:tr>
    </w:tbl>
    <w:p w14:paraId="5BA657E2" w14:textId="22DD43FC" w:rsidR="00A67DF8" w:rsidRDefault="0031231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Table 1</w:t>
      </w:r>
    </w:p>
    <w:p w14:paraId="2EA6AD57" w14:textId="77777777" w:rsidR="00B918AD" w:rsidRPr="001435FA" w:rsidRDefault="00B918A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0BD6" w:rsidRPr="006B0EB0" w14:paraId="768C77C3" w14:textId="77777777" w:rsidTr="006B0EB0">
        <w:tc>
          <w:tcPr>
            <w:tcW w:w="9350" w:type="dxa"/>
            <w:gridSpan w:val="5"/>
          </w:tcPr>
          <w:p w14:paraId="45EB7FA3" w14:textId="1C1C3FD5" w:rsidR="001C0BD6" w:rsidRPr="006B0EB0" w:rsidRDefault="001C0BD6" w:rsidP="001C0B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Summary Statistics of prices </w:t>
            </w:r>
            <w:r w:rsidR="00412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(per kilogram)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before the Great Recession </w:t>
            </w:r>
            <w:r w:rsidR="00412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(Q1 2000 – Q4 2007)</w:t>
            </w:r>
          </w:p>
        </w:tc>
      </w:tr>
      <w:tr w:rsidR="001C0BD6" w:rsidRPr="006B0EB0" w14:paraId="1970F740" w14:textId="77777777" w:rsidTr="006B0EB0">
        <w:tc>
          <w:tcPr>
            <w:tcW w:w="1870" w:type="dxa"/>
          </w:tcPr>
          <w:p w14:paraId="05DB7518" w14:textId="175075FA" w:rsidR="001C0BD6" w:rsidRPr="006B0EB0" w:rsidRDefault="001C0BD6" w:rsidP="001C0B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6B0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</w:t>
            </w:r>
          </w:p>
        </w:tc>
        <w:tc>
          <w:tcPr>
            <w:tcW w:w="1870" w:type="dxa"/>
          </w:tcPr>
          <w:p w14:paraId="4F27D9EF" w14:textId="6D89C9CD" w:rsidR="001C0BD6" w:rsidRPr="006B0EB0" w:rsidRDefault="001C0BD6" w:rsidP="001C0B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</w:t>
            </w:r>
          </w:p>
        </w:tc>
        <w:tc>
          <w:tcPr>
            <w:tcW w:w="1870" w:type="dxa"/>
          </w:tcPr>
          <w:p w14:paraId="46E072DA" w14:textId="372E6D02" w:rsidR="001C0BD6" w:rsidRPr="006B0EB0" w:rsidRDefault="001C0BD6" w:rsidP="001C0B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Sirloin Steak</w:t>
            </w:r>
          </w:p>
        </w:tc>
        <w:tc>
          <w:tcPr>
            <w:tcW w:w="1870" w:type="dxa"/>
          </w:tcPr>
          <w:p w14:paraId="2BA2E48C" w14:textId="29B3E5A0" w:rsidR="001C0BD6" w:rsidRPr="006B0EB0" w:rsidRDefault="001C0BD6" w:rsidP="001C0B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Pork Chops</w:t>
            </w:r>
          </w:p>
        </w:tc>
        <w:tc>
          <w:tcPr>
            <w:tcW w:w="1870" w:type="dxa"/>
          </w:tcPr>
          <w:p w14:paraId="2326900D" w14:textId="3B680B2A" w:rsidR="001C0BD6" w:rsidRPr="006B0EB0" w:rsidRDefault="001C0BD6" w:rsidP="001C0B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Canned Salmon</w:t>
            </w:r>
          </w:p>
        </w:tc>
      </w:tr>
      <w:tr w:rsidR="001C0BD6" w:rsidRPr="006B0EB0" w14:paraId="15B857FF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5BBB4226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1870" w:type="dxa"/>
            <w:noWrap/>
            <w:hideMark/>
          </w:tcPr>
          <w:p w14:paraId="39E58DE3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5.05 </w:t>
            </w:r>
          </w:p>
        </w:tc>
        <w:tc>
          <w:tcPr>
            <w:tcW w:w="1870" w:type="dxa"/>
            <w:noWrap/>
            <w:hideMark/>
          </w:tcPr>
          <w:p w14:paraId="36810E63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14.24 </w:t>
            </w:r>
          </w:p>
        </w:tc>
        <w:tc>
          <w:tcPr>
            <w:tcW w:w="1870" w:type="dxa"/>
            <w:noWrap/>
            <w:hideMark/>
          </w:tcPr>
          <w:p w14:paraId="1011CC67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9.58 </w:t>
            </w:r>
          </w:p>
        </w:tc>
        <w:tc>
          <w:tcPr>
            <w:tcW w:w="1870" w:type="dxa"/>
            <w:noWrap/>
            <w:hideMark/>
          </w:tcPr>
          <w:p w14:paraId="15DB3621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3.56 </w:t>
            </w:r>
          </w:p>
        </w:tc>
      </w:tr>
      <w:tr w:rsidR="001C0BD6" w:rsidRPr="006B0EB0" w14:paraId="1EADD910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5C149A77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870" w:type="dxa"/>
            <w:noWrap/>
            <w:hideMark/>
          </w:tcPr>
          <w:p w14:paraId="1D76B65A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5.11 </w:t>
            </w:r>
          </w:p>
        </w:tc>
        <w:tc>
          <w:tcPr>
            <w:tcW w:w="1870" w:type="dxa"/>
            <w:noWrap/>
            <w:hideMark/>
          </w:tcPr>
          <w:p w14:paraId="6E3E5C7B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14.33 </w:t>
            </w:r>
          </w:p>
        </w:tc>
        <w:tc>
          <w:tcPr>
            <w:tcW w:w="1870" w:type="dxa"/>
            <w:noWrap/>
            <w:hideMark/>
          </w:tcPr>
          <w:p w14:paraId="696EC6F4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9.47 </w:t>
            </w:r>
          </w:p>
        </w:tc>
        <w:tc>
          <w:tcPr>
            <w:tcW w:w="1870" w:type="dxa"/>
            <w:noWrap/>
            <w:hideMark/>
          </w:tcPr>
          <w:p w14:paraId="59D36A9C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3.43 </w:t>
            </w:r>
          </w:p>
        </w:tc>
      </w:tr>
      <w:tr w:rsidR="001C0BD6" w:rsidRPr="006B0EB0" w14:paraId="55E5DBE3" w14:textId="77777777" w:rsidTr="006B0EB0">
        <w:trPr>
          <w:trHeight w:val="600"/>
        </w:trPr>
        <w:tc>
          <w:tcPr>
            <w:tcW w:w="1870" w:type="dxa"/>
            <w:hideMark/>
          </w:tcPr>
          <w:p w14:paraId="0E6CEDFE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870" w:type="dxa"/>
            <w:noWrap/>
            <w:hideMark/>
          </w:tcPr>
          <w:p w14:paraId="03F2DF13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0.41 </w:t>
            </w:r>
          </w:p>
        </w:tc>
        <w:tc>
          <w:tcPr>
            <w:tcW w:w="1870" w:type="dxa"/>
            <w:noWrap/>
            <w:hideMark/>
          </w:tcPr>
          <w:p w14:paraId="17649F6A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1.14 </w:t>
            </w:r>
          </w:p>
        </w:tc>
        <w:tc>
          <w:tcPr>
            <w:tcW w:w="1870" w:type="dxa"/>
            <w:noWrap/>
            <w:hideMark/>
          </w:tcPr>
          <w:p w14:paraId="0A44723D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0.46 </w:t>
            </w:r>
          </w:p>
        </w:tc>
        <w:tc>
          <w:tcPr>
            <w:tcW w:w="1870" w:type="dxa"/>
            <w:noWrap/>
            <w:hideMark/>
          </w:tcPr>
          <w:p w14:paraId="7EDF41A2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0.35 </w:t>
            </w:r>
          </w:p>
        </w:tc>
      </w:tr>
      <w:tr w:rsidR="001C0BD6" w:rsidRPr="006B0EB0" w14:paraId="19AD6CE3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6E316D00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870" w:type="dxa"/>
            <w:noWrap/>
            <w:hideMark/>
          </w:tcPr>
          <w:p w14:paraId="792F9B86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4.34 </w:t>
            </w:r>
          </w:p>
        </w:tc>
        <w:tc>
          <w:tcPr>
            <w:tcW w:w="1870" w:type="dxa"/>
            <w:noWrap/>
            <w:hideMark/>
          </w:tcPr>
          <w:p w14:paraId="326E4DB4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11.16 </w:t>
            </w:r>
          </w:p>
        </w:tc>
        <w:tc>
          <w:tcPr>
            <w:tcW w:w="1870" w:type="dxa"/>
            <w:noWrap/>
            <w:hideMark/>
          </w:tcPr>
          <w:p w14:paraId="4CA7CD21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8.25 </w:t>
            </w:r>
          </w:p>
        </w:tc>
        <w:tc>
          <w:tcPr>
            <w:tcW w:w="1870" w:type="dxa"/>
            <w:noWrap/>
            <w:hideMark/>
          </w:tcPr>
          <w:p w14:paraId="5C75438D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3.20 </w:t>
            </w:r>
          </w:p>
        </w:tc>
      </w:tr>
      <w:tr w:rsidR="001C0BD6" w:rsidRPr="006B0EB0" w14:paraId="01C1C31C" w14:textId="77777777" w:rsidTr="006B0EB0">
        <w:trPr>
          <w:trHeight w:val="315"/>
        </w:trPr>
        <w:tc>
          <w:tcPr>
            <w:tcW w:w="1870" w:type="dxa"/>
            <w:noWrap/>
            <w:hideMark/>
          </w:tcPr>
          <w:p w14:paraId="2D371330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870" w:type="dxa"/>
            <w:noWrap/>
            <w:hideMark/>
          </w:tcPr>
          <w:p w14:paraId="34E7E04B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5.73 </w:t>
            </w:r>
          </w:p>
        </w:tc>
        <w:tc>
          <w:tcPr>
            <w:tcW w:w="1870" w:type="dxa"/>
            <w:noWrap/>
            <w:hideMark/>
          </w:tcPr>
          <w:p w14:paraId="3E947E81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16.31 </w:t>
            </w:r>
          </w:p>
        </w:tc>
        <w:tc>
          <w:tcPr>
            <w:tcW w:w="1870" w:type="dxa"/>
            <w:noWrap/>
            <w:hideMark/>
          </w:tcPr>
          <w:p w14:paraId="61C5EBDC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10.65 </w:t>
            </w:r>
          </w:p>
        </w:tc>
        <w:tc>
          <w:tcPr>
            <w:tcW w:w="1870" w:type="dxa"/>
            <w:noWrap/>
            <w:hideMark/>
          </w:tcPr>
          <w:p w14:paraId="00F63E54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       4.37 </w:t>
            </w:r>
          </w:p>
        </w:tc>
      </w:tr>
      <w:tr w:rsidR="001C0BD6" w:rsidRPr="006B0EB0" w14:paraId="1412D92C" w14:textId="77777777" w:rsidTr="00674B66">
        <w:trPr>
          <w:trHeight w:val="300"/>
        </w:trPr>
        <w:tc>
          <w:tcPr>
            <w:tcW w:w="9350" w:type="dxa"/>
            <w:gridSpan w:val="5"/>
            <w:noWrap/>
          </w:tcPr>
          <w:p w14:paraId="1F04BEA7" w14:textId="35F576A7" w:rsidR="001C0BD6" w:rsidRPr="004323B6" w:rsidRDefault="001C0BD6" w:rsidP="001C0B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Statistics of prices</w:t>
            </w:r>
            <w:r w:rsidR="00412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(per kilogram)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before the Great Recession </w:t>
            </w:r>
            <w:r w:rsidR="00412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(Q1 2008 – Q3 2009)</w:t>
            </w:r>
          </w:p>
        </w:tc>
      </w:tr>
      <w:tr w:rsidR="001C0BD6" w:rsidRPr="006B0EB0" w14:paraId="11ADA371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0E2B5A63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1870" w:type="dxa"/>
            <w:noWrap/>
            <w:hideMark/>
          </w:tcPr>
          <w:p w14:paraId="30375179" w14:textId="2F552389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$6.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70" w:type="dxa"/>
            <w:noWrap/>
            <w:hideMark/>
          </w:tcPr>
          <w:p w14:paraId="553D49B3" w14:textId="0D28E109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$15.6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70" w:type="dxa"/>
            <w:noWrap/>
            <w:hideMark/>
          </w:tcPr>
          <w:p w14:paraId="2B414174" w14:textId="511B7ED6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$9.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870" w:type="dxa"/>
            <w:noWrap/>
            <w:hideMark/>
          </w:tcPr>
          <w:p w14:paraId="0178C86D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$3.30</w:t>
            </w:r>
          </w:p>
        </w:tc>
      </w:tr>
      <w:tr w:rsidR="001C0BD6" w:rsidRPr="006B0EB0" w14:paraId="62DE723B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4D63CF1D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870" w:type="dxa"/>
            <w:noWrap/>
            <w:hideMark/>
          </w:tcPr>
          <w:p w14:paraId="090D5F32" w14:textId="62B0E698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$6.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70" w:type="dxa"/>
            <w:noWrap/>
            <w:hideMark/>
          </w:tcPr>
          <w:p w14:paraId="6109C041" w14:textId="42DABFC9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$15.5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70" w:type="dxa"/>
            <w:noWrap/>
            <w:hideMark/>
          </w:tcPr>
          <w:p w14:paraId="4E215534" w14:textId="3CCD078A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$9.4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70" w:type="dxa"/>
            <w:noWrap/>
            <w:hideMark/>
          </w:tcPr>
          <w:p w14:paraId="6FCE92B1" w14:textId="20F55ABD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1C0BD6" w:rsidRPr="006B0EB0" w14:paraId="13A3F95A" w14:textId="77777777" w:rsidTr="006B0EB0">
        <w:trPr>
          <w:trHeight w:val="600"/>
        </w:trPr>
        <w:tc>
          <w:tcPr>
            <w:tcW w:w="1870" w:type="dxa"/>
            <w:hideMark/>
          </w:tcPr>
          <w:p w14:paraId="0AD12ADC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870" w:type="dxa"/>
            <w:noWrap/>
            <w:hideMark/>
          </w:tcPr>
          <w:p w14:paraId="15660334" w14:textId="732E71E2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$0.2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70" w:type="dxa"/>
            <w:noWrap/>
            <w:hideMark/>
          </w:tcPr>
          <w:p w14:paraId="0595AE19" w14:textId="770E0BA1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$0.5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70" w:type="dxa"/>
            <w:noWrap/>
            <w:hideMark/>
          </w:tcPr>
          <w:p w14:paraId="5A449E24" w14:textId="07D737A2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$0.2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70" w:type="dxa"/>
            <w:noWrap/>
            <w:hideMark/>
          </w:tcPr>
          <w:p w14:paraId="1573B99A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$0.03</w:t>
            </w:r>
          </w:p>
        </w:tc>
      </w:tr>
      <w:tr w:rsidR="001C0BD6" w:rsidRPr="006B0EB0" w14:paraId="51BD6846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14A1B236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870" w:type="dxa"/>
            <w:noWrap/>
            <w:hideMark/>
          </w:tcPr>
          <w:p w14:paraId="1A3E8428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$5.85</w:t>
            </w:r>
          </w:p>
        </w:tc>
        <w:tc>
          <w:tcPr>
            <w:tcW w:w="1870" w:type="dxa"/>
            <w:noWrap/>
            <w:hideMark/>
          </w:tcPr>
          <w:p w14:paraId="6B60B165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$14.94</w:t>
            </w:r>
          </w:p>
        </w:tc>
        <w:tc>
          <w:tcPr>
            <w:tcW w:w="1870" w:type="dxa"/>
            <w:noWrap/>
            <w:hideMark/>
          </w:tcPr>
          <w:p w14:paraId="778258BD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$9.09</w:t>
            </w:r>
          </w:p>
        </w:tc>
        <w:tc>
          <w:tcPr>
            <w:tcW w:w="1870" w:type="dxa"/>
            <w:noWrap/>
            <w:hideMark/>
          </w:tcPr>
          <w:p w14:paraId="5E933DF9" w14:textId="0BD44B30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$3.2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1C0BD6" w:rsidRPr="006B0EB0" w14:paraId="702C1610" w14:textId="77777777" w:rsidTr="006B0EB0">
        <w:trPr>
          <w:trHeight w:val="315"/>
        </w:trPr>
        <w:tc>
          <w:tcPr>
            <w:tcW w:w="1870" w:type="dxa"/>
            <w:noWrap/>
            <w:hideMark/>
          </w:tcPr>
          <w:p w14:paraId="6A563811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870" w:type="dxa"/>
            <w:noWrap/>
            <w:hideMark/>
          </w:tcPr>
          <w:p w14:paraId="08B1E0EF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$6.41</w:t>
            </w:r>
          </w:p>
        </w:tc>
        <w:tc>
          <w:tcPr>
            <w:tcW w:w="1870" w:type="dxa"/>
            <w:noWrap/>
            <w:hideMark/>
          </w:tcPr>
          <w:p w14:paraId="2B0EF4DC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$16.41</w:t>
            </w:r>
          </w:p>
        </w:tc>
        <w:tc>
          <w:tcPr>
            <w:tcW w:w="1870" w:type="dxa"/>
            <w:noWrap/>
            <w:hideMark/>
          </w:tcPr>
          <w:p w14:paraId="77D4730F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$9.76</w:t>
            </w:r>
          </w:p>
        </w:tc>
        <w:tc>
          <w:tcPr>
            <w:tcW w:w="1870" w:type="dxa"/>
            <w:noWrap/>
            <w:hideMark/>
          </w:tcPr>
          <w:p w14:paraId="2C4F102B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$3.34</w:t>
            </w:r>
          </w:p>
        </w:tc>
      </w:tr>
      <w:tr w:rsidR="001C0BD6" w:rsidRPr="006B0EB0" w14:paraId="42118F73" w14:textId="77777777" w:rsidTr="00674B66">
        <w:trPr>
          <w:trHeight w:val="300"/>
        </w:trPr>
        <w:tc>
          <w:tcPr>
            <w:tcW w:w="9350" w:type="dxa"/>
            <w:gridSpan w:val="5"/>
            <w:noWrap/>
          </w:tcPr>
          <w:p w14:paraId="2B644E03" w14:textId="4E5EA321" w:rsidR="001C0BD6" w:rsidRPr="004323B6" w:rsidRDefault="001C0BD6" w:rsidP="001C0B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Statistics of prices</w:t>
            </w:r>
            <w:r w:rsidR="00412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(per kilogram)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after the Great Recession </w:t>
            </w:r>
            <w:r w:rsidR="00412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(Q4 2009 – Q1 2019)</w:t>
            </w:r>
          </w:p>
        </w:tc>
      </w:tr>
      <w:tr w:rsidR="001C0BD6" w:rsidRPr="006B0EB0" w14:paraId="40EEEBAE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5EA2AA80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1870" w:type="dxa"/>
            <w:noWrap/>
            <w:hideMark/>
          </w:tcPr>
          <w:p w14:paraId="2173DC06" w14:textId="5FB15548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$7.1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70" w:type="dxa"/>
            <w:noWrap/>
            <w:hideMark/>
          </w:tcPr>
          <w:p w14:paraId="74CC9EC1" w14:textId="08B01DAC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19.93</w:t>
            </w:r>
          </w:p>
        </w:tc>
        <w:tc>
          <w:tcPr>
            <w:tcW w:w="1870" w:type="dxa"/>
            <w:noWrap/>
            <w:hideMark/>
          </w:tcPr>
          <w:p w14:paraId="68F34460" w14:textId="597A3E7F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$11.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70" w:type="dxa"/>
            <w:noWrap/>
            <w:hideMark/>
          </w:tcPr>
          <w:p w14:paraId="5793173A" w14:textId="29DB91F9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$4.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</w:tr>
      <w:tr w:rsidR="001C0BD6" w:rsidRPr="006B0EB0" w14:paraId="2F8601C9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28D4435C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870" w:type="dxa"/>
            <w:noWrap/>
            <w:hideMark/>
          </w:tcPr>
          <w:p w14:paraId="7228EF65" w14:textId="15BDF34E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$7.</w:t>
            </w:r>
            <w:r w:rsidR="00553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70" w:type="dxa"/>
            <w:noWrap/>
            <w:hideMark/>
          </w:tcPr>
          <w:p w14:paraId="2774E0C4" w14:textId="555B0C75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$20.</w:t>
            </w:r>
            <w:r w:rsidR="00553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70" w:type="dxa"/>
            <w:noWrap/>
            <w:hideMark/>
          </w:tcPr>
          <w:p w14:paraId="49DF8868" w14:textId="6B4B04BF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$12.0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  <w:noWrap/>
            <w:hideMark/>
          </w:tcPr>
          <w:p w14:paraId="1F80E961" w14:textId="15416D4F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$4.3</w:t>
            </w:r>
            <w:r w:rsidR="009D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C0BD6" w:rsidRPr="006B0EB0" w14:paraId="7611E518" w14:textId="77777777" w:rsidTr="006B0EB0">
        <w:trPr>
          <w:trHeight w:val="600"/>
        </w:trPr>
        <w:tc>
          <w:tcPr>
            <w:tcW w:w="1870" w:type="dxa"/>
            <w:hideMark/>
          </w:tcPr>
          <w:p w14:paraId="42FF43CD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870" w:type="dxa"/>
            <w:noWrap/>
            <w:hideMark/>
          </w:tcPr>
          <w:p w14:paraId="55D8E9C3" w14:textId="3A5395B3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</w:t>
            </w:r>
            <w:r w:rsidR="00553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70" w:type="dxa"/>
            <w:noWrap/>
            <w:hideMark/>
          </w:tcPr>
          <w:p w14:paraId="7D8CB2F4" w14:textId="08086C1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$3.2</w:t>
            </w:r>
            <w:r w:rsidR="00553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70" w:type="dxa"/>
            <w:noWrap/>
            <w:hideMark/>
          </w:tcPr>
          <w:p w14:paraId="19BA4808" w14:textId="17241C31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$1.</w:t>
            </w:r>
            <w:r w:rsidR="00553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70" w:type="dxa"/>
            <w:noWrap/>
            <w:hideMark/>
          </w:tcPr>
          <w:p w14:paraId="1A6A2B75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$0.61</w:t>
            </w:r>
          </w:p>
        </w:tc>
      </w:tr>
      <w:tr w:rsidR="001C0BD6" w:rsidRPr="006B0EB0" w14:paraId="6C7686FA" w14:textId="77777777" w:rsidTr="006B0EB0">
        <w:trPr>
          <w:trHeight w:val="300"/>
        </w:trPr>
        <w:tc>
          <w:tcPr>
            <w:tcW w:w="1870" w:type="dxa"/>
            <w:noWrap/>
            <w:hideMark/>
          </w:tcPr>
          <w:p w14:paraId="278EAF66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870" w:type="dxa"/>
            <w:noWrap/>
            <w:hideMark/>
          </w:tcPr>
          <w:p w14:paraId="27EBA244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$6.33</w:t>
            </w:r>
          </w:p>
        </w:tc>
        <w:tc>
          <w:tcPr>
            <w:tcW w:w="1870" w:type="dxa"/>
            <w:noWrap/>
            <w:hideMark/>
          </w:tcPr>
          <w:p w14:paraId="15BCC5C0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$15.16</w:t>
            </w:r>
          </w:p>
        </w:tc>
        <w:tc>
          <w:tcPr>
            <w:tcW w:w="1870" w:type="dxa"/>
            <w:noWrap/>
            <w:hideMark/>
          </w:tcPr>
          <w:p w14:paraId="05FB0F53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$9.18</w:t>
            </w:r>
          </w:p>
        </w:tc>
        <w:tc>
          <w:tcPr>
            <w:tcW w:w="1870" w:type="dxa"/>
            <w:noWrap/>
            <w:hideMark/>
          </w:tcPr>
          <w:p w14:paraId="0B879BF4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$3.04</w:t>
            </w:r>
          </w:p>
        </w:tc>
      </w:tr>
      <w:tr w:rsidR="001C0BD6" w:rsidRPr="006B0EB0" w14:paraId="0E642D28" w14:textId="77777777" w:rsidTr="006B0EB0">
        <w:trPr>
          <w:trHeight w:val="315"/>
        </w:trPr>
        <w:tc>
          <w:tcPr>
            <w:tcW w:w="1870" w:type="dxa"/>
            <w:noWrap/>
            <w:hideMark/>
          </w:tcPr>
          <w:p w14:paraId="1A250C86" w14:textId="77777777" w:rsidR="001C0BD6" w:rsidRPr="006B0EB0" w:rsidRDefault="001C0BD6" w:rsidP="001C0B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870" w:type="dxa"/>
            <w:noWrap/>
            <w:hideMark/>
          </w:tcPr>
          <w:p w14:paraId="1A5E3325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$7.76</w:t>
            </w:r>
          </w:p>
        </w:tc>
        <w:tc>
          <w:tcPr>
            <w:tcW w:w="1870" w:type="dxa"/>
            <w:noWrap/>
            <w:hideMark/>
          </w:tcPr>
          <w:p w14:paraId="2ADCCA57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$24.94</w:t>
            </w:r>
          </w:p>
        </w:tc>
        <w:tc>
          <w:tcPr>
            <w:tcW w:w="1870" w:type="dxa"/>
            <w:noWrap/>
            <w:hideMark/>
          </w:tcPr>
          <w:p w14:paraId="734B3269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$13.08</w:t>
            </w:r>
          </w:p>
        </w:tc>
        <w:tc>
          <w:tcPr>
            <w:tcW w:w="1870" w:type="dxa"/>
            <w:noWrap/>
            <w:hideMark/>
          </w:tcPr>
          <w:p w14:paraId="26D9D8F0" w14:textId="77777777" w:rsidR="001C0BD6" w:rsidRPr="006B0EB0" w:rsidRDefault="001C0BD6" w:rsidP="001C0B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$5.42</w:t>
            </w:r>
          </w:p>
        </w:tc>
      </w:tr>
    </w:tbl>
    <w:p w14:paraId="345898D2" w14:textId="29F334B3" w:rsidR="006B0EB0" w:rsidRPr="001435FA" w:rsidRDefault="003843F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Table 2</w:t>
      </w:r>
    </w:p>
    <w:p w14:paraId="0838403B" w14:textId="51E0FCE8" w:rsidR="00613C59" w:rsidRPr="00B918AD" w:rsidRDefault="006E366D" w:rsidP="00B918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Two: Population and Wages</w:t>
      </w:r>
      <w:r w:rsidR="00613C59">
        <w:rPr>
          <w:noProof/>
        </w:rPr>
        <w:drawing>
          <wp:inline distT="0" distB="0" distL="0" distR="0" wp14:anchorId="674CCBA8" wp14:editId="0EF46DA2">
            <wp:extent cx="5943600" cy="40862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F27141-3CF5-4109-BC86-6B0D840C4D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4A78C5" w14:textId="3379B95D" w:rsidR="00D52495" w:rsidRPr="003843F0" w:rsidRDefault="003843F0" w:rsidP="00274AE9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Figure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F51" w:rsidRPr="00EC5EEF" w14:paraId="413C6A59" w14:textId="77777777" w:rsidTr="00F23DD0">
        <w:tc>
          <w:tcPr>
            <w:tcW w:w="9350" w:type="dxa"/>
            <w:gridSpan w:val="3"/>
          </w:tcPr>
          <w:p w14:paraId="217283F1" w14:textId="387EF830" w:rsidR="00CF1F51" w:rsidRPr="00EC5EEF" w:rsidRDefault="00EC5EEF" w:rsidP="00EC5EE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5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Slope Coefficients for Quarterly Wages </w:t>
            </w:r>
          </w:p>
        </w:tc>
      </w:tr>
      <w:tr w:rsidR="00D52495" w14:paraId="2A5A21DA" w14:textId="77777777" w:rsidTr="00D52495">
        <w:tc>
          <w:tcPr>
            <w:tcW w:w="3116" w:type="dxa"/>
          </w:tcPr>
          <w:p w14:paraId="45C8C235" w14:textId="75576B8A" w:rsidR="00D52495" w:rsidRPr="00EC5EEF" w:rsidRDefault="00CF1F51" w:rsidP="00CF1F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EF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3117" w:type="dxa"/>
          </w:tcPr>
          <w:p w14:paraId="41CF37FB" w14:textId="484DD735" w:rsidR="00D52495" w:rsidRPr="00EC5EEF" w:rsidRDefault="00CF1F51" w:rsidP="00CF1F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EF">
              <w:rPr>
                <w:rFonts w:ascii="Times New Roman" w:hAnsi="Times New Roman" w:cs="Times New Roman"/>
                <w:sz w:val="24"/>
                <w:szCs w:val="24"/>
              </w:rPr>
              <w:t>Q1 2000 - Q4 200</w:t>
            </w:r>
            <w:r w:rsidR="00EC5E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45A37206" w14:textId="5FD8FC86" w:rsidR="00D52495" w:rsidRPr="00EC5EEF" w:rsidRDefault="00CF1F51" w:rsidP="00CF1F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EF">
              <w:rPr>
                <w:rFonts w:ascii="Times New Roman" w:hAnsi="Times New Roman" w:cs="Times New Roman"/>
                <w:sz w:val="24"/>
                <w:szCs w:val="24"/>
              </w:rPr>
              <w:t>Q1 2010 – Q1 2019</w:t>
            </w:r>
          </w:p>
        </w:tc>
      </w:tr>
      <w:tr w:rsidR="00D52495" w14:paraId="637CEC8F" w14:textId="77777777" w:rsidTr="00D52495">
        <w:tc>
          <w:tcPr>
            <w:tcW w:w="3116" w:type="dxa"/>
          </w:tcPr>
          <w:p w14:paraId="5ED18195" w14:textId="55B2498D" w:rsidR="00D52495" w:rsidRPr="00EC5EEF" w:rsidRDefault="00CF1F51" w:rsidP="00CF1F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EF">
              <w:rPr>
                <w:rFonts w:ascii="Times New Roman" w:hAnsi="Times New Roman" w:cs="Times New Roman"/>
                <w:sz w:val="24"/>
                <w:szCs w:val="24"/>
              </w:rPr>
              <w:t>Coefficients</w:t>
            </w:r>
          </w:p>
        </w:tc>
        <w:tc>
          <w:tcPr>
            <w:tcW w:w="3117" w:type="dxa"/>
          </w:tcPr>
          <w:p w14:paraId="266525B8" w14:textId="615D0525" w:rsidR="00D52495" w:rsidRPr="00EC5EEF" w:rsidRDefault="00CF1F51" w:rsidP="00CF1F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E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C5EEF">
              <w:rPr>
                <w:rFonts w:ascii="Times New Roman" w:hAnsi="Times New Roman" w:cs="Times New Roman"/>
                <w:sz w:val="24"/>
                <w:szCs w:val="24"/>
              </w:rPr>
              <w:t>368602</w:t>
            </w:r>
          </w:p>
        </w:tc>
        <w:tc>
          <w:tcPr>
            <w:tcW w:w="3117" w:type="dxa"/>
          </w:tcPr>
          <w:p w14:paraId="1164CF99" w14:textId="61605FD6" w:rsidR="00D52495" w:rsidRPr="00EC5EEF" w:rsidRDefault="00CF1F51" w:rsidP="00CF1F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EF">
              <w:rPr>
                <w:rFonts w:ascii="Times New Roman" w:hAnsi="Times New Roman" w:cs="Times New Roman"/>
                <w:sz w:val="24"/>
                <w:szCs w:val="24"/>
              </w:rPr>
              <w:t>0.738104</w:t>
            </w:r>
          </w:p>
        </w:tc>
      </w:tr>
    </w:tbl>
    <w:p w14:paraId="4921B4C0" w14:textId="5F7B42EF" w:rsidR="00D52495" w:rsidRPr="003843F0" w:rsidRDefault="003843F0" w:rsidP="00274AE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Table 3</w:t>
      </w:r>
    </w:p>
    <w:p w14:paraId="58A3DEF6" w14:textId="63A37054" w:rsidR="00FE53AE" w:rsidRDefault="00613C59" w:rsidP="002E53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Quarterly wages</w:t>
      </w:r>
      <w:r w:rsidR="00EC5EEF">
        <w:rPr>
          <w:rFonts w:ascii="Times New Roman" w:hAnsi="Times New Roman" w:cs="Times New Roman"/>
          <w:sz w:val="24"/>
          <w:szCs w:val="24"/>
        </w:rPr>
        <w:t xml:space="preserve"> from the years 2000 – 2009 </w:t>
      </w:r>
      <w:r w:rsidR="00DE1D1C">
        <w:rPr>
          <w:rFonts w:ascii="Times New Roman" w:hAnsi="Times New Roman" w:cs="Times New Roman"/>
          <w:sz w:val="24"/>
          <w:szCs w:val="24"/>
        </w:rPr>
        <w:t xml:space="preserve">is </w:t>
      </w:r>
      <w:r w:rsidR="00EC5EEF">
        <w:rPr>
          <w:rFonts w:ascii="Times New Roman" w:hAnsi="Times New Roman" w:cs="Times New Roman"/>
          <w:sz w:val="24"/>
          <w:szCs w:val="24"/>
        </w:rPr>
        <w:t>growing at a stead</w:t>
      </w:r>
      <w:r w:rsidR="00DE1D1C">
        <w:rPr>
          <w:rFonts w:ascii="Times New Roman" w:hAnsi="Times New Roman" w:cs="Times New Roman"/>
          <w:sz w:val="24"/>
          <w:szCs w:val="24"/>
        </w:rPr>
        <w:t>ier</w:t>
      </w:r>
      <w:r w:rsidR="00EC5EEF">
        <w:rPr>
          <w:rFonts w:ascii="Times New Roman" w:hAnsi="Times New Roman" w:cs="Times New Roman"/>
          <w:sz w:val="24"/>
          <w:szCs w:val="24"/>
        </w:rPr>
        <w:t>, higher rate than 2010 – 2019</w:t>
      </w:r>
      <w:r w:rsidR="00E2299D">
        <w:rPr>
          <w:rFonts w:ascii="Times New Roman" w:hAnsi="Times New Roman" w:cs="Times New Roman"/>
          <w:sz w:val="24"/>
          <w:szCs w:val="24"/>
        </w:rPr>
        <w:t xml:space="preserve"> with a coefficient of 0.368602</w:t>
      </w:r>
      <w:r w:rsidR="00EC5EEF">
        <w:rPr>
          <w:rFonts w:ascii="Times New Roman" w:hAnsi="Times New Roman" w:cs="Times New Roman"/>
          <w:sz w:val="24"/>
          <w:szCs w:val="24"/>
        </w:rPr>
        <w:t>. This suggests that demand</w:t>
      </w:r>
      <w:r w:rsidR="00DE1D1C">
        <w:rPr>
          <w:rFonts w:ascii="Times New Roman" w:hAnsi="Times New Roman" w:cs="Times New Roman"/>
          <w:sz w:val="24"/>
          <w:szCs w:val="24"/>
        </w:rPr>
        <w:t xml:space="preserve"> was</w:t>
      </w:r>
      <w:r w:rsidR="00EC5EEF">
        <w:rPr>
          <w:rFonts w:ascii="Times New Roman" w:hAnsi="Times New Roman" w:cs="Times New Roman"/>
          <w:sz w:val="24"/>
          <w:szCs w:val="24"/>
        </w:rPr>
        <w:t xml:space="preserve"> higher for beef for a brief amount of time because consumers have more income to spend during the period 2000 – 2009.  </w:t>
      </w:r>
      <w:r w:rsidR="0066086E">
        <w:rPr>
          <w:rFonts w:ascii="Times New Roman" w:hAnsi="Times New Roman" w:cs="Times New Roman"/>
          <w:sz w:val="24"/>
          <w:szCs w:val="24"/>
        </w:rPr>
        <w:t>However, from 2010 – 2019, wages are growing at a lower rate compared to 2000 – 2009</w:t>
      </w:r>
      <w:r w:rsidR="00E2299D">
        <w:rPr>
          <w:rFonts w:ascii="Times New Roman" w:hAnsi="Times New Roman" w:cs="Times New Roman"/>
          <w:sz w:val="24"/>
          <w:szCs w:val="24"/>
        </w:rPr>
        <w:t xml:space="preserve"> </w:t>
      </w:r>
      <w:r w:rsidR="00E2299D">
        <w:rPr>
          <w:rFonts w:ascii="Times New Roman" w:hAnsi="Times New Roman" w:cs="Times New Roman"/>
          <w:sz w:val="24"/>
          <w:szCs w:val="24"/>
        </w:rPr>
        <w:lastRenderedPageBreak/>
        <w:t>with a coefficient of 0.738104</w:t>
      </w:r>
      <w:r w:rsidR="0066086E">
        <w:rPr>
          <w:rFonts w:ascii="Times New Roman" w:hAnsi="Times New Roman" w:cs="Times New Roman"/>
          <w:sz w:val="24"/>
          <w:szCs w:val="24"/>
        </w:rPr>
        <w:t xml:space="preserve">. Income may </w:t>
      </w:r>
      <w:r w:rsidR="00DE1D1C">
        <w:rPr>
          <w:rFonts w:ascii="Times New Roman" w:hAnsi="Times New Roman" w:cs="Times New Roman"/>
          <w:sz w:val="24"/>
          <w:szCs w:val="24"/>
        </w:rPr>
        <w:t>be</w:t>
      </w:r>
      <w:r w:rsidR="0066086E">
        <w:rPr>
          <w:rFonts w:ascii="Times New Roman" w:hAnsi="Times New Roman" w:cs="Times New Roman"/>
          <w:sz w:val="24"/>
          <w:szCs w:val="24"/>
        </w:rPr>
        <w:t xml:space="preserve"> </w:t>
      </w:r>
      <w:r w:rsidR="00DE1D1C">
        <w:rPr>
          <w:rFonts w:ascii="Times New Roman" w:hAnsi="Times New Roman" w:cs="Times New Roman"/>
          <w:sz w:val="24"/>
          <w:szCs w:val="24"/>
        </w:rPr>
        <w:t>un</w:t>
      </w:r>
      <w:r w:rsidR="0066086E">
        <w:rPr>
          <w:rFonts w:ascii="Times New Roman" w:hAnsi="Times New Roman" w:cs="Times New Roman"/>
          <w:sz w:val="24"/>
          <w:szCs w:val="24"/>
        </w:rPr>
        <w:t>able to keep up with the rising prices of steak</w:t>
      </w:r>
      <w:r w:rsidR="002E53BA">
        <w:rPr>
          <w:rFonts w:ascii="Times New Roman" w:hAnsi="Times New Roman" w:cs="Times New Roman"/>
          <w:sz w:val="24"/>
          <w:szCs w:val="24"/>
        </w:rPr>
        <w:t xml:space="preserve"> during 2010 - 2019</w:t>
      </w:r>
      <w:r w:rsidR="0066086E">
        <w:rPr>
          <w:rFonts w:ascii="Times New Roman" w:hAnsi="Times New Roman" w:cs="Times New Roman"/>
          <w:sz w:val="24"/>
          <w:szCs w:val="24"/>
        </w:rPr>
        <w:t xml:space="preserve">, contributing to the declining demand for beef. Additionally, chicken demand continues to </w:t>
      </w:r>
      <w:r w:rsidR="003E18C1">
        <w:rPr>
          <w:rFonts w:ascii="Times New Roman" w:hAnsi="Times New Roman" w:cs="Times New Roman"/>
          <w:sz w:val="24"/>
          <w:szCs w:val="24"/>
        </w:rPr>
        <w:t xml:space="preserve">rise </w:t>
      </w:r>
      <w:r w:rsidR="0066086E">
        <w:rPr>
          <w:rFonts w:ascii="Times New Roman" w:hAnsi="Times New Roman" w:cs="Times New Roman"/>
          <w:sz w:val="24"/>
          <w:szCs w:val="24"/>
        </w:rPr>
        <w:t>despite the rising prices, perhaps due to a more affordable price. For pork,</w:t>
      </w:r>
      <w:r w:rsidR="002E53BA">
        <w:rPr>
          <w:rFonts w:ascii="Times New Roman" w:hAnsi="Times New Roman" w:cs="Times New Roman"/>
          <w:sz w:val="24"/>
          <w:szCs w:val="24"/>
        </w:rPr>
        <w:t xml:space="preserve"> the demand for this protein is less than chicken and beef. The price of pork chops lies between chicken and sirloin steak, so pork could </w:t>
      </w:r>
      <w:r w:rsidR="00DE1D1C">
        <w:rPr>
          <w:rFonts w:ascii="Times New Roman" w:hAnsi="Times New Roman" w:cs="Times New Roman"/>
          <w:sz w:val="24"/>
          <w:szCs w:val="24"/>
        </w:rPr>
        <w:t>be a</w:t>
      </w:r>
      <w:r w:rsidR="002E53BA">
        <w:rPr>
          <w:rFonts w:ascii="Times New Roman" w:hAnsi="Times New Roman" w:cs="Times New Roman"/>
          <w:sz w:val="24"/>
          <w:szCs w:val="24"/>
        </w:rPr>
        <w:t xml:space="preserve"> substitute in place of beef. Finally, for fish, demand dropped up </w:t>
      </w:r>
      <w:r w:rsidR="009E7860">
        <w:rPr>
          <w:rFonts w:ascii="Times New Roman" w:hAnsi="Times New Roman" w:cs="Times New Roman"/>
          <w:sz w:val="24"/>
          <w:szCs w:val="24"/>
        </w:rPr>
        <w:t>until 2007, possibly because increasing incomes allow consumers to buy other</w:t>
      </w:r>
      <w:r w:rsidR="002E1F60">
        <w:rPr>
          <w:rFonts w:ascii="Times New Roman" w:hAnsi="Times New Roman" w:cs="Times New Roman"/>
          <w:sz w:val="24"/>
          <w:szCs w:val="24"/>
        </w:rPr>
        <w:t xml:space="preserve"> desirable</w:t>
      </w:r>
      <w:r w:rsidR="009E7860">
        <w:rPr>
          <w:rFonts w:ascii="Times New Roman" w:hAnsi="Times New Roman" w:cs="Times New Roman"/>
          <w:sz w:val="24"/>
          <w:szCs w:val="24"/>
        </w:rPr>
        <w:t xml:space="preserve"> meat proteins to consume. After 2007, demand fish demand saw increases possibly because income was growing at a slower rate, and prices were lower compared to other meat proteins as seen with canned salmon. </w:t>
      </w:r>
    </w:p>
    <w:p w14:paraId="44C54C0F" w14:textId="16C3BFF1" w:rsidR="001442F9" w:rsidRDefault="001442F9" w:rsidP="00144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A2D19E" wp14:editId="3DF3A38A">
            <wp:extent cx="5943600" cy="3684905"/>
            <wp:effectExtent l="0" t="0" r="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A497CE6-120D-4121-9D8C-153894D872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A7305A" w14:textId="3CFA6038" w:rsidR="003843F0" w:rsidRPr="003843F0" w:rsidRDefault="003843F0" w:rsidP="001442F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Figure 3</w:t>
      </w:r>
    </w:p>
    <w:p w14:paraId="01444CCE" w14:textId="77777777" w:rsidR="003843F0" w:rsidRDefault="003843F0" w:rsidP="00144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42F9" w:rsidRPr="00EC5EEF" w14:paraId="65FF17E3" w14:textId="77777777" w:rsidTr="00F23DD0">
        <w:tc>
          <w:tcPr>
            <w:tcW w:w="9350" w:type="dxa"/>
            <w:gridSpan w:val="3"/>
          </w:tcPr>
          <w:p w14:paraId="2DB7247A" w14:textId="77777777" w:rsidR="001442F9" w:rsidRPr="00EC5EEF" w:rsidRDefault="001442F9" w:rsidP="00F23DD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5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Slope Coefficients for Quarterly Wages </w:t>
            </w:r>
          </w:p>
        </w:tc>
      </w:tr>
      <w:tr w:rsidR="001442F9" w:rsidRPr="00EC5EEF" w14:paraId="50462418" w14:textId="77777777" w:rsidTr="00F23DD0">
        <w:tc>
          <w:tcPr>
            <w:tcW w:w="3116" w:type="dxa"/>
          </w:tcPr>
          <w:p w14:paraId="064448D1" w14:textId="77777777" w:rsidR="001442F9" w:rsidRPr="00EC5EEF" w:rsidRDefault="001442F9" w:rsidP="00F23DD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EF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3117" w:type="dxa"/>
          </w:tcPr>
          <w:p w14:paraId="04AA3C3E" w14:textId="0D08F62D" w:rsidR="001442F9" w:rsidRPr="00EC5EEF" w:rsidRDefault="001442F9" w:rsidP="00F23DD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EF">
              <w:rPr>
                <w:rFonts w:ascii="Times New Roman" w:hAnsi="Times New Roman" w:cs="Times New Roman"/>
                <w:sz w:val="24"/>
                <w:szCs w:val="24"/>
              </w:rPr>
              <w:t>Q1 200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C5EEF">
              <w:rPr>
                <w:rFonts w:ascii="Times New Roman" w:hAnsi="Times New Roman" w:cs="Times New Roman"/>
                <w:sz w:val="24"/>
                <w:szCs w:val="24"/>
              </w:rPr>
              <w:t xml:space="preserve"> - Q4 200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11D5C07D" w14:textId="376791CD" w:rsidR="001442F9" w:rsidRPr="00EC5EEF" w:rsidRDefault="001442F9" w:rsidP="00F23DD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EF">
              <w:rPr>
                <w:rFonts w:ascii="Times New Roman" w:hAnsi="Times New Roman" w:cs="Times New Roman"/>
                <w:sz w:val="24"/>
                <w:szCs w:val="24"/>
              </w:rPr>
              <w:t>Q1 201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C5EEF">
              <w:rPr>
                <w:rFonts w:ascii="Times New Roman" w:hAnsi="Times New Roman" w:cs="Times New Roman"/>
                <w:sz w:val="24"/>
                <w:szCs w:val="24"/>
              </w:rPr>
              <w:t xml:space="preserve"> – Q1 2019</w:t>
            </w:r>
          </w:p>
        </w:tc>
      </w:tr>
      <w:tr w:rsidR="001442F9" w:rsidRPr="00EC5EEF" w14:paraId="41E4C5E3" w14:textId="77777777" w:rsidTr="00F23DD0">
        <w:tc>
          <w:tcPr>
            <w:tcW w:w="3116" w:type="dxa"/>
          </w:tcPr>
          <w:p w14:paraId="2DE39EC3" w14:textId="77777777" w:rsidR="001442F9" w:rsidRPr="00EC5EEF" w:rsidRDefault="001442F9" w:rsidP="00F23DD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EEF">
              <w:rPr>
                <w:rFonts w:ascii="Times New Roman" w:hAnsi="Times New Roman" w:cs="Times New Roman"/>
                <w:sz w:val="24"/>
                <w:szCs w:val="24"/>
              </w:rPr>
              <w:t>Coefficients</w:t>
            </w:r>
          </w:p>
        </w:tc>
        <w:tc>
          <w:tcPr>
            <w:tcW w:w="3117" w:type="dxa"/>
          </w:tcPr>
          <w:p w14:paraId="104E63DA" w14:textId="1029B319" w:rsidR="001442F9" w:rsidRPr="00EC5EEF" w:rsidRDefault="001442F9" w:rsidP="00F23DD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884.42113</w:t>
            </w:r>
          </w:p>
        </w:tc>
        <w:tc>
          <w:tcPr>
            <w:tcW w:w="3117" w:type="dxa"/>
          </w:tcPr>
          <w:p w14:paraId="2A5960D6" w14:textId="3DD780FA" w:rsidR="001442F9" w:rsidRPr="00EC5EEF" w:rsidRDefault="001442F9" w:rsidP="00F23DD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1234.0398</w:t>
            </w:r>
          </w:p>
        </w:tc>
      </w:tr>
    </w:tbl>
    <w:p w14:paraId="33916966" w14:textId="55041D35" w:rsidR="001442F9" w:rsidRPr="003843F0" w:rsidRDefault="003843F0" w:rsidP="001442F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FB29B4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12E3279E" w14:textId="074932E5" w:rsidR="00723594" w:rsidRDefault="00723594" w:rsidP="00144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3DD0">
        <w:rPr>
          <w:rFonts w:ascii="Times New Roman" w:hAnsi="Times New Roman" w:cs="Times New Roman"/>
          <w:sz w:val="24"/>
          <w:szCs w:val="24"/>
        </w:rPr>
        <w:t xml:space="preserve">By comparing the slope coefficient from Q1 2002 – Q4 2009 with the coefficient from period Q1 2015 – Q1 2019 in </w:t>
      </w:r>
      <w:r w:rsidR="00F23DD0" w:rsidRPr="00F23DD0">
        <w:rPr>
          <w:rFonts w:ascii="Times New Roman" w:hAnsi="Times New Roman" w:cs="Times New Roman"/>
          <w:sz w:val="24"/>
          <w:szCs w:val="24"/>
        </w:rPr>
        <w:t>Table 3</w:t>
      </w:r>
      <w:r w:rsidR="00F23DD0">
        <w:rPr>
          <w:rFonts w:ascii="Times New Roman" w:hAnsi="Times New Roman" w:cs="Times New Roman"/>
          <w:sz w:val="24"/>
          <w:szCs w:val="24"/>
        </w:rPr>
        <w:t>, we can see</w:t>
      </w:r>
      <w:r>
        <w:rPr>
          <w:rFonts w:ascii="Times New Roman" w:hAnsi="Times New Roman" w:cs="Times New Roman"/>
          <w:sz w:val="24"/>
          <w:szCs w:val="24"/>
        </w:rPr>
        <w:t xml:space="preserve"> that during Q1 2015 – Q1 2019, </w:t>
      </w:r>
      <w:r w:rsidR="00DE1D1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population was growing at a quicker rate. It </w:t>
      </w:r>
      <w:r w:rsidR="003E18C1">
        <w:rPr>
          <w:rFonts w:ascii="Times New Roman" w:hAnsi="Times New Roman" w:cs="Times New Roman"/>
          <w:sz w:val="24"/>
          <w:szCs w:val="24"/>
        </w:rPr>
        <w:t>suggests that with a</w:t>
      </w:r>
      <w:r>
        <w:rPr>
          <w:rFonts w:ascii="Times New Roman" w:hAnsi="Times New Roman" w:cs="Times New Roman"/>
          <w:sz w:val="24"/>
          <w:szCs w:val="24"/>
        </w:rPr>
        <w:t xml:space="preserve"> faster rate of population growth, there will be more demand for meat as families may want to purchase more meat for the household</w:t>
      </w:r>
      <w:r w:rsidR="00BF0B51">
        <w:rPr>
          <w:rFonts w:ascii="Times New Roman" w:hAnsi="Times New Roman" w:cs="Times New Roman"/>
          <w:sz w:val="24"/>
          <w:szCs w:val="24"/>
        </w:rPr>
        <w:t xml:space="preserve">. Additionally, their preferences for meat may depend on the amount of income a family has. </w:t>
      </w:r>
    </w:p>
    <w:p w14:paraId="12BDED5A" w14:textId="1E2AA9A9" w:rsidR="00FE53AE" w:rsidRDefault="00FE53AE" w:rsidP="00274A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Three: The data</w:t>
      </w:r>
    </w:p>
    <w:p w14:paraId="65BB84AB" w14:textId="48C9F858" w:rsidR="00FE53AE" w:rsidRDefault="00E0378F" w:rsidP="00751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Previously I proposed using</w:t>
      </w:r>
      <w:r w:rsidR="00DE1D1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78F">
        <w:rPr>
          <w:rFonts w:ascii="Times New Roman" w:hAnsi="Times New Roman" w:cs="Times New Roman"/>
          <w:i/>
          <w:iCs/>
          <w:sz w:val="24"/>
          <w:szCs w:val="24"/>
        </w:rPr>
        <w:t>Median Income of Couple Families</w:t>
      </w:r>
      <w:r>
        <w:rPr>
          <w:rFonts w:ascii="Times New Roman" w:hAnsi="Times New Roman" w:cs="Times New Roman"/>
          <w:sz w:val="24"/>
          <w:szCs w:val="24"/>
        </w:rPr>
        <w:t xml:space="preserve"> as one of my datasets. However, it</w:t>
      </w:r>
      <w:r w:rsidR="00DE1D1C">
        <w:rPr>
          <w:rFonts w:ascii="Times New Roman" w:hAnsi="Times New Roman" w:cs="Times New Roman"/>
          <w:sz w:val="24"/>
          <w:szCs w:val="24"/>
        </w:rPr>
        <w:t xml:space="preserve"> is now </w:t>
      </w:r>
      <w:r>
        <w:rPr>
          <w:rFonts w:ascii="Times New Roman" w:hAnsi="Times New Roman" w:cs="Times New Roman"/>
          <w:sz w:val="24"/>
          <w:szCs w:val="24"/>
        </w:rPr>
        <w:t xml:space="preserve">replaced with </w:t>
      </w:r>
      <w:r w:rsidR="0031508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Quarterly Monthly </w:t>
      </w:r>
      <w:r w:rsidRPr="00E0378F">
        <w:rPr>
          <w:rFonts w:ascii="Times New Roman" w:hAnsi="Times New Roman" w:cs="Times New Roman"/>
          <w:i/>
          <w:iCs/>
          <w:sz w:val="24"/>
          <w:szCs w:val="24"/>
        </w:rPr>
        <w:t>Wages</w:t>
      </w:r>
      <w:r w:rsidR="003150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508C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1508C">
        <w:rPr>
          <w:rFonts w:ascii="Times New Roman" w:hAnsi="Times New Roman" w:cs="Times New Roman"/>
          <w:sz w:val="24"/>
          <w:szCs w:val="24"/>
        </w:rPr>
        <w:t xml:space="preserve">as it is more suitable. Additionally, </w:t>
      </w:r>
      <w:r w:rsidR="0031508C">
        <w:rPr>
          <w:rFonts w:ascii="Times New Roman" w:hAnsi="Times New Roman" w:cs="Times New Roman"/>
          <w:i/>
          <w:iCs/>
          <w:sz w:val="24"/>
          <w:szCs w:val="24"/>
        </w:rPr>
        <w:t xml:space="preserve">Population Estimates, Quarterly </w:t>
      </w:r>
      <w:r w:rsidR="00DE1D1C">
        <w:rPr>
          <w:rFonts w:ascii="Times New Roman" w:hAnsi="Times New Roman" w:cs="Times New Roman"/>
          <w:sz w:val="24"/>
          <w:szCs w:val="24"/>
        </w:rPr>
        <w:t>was</w:t>
      </w:r>
      <w:r w:rsidR="0031508C">
        <w:rPr>
          <w:rFonts w:ascii="Times New Roman" w:hAnsi="Times New Roman" w:cs="Times New Roman"/>
          <w:sz w:val="24"/>
          <w:szCs w:val="24"/>
        </w:rPr>
        <w:t xml:space="preserve"> added to conduct a more accurate analysis. </w:t>
      </w:r>
      <w:r w:rsidR="00FE53AE" w:rsidRPr="00E0378F">
        <w:rPr>
          <w:rFonts w:ascii="Times New Roman" w:hAnsi="Times New Roman" w:cs="Times New Roman"/>
          <w:sz w:val="24"/>
          <w:szCs w:val="24"/>
        </w:rPr>
        <w:t>The</w:t>
      </w:r>
      <w:r w:rsidR="00FE53AE">
        <w:rPr>
          <w:rFonts w:ascii="Times New Roman" w:hAnsi="Times New Roman" w:cs="Times New Roman"/>
          <w:sz w:val="24"/>
          <w:szCs w:val="24"/>
        </w:rPr>
        <w:t xml:space="preserve"> data uses protein demand from Agriculture Canada which </w:t>
      </w:r>
      <w:r w:rsidR="00DE1D1C">
        <w:rPr>
          <w:rFonts w:ascii="Times New Roman" w:hAnsi="Times New Roman" w:cs="Times New Roman"/>
          <w:sz w:val="24"/>
          <w:szCs w:val="24"/>
        </w:rPr>
        <w:t>was</w:t>
      </w:r>
      <w:r w:rsidR="00FC075C">
        <w:rPr>
          <w:rFonts w:ascii="Times New Roman" w:hAnsi="Times New Roman" w:cs="Times New Roman"/>
          <w:sz w:val="24"/>
          <w:szCs w:val="24"/>
        </w:rPr>
        <w:t xml:space="preserve"> transformed</w:t>
      </w:r>
      <w:r w:rsidR="00FE53AE">
        <w:rPr>
          <w:rFonts w:ascii="Times New Roman" w:hAnsi="Times New Roman" w:cs="Times New Roman"/>
          <w:sz w:val="24"/>
          <w:szCs w:val="24"/>
        </w:rPr>
        <w:t xml:space="preserve"> from yearly</w:t>
      </w:r>
      <w:r w:rsidR="003E18C1">
        <w:rPr>
          <w:rFonts w:ascii="Times New Roman" w:hAnsi="Times New Roman" w:cs="Times New Roman"/>
          <w:sz w:val="24"/>
          <w:szCs w:val="24"/>
        </w:rPr>
        <w:t xml:space="preserve"> data</w:t>
      </w:r>
      <w:r w:rsidR="00FE53AE">
        <w:rPr>
          <w:rFonts w:ascii="Times New Roman" w:hAnsi="Times New Roman" w:cs="Times New Roman"/>
          <w:sz w:val="24"/>
          <w:szCs w:val="24"/>
        </w:rPr>
        <w:t xml:space="preserve"> into quarterly data. Wages, </w:t>
      </w:r>
      <w:r w:rsidR="00613C59">
        <w:rPr>
          <w:rFonts w:ascii="Times New Roman" w:hAnsi="Times New Roman" w:cs="Times New Roman"/>
          <w:sz w:val="24"/>
          <w:szCs w:val="24"/>
        </w:rPr>
        <w:t>prices,</w:t>
      </w:r>
      <w:r w:rsidR="00FE53AE">
        <w:rPr>
          <w:rFonts w:ascii="Times New Roman" w:hAnsi="Times New Roman" w:cs="Times New Roman"/>
          <w:sz w:val="24"/>
          <w:szCs w:val="24"/>
        </w:rPr>
        <w:t xml:space="preserve"> and population were obtained from Statistics Canada. Wages and prices were </w:t>
      </w:r>
      <w:r w:rsidR="003E18C1">
        <w:rPr>
          <w:rFonts w:ascii="Times New Roman" w:hAnsi="Times New Roman" w:cs="Times New Roman"/>
          <w:sz w:val="24"/>
          <w:szCs w:val="24"/>
        </w:rPr>
        <w:t xml:space="preserve">also </w:t>
      </w:r>
      <w:r w:rsidR="00FC075C">
        <w:rPr>
          <w:rFonts w:ascii="Times New Roman" w:hAnsi="Times New Roman" w:cs="Times New Roman"/>
          <w:sz w:val="24"/>
          <w:szCs w:val="24"/>
        </w:rPr>
        <w:t xml:space="preserve">transformed </w:t>
      </w:r>
      <w:r w:rsidR="003E18C1">
        <w:rPr>
          <w:rFonts w:ascii="Times New Roman" w:hAnsi="Times New Roman" w:cs="Times New Roman"/>
          <w:sz w:val="24"/>
          <w:szCs w:val="24"/>
        </w:rPr>
        <w:t xml:space="preserve">from monthly data </w:t>
      </w:r>
      <w:r w:rsidR="00FE53AE">
        <w:rPr>
          <w:rFonts w:ascii="Times New Roman" w:hAnsi="Times New Roman" w:cs="Times New Roman"/>
          <w:sz w:val="24"/>
          <w:szCs w:val="24"/>
        </w:rPr>
        <w:t xml:space="preserve">into quarterly data </w:t>
      </w:r>
      <w:r w:rsidR="006E366D">
        <w:rPr>
          <w:rFonts w:ascii="Times New Roman" w:hAnsi="Times New Roman" w:cs="Times New Roman"/>
          <w:sz w:val="24"/>
          <w:szCs w:val="24"/>
        </w:rPr>
        <w:t xml:space="preserve">as well </w:t>
      </w:r>
      <w:r w:rsidR="00FE53AE">
        <w:rPr>
          <w:rFonts w:ascii="Times New Roman" w:hAnsi="Times New Roman" w:cs="Times New Roman"/>
          <w:sz w:val="24"/>
          <w:szCs w:val="24"/>
        </w:rPr>
        <w:t xml:space="preserve">to </w:t>
      </w:r>
      <w:r w:rsidR="006E366D">
        <w:rPr>
          <w:rFonts w:ascii="Times New Roman" w:hAnsi="Times New Roman" w:cs="Times New Roman"/>
          <w:sz w:val="24"/>
          <w:szCs w:val="24"/>
        </w:rPr>
        <w:t xml:space="preserve">match the quarterly data of </w:t>
      </w:r>
      <w:r w:rsidR="00DE1D1C">
        <w:rPr>
          <w:rFonts w:ascii="Times New Roman" w:hAnsi="Times New Roman" w:cs="Times New Roman"/>
          <w:sz w:val="24"/>
          <w:szCs w:val="24"/>
        </w:rPr>
        <w:t xml:space="preserve">the </w:t>
      </w:r>
      <w:r w:rsidR="006E366D">
        <w:rPr>
          <w:rFonts w:ascii="Times New Roman" w:hAnsi="Times New Roman" w:cs="Times New Roman"/>
          <w:sz w:val="24"/>
          <w:szCs w:val="24"/>
        </w:rPr>
        <w:t>population.</w:t>
      </w:r>
      <w:r w:rsidR="006608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474A9" w14:textId="77777777" w:rsidR="003843F0" w:rsidRDefault="003843F0" w:rsidP="00A408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9FF34" w14:textId="77777777" w:rsidR="003843F0" w:rsidRDefault="003843F0" w:rsidP="00A408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40926" w14:textId="77777777" w:rsidR="003843F0" w:rsidRDefault="003843F0" w:rsidP="00A408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45DD4" w14:textId="77777777" w:rsidR="003843F0" w:rsidRDefault="003843F0" w:rsidP="00A408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BCF01" w14:textId="77777777" w:rsidR="003843F0" w:rsidRDefault="003843F0" w:rsidP="00A408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979AA" w14:textId="77777777" w:rsidR="003843F0" w:rsidRDefault="003843F0" w:rsidP="00A408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55D50" w14:textId="77777777" w:rsidR="003843F0" w:rsidRDefault="003843F0" w:rsidP="00A408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739D6" w14:textId="77777777" w:rsidR="003843F0" w:rsidRDefault="003843F0" w:rsidP="00A408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54835" w14:textId="00E99BB6" w:rsidR="00A408A2" w:rsidRDefault="00751AB4" w:rsidP="00A408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A19A0C3" w14:textId="13B2A382" w:rsidR="00A408A2" w:rsidRPr="00A408A2" w:rsidRDefault="00A408A2" w:rsidP="00A408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hyperlink r:id="rId8" w:history="1">
        <w:r w:rsidRPr="0042515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Agriculture Canada. https://www5.agr.gc.ca/eng/animal-industry/red-meat-and-livestock-market-information/protein-disappearance-and-demand-by-species/?id=1415860000022, accessed on November 28, 2020</w:t>
        </w:r>
      </w:hyperlink>
    </w:p>
    <w:p w14:paraId="56D7AFA4" w14:textId="6B66BC5B" w:rsidR="00A408A2" w:rsidRPr="00A408A2" w:rsidRDefault="00A408A2" w:rsidP="00A408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08A2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hyperlink r:id="rId9" w:history="1">
        <w:r w:rsidRPr="00A408A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Statistics Canada. Table 14-10-0063-01 Employee wages by industry, monthly, unadjusted for seasonality DOI: https://doi.org/10.25318/1410006301-eng</w:t>
        </w:r>
      </w:hyperlink>
    </w:p>
    <w:p w14:paraId="2B7A121A" w14:textId="75CF5C16" w:rsidR="00A408A2" w:rsidRPr="00A408A2" w:rsidRDefault="00A408A2" w:rsidP="00A408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08A2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hyperlink r:id="rId10" w:history="1">
        <w:r w:rsidRPr="00A408A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Statistics Canada. Table 17-10-0009-01 Population estimates, quarterly</w:t>
        </w:r>
        <w:r w:rsidRPr="00A408A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br/>
          <w:t>DOI: https://doi.org/10.25318/1710000901-eng</w:t>
        </w:r>
      </w:hyperlink>
    </w:p>
    <w:p w14:paraId="1AAC7E16" w14:textId="77777777" w:rsidR="00A408A2" w:rsidRPr="00A408A2" w:rsidRDefault="00266420" w:rsidP="00A408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11" w:history="1">
        <w:r w:rsidR="00A408A2" w:rsidRPr="00A408A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u w:val="none"/>
          </w:rPr>
          <w:t xml:space="preserve">             </w:t>
        </w:r>
        <w:r w:rsidR="00A408A2" w:rsidRPr="00A408A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Statistics Canada. Table 18-10-0002-01 Monthly average retail prices for food and other selected products</w:t>
        </w:r>
        <w:r w:rsidR="00A408A2" w:rsidRPr="00A408A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br/>
          <w:t>DOI: https://doi.org/10.25318/1810000201-eng</w:t>
        </w:r>
      </w:hyperlink>
    </w:p>
    <w:p w14:paraId="7A340C36" w14:textId="77777777" w:rsidR="00751AB4" w:rsidRDefault="00751AB4" w:rsidP="00274A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25E1D" w14:textId="77777777" w:rsidR="00751AB4" w:rsidRPr="00751AB4" w:rsidRDefault="00751AB4" w:rsidP="00274A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51AB4" w:rsidRPr="00751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E9"/>
    <w:rsid w:val="000867DF"/>
    <w:rsid w:val="001435FA"/>
    <w:rsid w:val="001442F9"/>
    <w:rsid w:val="001C0BD6"/>
    <w:rsid w:val="00211462"/>
    <w:rsid w:val="0023524E"/>
    <w:rsid w:val="00241975"/>
    <w:rsid w:val="00266420"/>
    <w:rsid w:val="00274AE9"/>
    <w:rsid w:val="002C52D6"/>
    <w:rsid w:val="002E1F60"/>
    <w:rsid w:val="002E53BA"/>
    <w:rsid w:val="0031231D"/>
    <w:rsid w:val="0031508C"/>
    <w:rsid w:val="00341FC7"/>
    <w:rsid w:val="003843F0"/>
    <w:rsid w:val="003E18C1"/>
    <w:rsid w:val="0041277A"/>
    <w:rsid w:val="004323B6"/>
    <w:rsid w:val="005530D0"/>
    <w:rsid w:val="00560B2B"/>
    <w:rsid w:val="005D2A94"/>
    <w:rsid w:val="00613C59"/>
    <w:rsid w:val="0066086E"/>
    <w:rsid w:val="00674B66"/>
    <w:rsid w:val="006B0EB0"/>
    <w:rsid w:val="006E366D"/>
    <w:rsid w:val="006E6B09"/>
    <w:rsid w:val="00723594"/>
    <w:rsid w:val="00751AB4"/>
    <w:rsid w:val="0077649E"/>
    <w:rsid w:val="0078039B"/>
    <w:rsid w:val="009D66BE"/>
    <w:rsid w:val="009E7860"/>
    <w:rsid w:val="00A408A2"/>
    <w:rsid w:val="00A67DF8"/>
    <w:rsid w:val="00B918AD"/>
    <w:rsid w:val="00BC607D"/>
    <w:rsid w:val="00BD2C63"/>
    <w:rsid w:val="00BF0B51"/>
    <w:rsid w:val="00C2473F"/>
    <w:rsid w:val="00C47CE1"/>
    <w:rsid w:val="00CF1F51"/>
    <w:rsid w:val="00D11BD1"/>
    <w:rsid w:val="00D52495"/>
    <w:rsid w:val="00DD6B82"/>
    <w:rsid w:val="00DE1D1C"/>
    <w:rsid w:val="00DE719D"/>
    <w:rsid w:val="00E0378F"/>
    <w:rsid w:val="00E2299D"/>
    <w:rsid w:val="00EC5EEF"/>
    <w:rsid w:val="00F232AD"/>
    <w:rsid w:val="00F23DD0"/>
    <w:rsid w:val="00FB29B4"/>
    <w:rsid w:val="00FC075C"/>
    <w:rsid w:val="00F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DA49"/>
  <w15:chartTrackingRefBased/>
  <w15:docId w15:val="{2533AC9A-AC3D-4007-98C9-08D36AFF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1AB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AB4"/>
    <w:rPr>
      <w:color w:val="605E5C"/>
      <w:shd w:val="clear" w:color="auto" w:fill="E1DFDD"/>
    </w:rPr>
  </w:style>
  <w:style w:type="paragraph" w:customStyle="1" w:styleId="Title2">
    <w:name w:val="Title 2"/>
    <w:basedOn w:val="Normal"/>
    <w:uiPriority w:val="1"/>
    <w:qFormat/>
    <w:rsid w:val="003843F0"/>
    <w:pPr>
      <w:spacing w:after="0" w:line="480" w:lineRule="auto"/>
      <w:jc w:val="center"/>
    </w:pPr>
    <w:rPr>
      <w:rFonts w:ascii="Times New Roman" w:hAnsi="Times New Roman" w:cs="Times New Roman"/>
      <w:kern w:val="24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evin\AppData\Roaming\Microsoft\Word\Agriculture%20Canada.%20https:\www5.agr.gc.ca\eng\animal-industry\red-meat-and-livestock-market-information\protein-disappearance-and-demand-by-species\%3fid=1415860000022,%20accessed%20on%20November%2028,%2020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hyperlink" Target="https://www150.statcan.gc.ca/t1/tbl1/en/tv.action?pid=1810000201" TargetMode="External"/><Relationship Id="rId5" Type="http://schemas.openxmlformats.org/officeDocument/2006/relationships/chart" Target="charts/chart1.xml"/><Relationship Id="rId10" Type="http://schemas.openxmlformats.org/officeDocument/2006/relationships/hyperlink" Target="file:///C:\Users\Kevin\AppData\Roaming\Microsoft\Word\Statistics%20Canada.%20Table%2017-10-0009-01%20Population%20estimates,%20quarterlyDOI:%20https:\doi.org\10.25318\1710000901-e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evin\AppData\Roaming\Microsoft\Word\Statistics%20Canada.%20Table%2014-10-0063-01%20Employee%20wages%20by%20industry,%20monthly,%20unadjusted%20for%20seasonality%20DOI:%20https:\doi.org\10.25318\1410006301-e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ECON%204822\Assignments\Actual%20Exploratory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ECON%204822\Assignments\Actual%20Exploratory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Protein Demand Over</a:t>
            </a:r>
            <a:r>
              <a:rPr lang="en-CA" baseline="0"/>
              <a:t> Time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Data!$B$1</c:f>
              <c:strCache>
                <c:ptCount val="1"/>
                <c:pt idx="0">
                  <c:v>PD1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Data!$A$2:$A$78</c:f>
              <c:strCache>
                <c:ptCount val="77"/>
                <c:pt idx="0">
                  <c:v>Q1 2000</c:v>
                </c:pt>
                <c:pt idx="1">
                  <c:v>Q2 2000</c:v>
                </c:pt>
                <c:pt idx="2">
                  <c:v>Q3 2000</c:v>
                </c:pt>
                <c:pt idx="3">
                  <c:v>Q4 2000</c:v>
                </c:pt>
                <c:pt idx="4">
                  <c:v>Q1 2001</c:v>
                </c:pt>
                <c:pt idx="5">
                  <c:v>Q2 2001</c:v>
                </c:pt>
                <c:pt idx="6">
                  <c:v>Q3 2001</c:v>
                </c:pt>
                <c:pt idx="7">
                  <c:v>Q4 2001</c:v>
                </c:pt>
                <c:pt idx="8">
                  <c:v>Q1 2002</c:v>
                </c:pt>
                <c:pt idx="9">
                  <c:v>Q2 2002</c:v>
                </c:pt>
                <c:pt idx="10">
                  <c:v>Q3 2002</c:v>
                </c:pt>
                <c:pt idx="11">
                  <c:v>Q4 2002</c:v>
                </c:pt>
                <c:pt idx="12">
                  <c:v>Q1 2003</c:v>
                </c:pt>
                <c:pt idx="13">
                  <c:v>Q2 2003</c:v>
                </c:pt>
                <c:pt idx="14">
                  <c:v>Q3 2003</c:v>
                </c:pt>
                <c:pt idx="15">
                  <c:v>Q4 2003</c:v>
                </c:pt>
                <c:pt idx="16">
                  <c:v>Q1 2004</c:v>
                </c:pt>
                <c:pt idx="17">
                  <c:v>Q2 2004</c:v>
                </c:pt>
                <c:pt idx="18">
                  <c:v>Q3 2004</c:v>
                </c:pt>
                <c:pt idx="19">
                  <c:v>Q4 2004</c:v>
                </c:pt>
                <c:pt idx="20">
                  <c:v>Q1 2005</c:v>
                </c:pt>
                <c:pt idx="21">
                  <c:v>Q2 2005</c:v>
                </c:pt>
                <c:pt idx="22">
                  <c:v>Q3 2005</c:v>
                </c:pt>
                <c:pt idx="23">
                  <c:v>Q4 2005</c:v>
                </c:pt>
                <c:pt idx="24">
                  <c:v>Q1 2006</c:v>
                </c:pt>
                <c:pt idx="25">
                  <c:v>Q2 2006</c:v>
                </c:pt>
                <c:pt idx="26">
                  <c:v>Q3 2006</c:v>
                </c:pt>
                <c:pt idx="27">
                  <c:v>Q4 2006</c:v>
                </c:pt>
                <c:pt idx="28">
                  <c:v>Q1 2007</c:v>
                </c:pt>
                <c:pt idx="29">
                  <c:v>Q2 2007</c:v>
                </c:pt>
                <c:pt idx="30">
                  <c:v>Q3 2007</c:v>
                </c:pt>
                <c:pt idx="31">
                  <c:v>Q4 2007</c:v>
                </c:pt>
                <c:pt idx="32">
                  <c:v>Q1 2008</c:v>
                </c:pt>
                <c:pt idx="33">
                  <c:v>Q2 2008</c:v>
                </c:pt>
                <c:pt idx="34">
                  <c:v>Q3 2008</c:v>
                </c:pt>
                <c:pt idx="35">
                  <c:v>Q4 2008</c:v>
                </c:pt>
                <c:pt idx="36">
                  <c:v>Q1 2009</c:v>
                </c:pt>
                <c:pt idx="37">
                  <c:v>Q2 2009</c:v>
                </c:pt>
                <c:pt idx="38">
                  <c:v>Q3 2009</c:v>
                </c:pt>
                <c:pt idx="39">
                  <c:v>Q4 2009</c:v>
                </c:pt>
                <c:pt idx="40">
                  <c:v>Q1 2010</c:v>
                </c:pt>
                <c:pt idx="41">
                  <c:v>Q2 2010</c:v>
                </c:pt>
                <c:pt idx="42">
                  <c:v>Q3 2010</c:v>
                </c:pt>
                <c:pt idx="43">
                  <c:v>Q4 2010</c:v>
                </c:pt>
                <c:pt idx="44">
                  <c:v>Q1 2011</c:v>
                </c:pt>
                <c:pt idx="45">
                  <c:v>Q2 2011</c:v>
                </c:pt>
                <c:pt idx="46">
                  <c:v>Q3 2011</c:v>
                </c:pt>
                <c:pt idx="47">
                  <c:v>Q4 2011</c:v>
                </c:pt>
                <c:pt idx="48">
                  <c:v>Q1 2012</c:v>
                </c:pt>
                <c:pt idx="49">
                  <c:v>Q2 2012</c:v>
                </c:pt>
                <c:pt idx="50">
                  <c:v>Q3 2012</c:v>
                </c:pt>
                <c:pt idx="51">
                  <c:v>Q4 2012</c:v>
                </c:pt>
                <c:pt idx="52">
                  <c:v>Q1 2013</c:v>
                </c:pt>
                <c:pt idx="53">
                  <c:v>Q2 2013</c:v>
                </c:pt>
                <c:pt idx="54">
                  <c:v>Q3 2013</c:v>
                </c:pt>
                <c:pt idx="55">
                  <c:v>Q4 2013</c:v>
                </c:pt>
                <c:pt idx="56">
                  <c:v>Q1 2014</c:v>
                </c:pt>
                <c:pt idx="57">
                  <c:v>Q2 2014</c:v>
                </c:pt>
                <c:pt idx="58">
                  <c:v>Q3 2014</c:v>
                </c:pt>
                <c:pt idx="59">
                  <c:v>Q4 2014</c:v>
                </c:pt>
                <c:pt idx="60">
                  <c:v>Q1 2015</c:v>
                </c:pt>
                <c:pt idx="61">
                  <c:v>Q2 2015</c:v>
                </c:pt>
                <c:pt idx="62">
                  <c:v>Q3 2015</c:v>
                </c:pt>
                <c:pt idx="63">
                  <c:v>Q4 2015</c:v>
                </c:pt>
                <c:pt idx="64">
                  <c:v>Q1 2016</c:v>
                </c:pt>
                <c:pt idx="65">
                  <c:v>Q2 2016</c:v>
                </c:pt>
                <c:pt idx="66">
                  <c:v>Q3 2016</c:v>
                </c:pt>
                <c:pt idx="67">
                  <c:v>Q4 2016</c:v>
                </c:pt>
                <c:pt idx="68">
                  <c:v>Q1 2017</c:v>
                </c:pt>
                <c:pt idx="69">
                  <c:v>Q2 2017</c:v>
                </c:pt>
                <c:pt idx="70">
                  <c:v>Q3 2017</c:v>
                </c:pt>
                <c:pt idx="71">
                  <c:v>Q4 2017</c:v>
                </c:pt>
                <c:pt idx="72">
                  <c:v>Q1 2018</c:v>
                </c:pt>
                <c:pt idx="73">
                  <c:v>Q2 2018</c:v>
                </c:pt>
                <c:pt idx="74">
                  <c:v>Q3 2018</c:v>
                </c:pt>
                <c:pt idx="75">
                  <c:v>Q4 2018</c:v>
                </c:pt>
                <c:pt idx="76">
                  <c:v>Q1 2019</c:v>
                </c:pt>
              </c:strCache>
            </c:strRef>
          </c:cat>
          <c:val>
            <c:numRef>
              <c:f>Data!$B$2:$B$78</c:f>
              <c:numCache>
                <c:formatCode>0.00</c:formatCode>
                <c:ptCount val="77"/>
                <c:pt idx="0">
                  <c:v>29.12</c:v>
                </c:pt>
                <c:pt idx="1">
                  <c:v>29.462499999999999</c:v>
                </c:pt>
                <c:pt idx="2">
                  <c:v>29.805</c:v>
                </c:pt>
                <c:pt idx="3">
                  <c:v>30.147500000000001</c:v>
                </c:pt>
                <c:pt idx="4">
                  <c:v>30.49</c:v>
                </c:pt>
                <c:pt idx="5">
                  <c:v>30.552499999999998</c:v>
                </c:pt>
                <c:pt idx="6">
                  <c:v>30.614999999999998</c:v>
                </c:pt>
                <c:pt idx="7">
                  <c:v>30.677499999999998</c:v>
                </c:pt>
                <c:pt idx="8">
                  <c:v>30.74</c:v>
                </c:pt>
                <c:pt idx="9">
                  <c:v>30.515000000000001</c:v>
                </c:pt>
                <c:pt idx="10">
                  <c:v>30.29</c:v>
                </c:pt>
                <c:pt idx="11">
                  <c:v>30.064999999999998</c:v>
                </c:pt>
                <c:pt idx="12">
                  <c:v>29.84</c:v>
                </c:pt>
                <c:pt idx="13">
                  <c:v>30.05</c:v>
                </c:pt>
                <c:pt idx="14">
                  <c:v>30.259999999999998</c:v>
                </c:pt>
                <c:pt idx="15">
                  <c:v>30.47</c:v>
                </c:pt>
                <c:pt idx="16">
                  <c:v>30.68</c:v>
                </c:pt>
                <c:pt idx="17">
                  <c:v>30.689999999999998</c:v>
                </c:pt>
                <c:pt idx="18">
                  <c:v>30.7</c:v>
                </c:pt>
                <c:pt idx="19">
                  <c:v>30.71</c:v>
                </c:pt>
                <c:pt idx="20">
                  <c:v>30.72</c:v>
                </c:pt>
                <c:pt idx="21">
                  <c:v>30.7425</c:v>
                </c:pt>
                <c:pt idx="22">
                  <c:v>30.765000000000001</c:v>
                </c:pt>
                <c:pt idx="23">
                  <c:v>30.787499999999998</c:v>
                </c:pt>
                <c:pt idx="24">
                  <c:v>30.81</c:v>
                </c:pt>
                <c:pt idx="25">
                  <c:v>30.854999999999997</c:v>
                </c:pt>
                <c:pt idx="26">
                  <c:v>30.9</c:v>
                </c:pt>
                <c:pt idx="27">
                  <c:v>30.945</c:v>
                </c:pt>
                <c:pt idx="28">
                  <c:v>30.99</c:v>
                </c:pt>
                <c:pt idx="29">
                  <c:v>30.934999999999999</c:v>
                </c:pt>
                <c:pt idx="30">
                  <c:v>30.88</c:v>
                </c:pt>
                <c:pt idx="31">
                  <c:v>30.824999999999999</c:v>
                </c:pt>
                <c:pt idx="32">
                  <c:v>30.77</c:v>
                </c:pt>
                <c:pt idx="33">
                  <c:v>30.857500000000002</c:v>
                </c:pt>
                <c:pt idx="34">
                  <c:v>30.945</c:v>
                </c:pt>
                <c:pt idx="35">
                  <c:v>31.032499999999999</c:v>
                </c:pt>
                <c:pt idx="36">
                  <c:v>31.12</c:v>
                </c:pt>
                <c:pt idx="37">
                  <c:v>30.9575</c:v>
                </c:pt>
                <c:pt idx="38">
                  <c:v>30.795000000000002</c:v>
                </c:pt>
                <c:pt idx="39">
                  <c:v>30.6325</c:v>
                </c:pt>
                <c:pt idx="40">
                  <c:v>30.47</c:v>
                </c:pt>
                <c:pt idx="41">
                  <c:v>30.349999999999998</c:v>
                </c:pt>
                <c:pt idx="42">
                  <c:v>30.229999999999997</c:v>
                </c:pt>
                <c:pt idx="43">
                  <c:v>30.11</c:v>
                </c:pt>
                <c:pt idx="44">
                  <c:v>29.99</c:v>
                </c:pt>
                <c:pt idx="45">
                  <c:v>29.924999999999997</c:v>
                </c:pt>
                <c:pt idx="46">
                  <c:v>29.86</c:v>
                </c:pt>
                <c:pt idx="47">
                  <c:v>29.795000000000002</c:v>
                </c:pt>
                <c:pt idx="48">
                  <c:v>29.73</c:v>
                </c:pt>
                <c:pt idx="49">
                  <c:v>29.815000000000001</c:v>
                </c:pt>
                <c:pt idx="50">
                  <c:v>29.9</c:v>
                </c:pt>
                <c:pt idx="51">
                  <c:v>29.984999999999999</c:v>
                </c:pt>
                <c:pt idx="52">
                  <c:v>30.07</c:v>
                </c:pt>
                <c:pt idx="53">
                  <c:v>30.327500000000001</c:v>
                </c:pt>
                <c:pt idx="54">
                  <c:v>30.585000000000001</c:v>
                </c:pt>
                <c:pt idx="55">
                  <c:v>30.842500000000001</c:v>
                </c:pt>
                <c:pt idx="56">
                  <c:v>31.1</c:v>
                </c:pt>
                <c:pt idx="57">
                  <c:v>31.315000000000001</c:v>
                </c:pt>
                <c:pt idx="58">
                  <c:v>31.53</c:v>
                </c:pt>
                <c:pt idx="59">
                  <c:v>31.745000000000001</c:v>
                </c:pt>
                <c:pt idx="60">
                  <c:v>31.96</c:v>
                </c:pt>
                <c:pt idx="61">
                  <c:v>32.137500000000003</c:v>
                </c:pt>
                <c:pt idx="62">
                  <c:v>32.314999999999998</c:v>
                </c:pt>
                <c:pt idx="63">
                  <c:v>32.4925</c:v>
                </c:pt>
                <c:pt idx="64">
                  <c:v>32.67</c:v>
                </c:pt>
                <c:pt idx="65">
                  <c:v>32.805</c:v>
                </c:pt>
                <c:pt idx="66">
                  <c:v>32.94</c:v>
                </c:pt>
                <c:pt idx="67">
                  <c:v>33.075000000000003</c:v>
                </c:pt>
                <c:pt idx="68">
                  <c:v>33.21</c:v>
                </c:pt>
                <c:pt idx="69">
                  <c:v>33.575000000000003</c:v>
                </c:pt>
                <c:pt idx="70">
                  <c:v>33.94</c:v>
                </c:pt>
                <c:pt idx="71">
                  <c:v>34.305</c:v>
                </c:pt>
                <c:pt idx="72">
                  <c:v>34.67</c:v>
                </c:pt>
                <c:pt idx="73">
                  <c:v>34.767499999999998</c:v>
                </c:pt>
                <c:pt idx="74">
                  <c:v>34.865000000000002</c:v>
                </c:pt>
                <c:pt idx="75">
                  <c:v>34.962500000000006</c:v>
                </c:pt>
                <c:pt idx="76">
                  <c:v>35.06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8F-4D7B-A1B4-2CBB96BAF0AA}"/>
            </c:ext>
          </c:extLst>
        </c:ser>
        <c:ser>
          <c:idx val="1"/>
          <c:order val="1"/>
          <c:tx>
            <c:strRef>
              <c:f>Data!$C$1</c:f>
              <c:strCache>
                <c:ptCount val="1"/>
                <c:pt idx="0">
                  <c:v>PD2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Data!$A$2:$A$78</c:f>
              <c:strCache>
                <c:ptCount val="77"/>
                <c:pt idx="0">
                  <c:v>Q1 2000</c:v>
                </c:pt>
                <c:pt idx="1">
                  <c:v>Q2 2000</c:v>
                </c:pt>
                <c:pt idx="2">
                  <c:v>Q3 2000</c:v>
                </c:pt>
                <c:pt idx="3">
                  <c:v>Q4 2000</c:v>
                </c:pt>
                <c:pt idx="4">
                  <c:v>Q1 2001</c:v>
                </c:pt>
                <c:pt idx="5">
                  <c:v>Q2 2001</c:v>
                </c:pt>
                <c:pt idx="6">
                  <c:v>Q3 2001</c:v>
                </c:pt>
                <c:pt idx="7">
                  <c:v>Q4 2001</c:v>
                </c:pt>
                <c:pt idx="8">
                  <c:v>Q1 2002</c:v>
                </c:pt>
                <c:pt idx="9">
                  <c:v>Q2 2002</c:v>
                </c:pt>
                <c:pt idx="10">
                  <c:v>Q3 2002</c:v>
                </c:pt>
                <c:pt idx="11">
                  <c:v>Q4 2002</c:v>
                </c:pt>
                <c:pt idx="12">
                  <c:v>Q1 2003</c:v>
                </c:pt>
                <c:pt idx="13">
                  <c:v>Q2 2003</c:v>
                </c:pt>
                <c:pt idx="14">
                  <c:v>Q3 2003</c:v>
                </c:pt>
                <c:pt idx="15">
                  <c:v>Q4 2003</c:v>
                </c:pt>
                <c:pt idx="16">
                  <c:v>Q1 2004</c:v>
                </c:pt>
                <c:pt idx="17">
                  <c:v>Q2 2004</c:v>
                </c:pt>
                <c:pt idx="18">
                  <c:v>Q3 2004</c:v>
                </c:pt>
                <c:pt idx="19">
                  <c:v>Q4 2004</c:v>
                </c:pt>
                <c:pt idx="20">
                  <c:v>Q1 2005</c:v>
                </c:pt>
                <c:pt idx="21">
                  <c:v>Q2 2005</c:v>
                </c:pt>
                <c:pt idx="22">
                  <c:v>Q3 2005</c:v>
                </c:pt>
                <c:pt idx="23">
                  <c:v>Q4 2005</c:v>
                </c:pt>
                <c:pt idx="24">
                  <c:v>Q1 2006</c:v>
                </c:pt>
                <c:pt idx="25">
                  <c:v>Q2 2006</c:v>
                </c:pt>
                <c:pt idx="26">
                  <c:v>Q3 2006</c:v>
                </c:pt>
                <c:pt idx="27">
                  <c:v>Q4 2006</c:v>
                </c:pt>
                <c:pt idx="28">
                  <c:v>Q1 2007</c:v>
                </c:pt>
                <c:pt idx="29">
                  <c:v>Q2 2007</c:v>
                </c:pt>
                <c:pt idx="30">
                  <c:v>Q3 2007</c:v>
                </c:pt>
                <c:pt idx="31">
                  <c:v>Q4 2007</c:v>
                </c:pt>
                <c:pt idx="32">
                  <c:v>Q1 2008</c:v>
                </c:pt>
                <c:pt idx="33">
                  <c:v>Q2 2008</c:v>
                </c:pt>
                <c:pt idx="34">
                  <c:v>Q3 2008</c:v>
                </c:pt>
                <c:pt idx="35">
                  <c:v>Q4 2008</c:v>
                </c:pt>
                <c:pt idx="36">
                  <c:v>Q1 2009</c:v>
                </c:pt>
                <c:pt idx="37">
                  <c:v>Q2 2009</c:v>
                </c:pt>
                <c:pt idx="38">
                  <c:v>Q3 2009</c:v>
                </c:pt>
                <c:pt idx="39">
                  <c:v>Q4 2009</c:v>
                </c:pt>
                <c:pt idx="40">
                  <c:v>Q1 2010</c:v>
                </c:pt>
                <c:pt idx="41">
                  <c:v>Q2 2010</c:v>
                </c:pt>
                <c:pt idx="42">
                  <c:v>Q3 2010</c:v>
                </c:pt>
                <c:pt idx="43">
                  <c:v>Q4 2010</c:v>
                </c:pt>
                <c:pt idx="44">
                  <c:v>Q1 2011</c:v>
                </c:pt>
                <c:pt idx="45">
                  <c:v>Q2 2011</c:v>
                </c:pt>
                <c:pt idx="46">
                  <c:v>Q3 2011</c:v>
                </c:pt>
                <c:pt idx="47">
                  <c:v>Q4 2011</c:v>
                </c:pt>
                <c:pt idx="48">
                  <c:v>Q1 2012</c:v>
                </c:pt>
                <c:pt idx="49">
                  <c:v>Q2 2012</c:v>
                </c:pt>
                <c:pt idx="50">
                  <c:v>Q3 2012</c:v>
                </c:pt>
                <c:pt idx="51">
                  <c:v>Q4 2012</c:v>
                </c:pt>
                <c:pt idx="52">
                  <c:v>Q1 2013</c:v>
                </c:pt>
                <c:pt idx="53">
                  <c:v>Q2 2013</c:v>
                </c:pt>
                <c:pt idx="54">
                  <c:v>Q3 2013</c:v>
                </c:pt>
                <c:pt idx="55">
                  <c:v>Q4 2013</c:v>
                </c:pt>
                <c:pt idx="56">
                  <c:v>Q1 2014</c:v>
                </c:pt>
                <c:pt idx="57">
                  <c:v>Q2 2014</c:v>
                </c:pt>
                <c:pt idx="58">
                  <c:v>Q3 2014</c:v>
                </c:pt>
                <c:pt idx="59">
                  <c:v>Q4 2014</c:v>
                </c:pt>
                <c:pt idx="60">
                  <c:v>Q1 2015</c:v>
                </c:pt>
                <c:pt idx="61">
                  <c:v>Q2 2015</c:v>
                </c:pt>
                <c:pt idx="62">
                  <c:v>Q3 2015</c:v>
                </c:pt>
                <c:pt idx="63">
                  <c:v>Q4 2015</c:v>
                </c:pt>
                <c:pt idx="64">
                  <c:v>Q1 2016</c:v>
                </c:pt>
                <c:pt idx="65">
                  <c:v>Q2 2016</c:v>
                </c:pt>
                <c:pt idx="66">
                  <c:v>Q3 2016</c:v>
                </c:pt>
                <c:pt idx="67">
                  <c:v>Q4 2016</c:v>
                </c:pt>
                <c:pt idx="68">
                  <c:v>Q1 2017</c:v>
                </c:pt>
                <c:pt idx="69">
                  <c:v>Q2 2017</c:v>
                </c:pt>
                <c:pt idx="70">
                  <c:v>Q3 2017</c:v>
                </c:pt>
                <c:pt idx="71">
                  <c:v>Q4 2017</c:v>
                </c:pt>
                <c:pt idx="72">
                  <c:v>Q1 2018</c:v>
                </c:pt>
                <c:pt idx="73">
                  <c:v>Q2 2018</c:v>
                </c:pt>
                <c:pt idx="74">
                  <c:v>Q3 2018</c:v>
                </c:pt>
                <c:pt idx="75">
                  <c:v>Q4 2018</c:v>
                </c:pt>
                <c:pt idx="76">
                  <c:v>Q1 2019</c:v>
                </c:pt>
              </c:strCache>
            </c:strRef>
          </c:cat>
          <c:val>
            <c:numRef>
              <c:f>Data!$C$2:$C$78</c:f>
              <c:numCache>
                <c:formatCode>0.00</c:formatCode>
                <c:ptCount val="77"/>
                <c:pt idx="0">
                  <c:v>32.020000000000003</c:v>
                </c:pt>
                <c:pt idx="1">
                  <c:v>31.702500000000001</c:v>
                </c:pt>
                <c:pt idx="2">
                  <c:v>31.385000000000002</c:v>
                </c:pt>
                <c:pt idx="3">
                  <c:v>31.067500000000003</c:v>
                </c:pt>
                <c:pt idx="4">
                  <c:v>30.75</c:v>
                </c:pt>
                <c:pt idx="5">
                  <c:v>30.7075</c:v>
                </c:pt>
                <c:pt idx="6">
                  <c:v>30.664999999999999</c:v>
                </c:pt>
                <c:pt idx="7">
                  <c:v>30.622499999999999</c:v>
                </c:pt>
                <c:pt idx="8">
                  <c:v>30.58</c:v>
                </c:pt>
                <c:pt idx="9">
                  <c:v>31.034999999999997</c:v>
                </c:pt>
                <c:pt idx="10">
                  <c:v>31.49</c:v>
                </c:pt>
                <c:pt idx="11">
                  <c:v>31.945</c:v>
                </c:pt>
                <c:pt idx="12">
                  <c:v>32.4</c:v>
                </c:pt>
                <c:pt idx="13">
                  <c:v>32.087499999999999</c:v>
                </c:pt>
                <c:pt idx="14">
                  <c:v>31.774999999999999</c:v>
                </c:pt>
                <c:pt idx="15">
                  <c:v>31.462499999999999</c:v>
                </c:pt>
                <c:pt idx="16">
                  <c:v>31.15</c:v>
                </c:pt>
                <c:pt idx="17">
                  <c:v>30.934999999999999</c:v>
                </c:pt>
                <c:pt idx="18">
                  <c:v>30.72</c:v>
                </c:pt>
                <c:pt idx="19">
                  <c:v>30.504999999999999</c:v>
                </c:pt>
                <c:pt idx="20">
                  <c:v>30.29</c:v>
                </c:pt>
                <c:pt idx="21">
                  <c:v>30.202500000000001</c:v>
                </c:pt>
                <c:pt idx="22">
                  <c:v>30.115000000000002</c:v>
                </c:pt>
                <c:pt idx="23">
                  <c:v>30.0275</c:v>
                </c:pt>
                <c:pt idx="24">
                  <c:v>29.94</c:v>
                </c:pt>
                <c:pt idx="25">
                  <c:v>30.105</c:v>
                </c:pt>
                <c:pt idx="26">
                  <c:v>30.270000000000003</c:v>
                </c:pt>
                <c:pt idx="27">
                  <c:v>30.435000000000002</c:v>
                </c:pt>
                <c:pt idx="28">
                  <c:v>30.6</c:v>
                </c:pt>
                <c:pt idx="29">
                  <c:v>30.387500000000003</c:v>
                </c:pt>
                <c:pt idx="30">
                  <c:v>30.175000000000001</c:v>
                </c:pt>
                <c:pt idx="31">
                  <c:v>29.962499999999999</c:v>
                </c:pt>
                <c:pt idx="32">
                  <c:v>29.75</c:v>
                </c:pt>
                <c:pt idx="33">
                  <c:v>29.3825</c:v>
                </c:pt>
                <c:pt idx="34">
                  <c:v>29.015000000000001</c:v>
                </c:pt>
                <c:pt idx="35">
                  <c:v>28.647500000000001</c:v>
                </c:pt>
                <c:pt idx="36">
                  <c:v>28.28</c:v>
                </c:pt>
                <c:pt idx="37">
                  <c:v>28.18</c:v>
                </c:pt>
                <c:pt idx="38">
                  <c:v>28.08</c:v>
                </c:pt>
                <c:pt idx="39">
                  <c:v>27.98</c:v>
                </c:pt>
                <c:pt idx="40">
                  <c:v>27.88</c:v>
                </c:pt>
                <c:pt idx="41">
                  <c:v>27.727499999999999</c:v>
                </c:pt>
                <c:pt idx="42">
                  <c:v>27.574999999999999</c:v>
                </c:pt>
                <c:pt idx="43">
                  <c:v>27.422499999999999</c:v>
                </c:pt>
                <c:pt idx="44">
                  <c:v>27.27</c:v>
                </c:pt>
                <c:pt idx="45">
                  <c:v>27.36</c:v>
                </c:pt>
                <c:pt idx="46">
                  <c:v>27.45</c:v>
                </c:pt>
                <c:pt idx="47">
                  <c:v>27.54</c:v>
                </c:pt>
                <c:pt idx="48">
                  <c:v>27.63</c:v>
                </c:pt>
                <c:pt idx="49">
                  <c:v>27.572499999999998</c:v>
                </c:pt>
                <c:pt idx="50">
                  <c:v>27.515000000000001</c:v>
                </c:pt>
                <c:pt idx="51">
                  <c:v>27.4575</c:v>
                </c:pt>
                <c:pt idx="52">
                  <c:v>27.4</c:v>
                </c:pt>
                <c:pt idx="53">
                  <c:v>27.174999999999997</c:v>
                </c:pt>
                <c:pt idx="54">
                  <c:v>26.95</c:v>
                </c:pt>
                <c:pt idx="55">
                  <c:v>26.725000000000001</c:v>
                </c:pt>
                <c:pt idx="56">
                  <c:v>26.5</c:v>
                </c:pt>
                <c:pt idx="57">
                  <c:v>25.98</c:v>
                </c:pt>
                <c:pt idx="58">
                  <c:v>25.46</c:v>
                </c:pt>
                <c:pt idx="59">
                  <c:v>24.94</c:v>
                </c:pt>
                <c:pt idx="60">
                  <c:v>24.42</c:v>
                </c:pt>
                <c:pt idx="61">
                  <c:v>24.67</c:v>
                </c:pt>
                <c:pt idx="62">
                  <c:v>24.92</c:v>
                </c:pt>
                <c:pt idx="63">
                  <c:v>25.17</c:v>
                </c:pt>
                <c:pt idx="64">
                  <c:v>25.42</c:v>
                </c:pt>
                <c:pt idx="65">
                  <c:v>25.387500000000003</c:v>
                </c:pt>
                <c:pt idx="66">
                  <c:v>25.355</c:v>
                </c:pt>
                <c:pt idx="67">
                  <c:v>25.322499999999998</c:v>
                </c:pt>
                <c:pt idx="68">
                  <c:v>25.29</c:v>
                </c:pt>
                <c:pt idx="69">
                  <c:v>25.327500000000001</c:v>
                </c:pt>
                <c:pt idx="70">
                  <c:v>25.365000000000002</c:v>
                </c:pt>
                <c:pt idx="71">
                  <c:v>25.4025</c:v>
                </c:pt>
                <c:pt idx="72">
                  <c:v>25.44</c:v>
                </c:pt>
                <c:pt idx="73">
                  <c:v>25.450000000000003</c:v>
                </c:pt>
                <c:pt idx="74">
                  <c:v>25.46</c:v>
                </c:pt>
                <c:pt idx="75">
                  <c:v>25.47</c:v>
                </c:pt>
                <c:pt idx="76">
                  <c:v>25.48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8F-4D7B-A1B4-2CBB96BAF0AA}"/>
            </c:ext>
          </c:extLst>
        </c:ser>
        <c:ser>
          <c:idx val="2"/>
          <c:order val="2"/>
          <c:tx>
            <c:strRef>
              <c:f>Data!$D$1</c:f>
              <c:strCache>
                <c:ptCount val="1"/>
                <c:pt idx="0">
                  <c:v>PD3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Data!$A$2:$A$78</c:f>
              <c:strCache>
                <c:ptCount val="77"/>
                <c:pt idx="0">
                  <c:v>Q1 2000</c:v>
                </c:pt>
                <c:pt idx="1">
                  <c:v>Q2 2000</c:v>
                </c:pt>
                <c:pt idx="2">
                  <c:v>Q3 2000</c:v>
                </c:pt>
                <c:pt idx="3">
                  <c:v>Q4 2000</c:v>
                </c:pt>
                <c:pt idx="4">
                  <c:v>Q1 2001</c:v>
                </c:pt>
                <c:pt idx="5">
                  <c:v>Q2 2001</c:v>
                </c:pt>
                <c:pt idx="6">
                  <c:v>Q3 2001</c:v>
                </c:pt>
                <c:pt idx="7">
                  <c:v>Q4 2001</c:v>
                </c:pt>
                <c:pt idx="8">
                  <c:v>Q1 2002</c:v>
                </c:pt>
                <c:pt idx="9">
                  <c:v>Q2 2002</c:v>
                </c:pt>
                <c:pt idx="10">
                  <c:v>Q3 2002</c:v>
                </c:pt>
                <c:pt idx="11">
                  <c:v>Q4 2002</c:v>
                </c:pt>
                <c:pt idx="12">
                  <c:v>Q1 2003</c:v>
                </c:pt>
                <c:pt idx="13">
                  <c:v>Q2 2003</c:v>
                </c:pt>
                <c:pt idx="14">
                  <c:v>Q3 2003</c:v>
                </c:pt>
                <c:pt idx="15">
                  <c:v>Q4 2003</c:v>
                </c:pt>
                <c:pt idx="16">
                  <c:v>Q1 2004</c:v>
                </c:pt>
                <c:pt idx="17">
                  <c:v>Q2 2004</c:v>
                </c:pt>
                <c:pt idx="18">
                  <c:v>Q3 2004</c:v>
                </c:pt>
                <c:pt idx="19">
                  <c:v>Q4 2004</c:v>
                </c:pt>
                <c:pt idx="20">
                  <c:v>Q1 2005</c:v>
                </c:pt>
                <c:pt idx="21">
                  <c:v>Q2 2005</c:v>
                </c:pt>
                <c:pt idx="22">
                  <c:v>Q3 2005</c:v>
                </c:pt>
                <c:pt idx="23">
                  <c:v>Q4 2005</c:v>
                </c:pt>
                <c:pt idx="24">
                  <c:v>Q1 2006</c:v>
                </c:pt>
                <c:pt idx="25">
                  <c:v>Q2 2006</c:v>
                </c:pt>
                <c:pt idx="26">
                  <c:v>Q3 2006</c:v>
                </c:pt>
                <c:pt idx="27">
                  <c:v>Q4 2006</c:v>
                </c:pt>
                <c:pt idx="28">
                  <c:v>Q1 2007</c:v>
                </c:pt>
                <c:pt idx="29">
                  <c:v>Q2 2007</c:v>
                </c:pt>
                <c:pt idx="30">
                  <c:v>Q3 2007</c:v>
                </c:pt>
                <c:pt idx="31">
                  <c:v>Q4 2007</c:v>
                </c:pt>
                <c:pt idx="32">
                  <c:v>Q1 2008</c:v>
                </c:pt>
                <c:pt idx="33">
                  <c:v>Q2 2008</c:v>
                </c:pt>
                <c:pt idx="34">
                  <c:v>Q3 2008</c:v>
                </c:pt>
                <c:pt idx="35">
                  <c:v>Q4 2008</c:v>
                </c:pt>
                <c:pt idx="36">
                  <c:v>Q1 2009</c:v>
                </c:pt>
                <c:pt idx="37">
                  <c:v>Q2 2009</c:v>
                </c:pt>
                <c:pt idx="38">
                  <c:v>Q3 2009</c:v>
                </c:pt>
                <c:pt idx="39">
                  <c:v>Q4 2009</c:v>
                </c:pt>
                <c:pt idx="40">
                  <c:v>Q1 2010</c:v>
                </c:pt>
                <c:pt idx="41">
                  <c:v>Q2 2010</c:v>
                </c:pt>
                <c:pt idx="42">
                  <c:v>Q3 2010</c:v>
                </c:pt>
                <c:pt idx="43">
                  <c:v>Q4 2010</c:v>
                </c:pt>
                <c:pt idx="44">
                  <c:v>Q1 2011</c:v>
                </c:pt>
                <c:pt idx="45">
                  <c:v>Q2 2011</c:v>
                </c:pt>
                <c:pt idx="46">
                  <c:v>Q3 2011</c:v>
                </c:pt>
                <c:pt idx="47">
                  <c:v>Q4 2011</c:v>
                </c:pt>
                <c:pt idx="48">
                  <c:v>Q1 2012</c:v>
                </c:pt>
                <c:pt idx="49">
                  <c:v>Q2 2012</c:v>
                </c:pt>
                <c:pt idx="50">
                  <c:v>Q3 2012</c:v>
                </c:pt>
                <c:pt idx="51">
                  <c:v>Q4 2012</c:v>
                </c:pt>
                <c:pt idx="52">
                  <c:v>Q1 2013</c:v>
                </c:pt>
                <c:pt idx="53">
                  <c:v>Q2 2013</c:v>
                </c:pt>
                <c:pt idx="54">
                  <c:v>Q3 2013</c:v>
                </c:pt>
                <c:pt idx="55">
                  <c:v>Q4 2013</c:v>
                </c:pt>
                <c:pt idx="56">
                  <c:v>Q1 2014</c:v>
                </c:pt>
                <c:pt idx="57">
                  <c:v>Q2 2014</c:v>
                </c:pt>
                <c:pt idx="58">
                  <c:v>Q3 2014</c:v>
                </c:pt>
                <c:pt idx="59">
                  <c:v>Q4 2014</c:v>
                </c:pt>
                <c:pt idx="60">
                  <c:v>Q1 2015</c:v>
                </c:pt>
                <c:pt idx="61">
                  <c:v>Q2 2015</c:v>
                </c:pt>
                <c:pt idx="62">
                  <c:v>Q3 2015</c:v>
                </c:pt>
                <c:pt idx="63">
                  <c:v>Q4 2015</c:v>
                </c:pt>
                <c:pt idx="64">
                  <c:v>Q1 2016</c:v>
                </c:pt>
                <c:pt idx="65">
                  <c:v>Q2 2016</c:v>
                </c:pt>
                <c:pt idx="66">
                  <c:v>Q3 2016</c:v>
                </c:pt>
                <c:pt idx="67">
                  <c:v>Q4 2016</c:v>
                </c:pt>
                <c:pt idx="68">
                  <c:v>Q1 2017</c:v>
                </c:pt>
                <c:pt idx="69">
                  <c:v>Q2 2017</c:v>
                </c:pt>
                <c:pt idx="70">
                  <c:v>Q3 2017</c:v>
                </c:pt>
                <c:pt idx="71">
                  <c:v>Q4 2017</c:v>
                </c:pt>
                <c:pt idx="72">
                  <c:v>Q1 2018</c:v>
                </c:pt>
                <c:pt idx="73">
                  <c:v>Q2 2018</c:v>
                </c:pt>
                <c:pt idx="74">
                  <c:v>Q3 2018</c:v>
                </c:pt>
                <c:pt idx="75">
                  <c:v>Q4 2018</c:v>
                </c:pt>
                <c:pt idx="76">
                  <c:v>Q1 2019</c:v>
                </c:pt>
              </c:strCache>
            </c:strRef>
          </c:cat>
          <c:val>
            <c:numRef>
              <c:f>Data!$D$2:$D$78</c:f>
              <c:numCache>
                <c:formatCode>0.00</c:formatCode>
                <c:ptCount val="77"/>
                <c:pt idx="0">
                  <c:v>28.69</c:v>
                </c:pt>
                <c:pt idx="1">
                  <c:v>28.752500000000001</c:v>
                </c:pt>
                <c:pt idx="2">
                  <c:v>28.815000000000001</c:v>
                </c:pt>
                <c:pt idx="3">
                  <c:v>28.877500000000001</c:v>
                </c:pt>
                <c:pt idx="4">
                  <c:v>28.94</c:v>
                </c:pt>
                <c:pt idx="5">
                  <c:v>28.657499999999999</c:v>
                </c:pt>
                <c:pt idx="6">
                  <c:v>28.375</c:v>
                </c:pt>
                <c:pt idx="7">
                  <c:v>28.092500000000001</c:v>
                </c:pt>
                <c:pt idx="8">
                  <c:v>27.81</c:v>
                </c:pt>
                <c:pt idx="9">
                  <c:v>27.1325</c:v>
                </c:pt>
                <c:pt idx="10">
                  <c:v>26.454999999999998</c:v>
                </c:pt>
                <c:pt idx="11">
                  <c:v>25.7775</c:v>
                </c:pt>
                <c:pt idx="12">
                  <c:v>25.1</c:v>
                </c:pt>
                <c:pt idx="13">
                  <c:v>25.484999999999999</c:v>
                </c:pt>
                <c:pt idx="14">
                  <c:v>25.87</c:v>
                </c:pt>
                <c:pt idx="15">
                  <c:v>26.255000000000003</c:v>
                </c:pt>
                <c:pt idx="16">
                  <c:v>26.64</c:v>
                </c:pt>
                <c:pt idx="17">
                  <c:v>25.745000000000001</c:v>
                </c:pt>
                <c:pt idx="18">
                  <c:v>24.85</c:v>
                </c:pt>
                <c:pt idx="19">
                  <c:v>23.954999999999998</c:v>
                </c:pt>
                <c:pt idx="20">
                  <c:v>23.06</c:v>
                </c:pt>
                <c:pt idx="21">
                  <c:v>23.145</c:v>
                </c:pt>
                <c:pt idx="22">
                  <c:v>23.229999999999997</c:v>
                </c:pt>
                <c:pt idx="23">
                  <c:v>23.314999999999998</c:v>
                </c:pt>
                <c:pt idx="24">
                  <c:v>23.4</c:v>
                </c:pt>
                <c:pt idx="25">
                  <c:v>23.835000000000001</c:v>
                </c:pt>
                <c:pt idx="26">
                  <c:v>24.27</c:v>
                </c:pt>
                <c:pt idx="27">
                  <c:v>24.704999999999998</c:v>
                </c:pt>
                <c:pt idx="28">
                  <c:v>25.14</c:v>
                </c:pt>
                <c:pt idx="29">
                  <c:v>24.827500000000001</c:v>
                </c:pt>
                <c:pt idx="30">
                  <c:v>24.515000000000001</c:v>
                </c:pt>
                <c:pt idx="31">
                  <c:v>24.202500000000001</c:v>
                </c:pt>
                <c:pt idx="32">
                  <c:v>23.89</c:v>
                </c:pt>
                <c:pt idx="33">
                  <c:v>23.810000000000002</c:v>
                </c:pt>
                <c:pt idx="34">
                  <c:v>23.73</c:v>
                </c:pt>
                <c:pt idx="35">
                  <c:v>23.65</c:v>
                </c:pt>
                <c:pt idx="36">
                  <c:v>23.57</c:v>
                </c:pt>
                <c:pt idx="37">
                  <c:v>23.19</c:v>
                </c:pt>
                <c:pt idx="38">
                  <c:v>22.810000000000002</c:v>
                </c:pt>
                <c:pt idx="39">
                  <c:v>22.43</c:v>
                </c:pt>
                <c:pt idx="40">
                  <c:v>22.05</c:v>
                </c:pt>
                <c:pt idx="41">
                  <c:v>21.912500000000001</c:v>
                </c:pt>
                <c:pt idx="42">
                  <c:v>21.774999999999999</c:v>
                </c:pt>
                <c:pt idx="43">
                  <c:v>21.637499999999999</c:v>
                </c:pt>
                <c:pt idx="44">
                  <c:v>21.5</c:v>
                </c:pt>
                <c:pt idx="45">
                  <c:v>21.704999999999998</c:v>
                </c:pt>
                <c:pt idx="46">
                  <c:v>21.91</c:v>
                </c:pt>
                <c:pt idx="47">
                  <c:v>22.115000000000002</c:v>
                </c:pt>
                <c:pt idx="48">
                  <c:v>22.32</c:v>
                </c:pt>
                <c:pt idx="49">
                  <c:v>21.97</c:v>
                </c:pt>
                <c:pt idx="50">
                  <c:v>21.62</c:v>
                </c:pt>
                <c:pt idx="51">
                  <c:v>21.270000000000003</c:v>
                </c:pt>
                <c:pt idx="52">
                  <c:v>20.92</c:v>
                </c:pt>
                <c:pt idx="53">
                  <c:v>20.835000000000001</c:v>
                </c:pt>
                <c:pt idx="54">
                  <c:v>20.75</c:v>
                </c:pt>
                <c:pt idx="55">
                  <c:v>20.664999999999999</c:v>
                </c:pt>
                <c:pt idx="56">
                  <c:v>20.58</c:v>
                </c:pt>
                <c:pt idx="57">
                  <c:v>21.2425</c:v>
                </c:pt>
                <c:pt idx="58">
                  <c:v>21.905000000000001</c:v>
                </c:pt>
                <c:pt idx="59">
                  <c:v>22.567499999999999</c:v>
                </c:pt>
                <c:pt idx="60">
                  <c:v>23.23</c:v>
                </c:pt>
                <c:pt idx="61">
                  <c:v>22.6175</c:v>
                </c:pt>
                <c:pt idx="62">
                  <c:v>22.005000000000003</c:v>
                </c:pt>
                <c:pt idx="63">
                  <c:v>21.392500000000002</c:v>
                </c:pt>
                <c:pt idx="64">
                  <c:v>20.78</c:v>
                </c:pt>
                <c:pt idx="65">
                  <c:v>20.782499999999999</c:v>
                </c:pt>
                <c:pt idx="66">
                  <c:v>20.785</c:v>
                </c:pt>
                <c:pt idx="67">
                  <c:v>20.787500000000001</c:v>
                </c:pt>
                <c:pt idx="68">
                  <c:v>20.79</c:v>
                </c:pt>
                <c:pt idx="69">
                  <c:v>21.017499999999998</c:v>
                </c:pt>
                <c:pt idx="70">
                  <c:v>21.244999999999997</c:v>
                </c:pt>
                <c:pt idx="71">
                  <c:v>21.4725</c:v>
                </c:pt>
                <c:pt idx="72">
                  <c:v>21.7</c:v>
                </c:pt>
                <c:pt idx="73">
                  <c:v>21.814999999999998</c:v>
                </c:pt>
                <c:pt idx="74">
                  <c:v>21.93</c:v>
                </c:pt>
                <c:pt idx="75">
                  <c:v>22.045000000000002</c:v>
                </c:pt>
                <c:pt idx="76">
                  <c:v>22.16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8F-4D7B-A1B4-2CBB96BAF0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655728"/>
        <c:axId val="526656056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Data!$E$1</c15:sqref>
                        </c15:formulaRef>
                      </c:ext>
                    </c:extLst>
                    <c:strCache>
                      <c:ptCount val="1"/>
                      <c:pt idx="0">
                        <c:v>PD4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Data!$A$2:$A$78</c15:sqref>
                        </c15:formulaRef>
                      </c:ext>
                    </c:extLst>
                    <c:strCache>
                      <c:ptCount val="77"/>
                      <c:pt idx="0">
                        <c:v>Q1 2000</c:v>
                      </c:pt>
                      <c:pt idx="1">
                        <c:v>Q2 2000</c:v>
                      </c:pt>
                      <c:pt idx="2">
                        <c:v>Q3 2000</c:v>
                      </c:pt>
                      <c:pt idx="3">
                        <c:v>Q4 2000</c:v>
                      </c:pt>
                      <c:pt idx="4">
                        <c:v>Q1 2001</c:v>
                      </c:pt>
                      <c:pt idx="5">
                        <c:v>Q2 2001</c:v>
                      </c:pt>
                      <c:pt idx="6">
                        <c:v>Q3 2001</c:v>
                      </c:pt>
                      <c:pt idx="7">
                        <c:v>Q4 2001</c:v>
                      </c:pt>
                      <c:pt idx="8">
                        <c:v>Q1 2002</c:v>
                      </c:pt>
                      <c:pt idx="9">
                        <c:v>Q2 2002</c:v>
                      </c:pt>
                      <c:pt idx="10">
                        <c:v>Q3 2002</c:v>
                      </c:pt>
                      <c:pt idx="11">
                        <c:v>Q4 2002</c:v>
                      </c:pt>
                      <c:pt idx="12">
                        <c:v>Q1 2003</c:v>
                      </c:pt>
                      <c:pt idx="13">
                        <c:v>Q2 2003</c:v>
                      </c:pt>
                      <c:pt idx="14">
                        <c:v>Q3 2003</c:v>
                      </c:pt>
                      <c:pt idx="15">
                        <c:v>Q4 2003</c:v>
                      </c:pt>
                      <c:pt idx="16">
                        <c:v>Q1 2004</c:v>
                      </c:pt>
                      <c:pt idx="17">
                        <c:v>Q2 2004</c:v>
                      </c:pt>
                      <c:pt idx="18">
                        <c:v>Q3 2004</c:v>
                      </c:pt>
                      <c:pt idx="19">
                        <c:v>Q4 2004</c:v>
                      </c:pt>
                      <c:pt idx="20">
                        <c:v>Q1 2005</c:v>
                      </c:pt>
                      <c:pt idx="21">
                        <c:v>Q2 2005</c:v>
                      </c:pt>
                      <c:pt idx="22">
                        <c:v>Q3 2005</c:v>
                      </c:pt>
                      <c:pt idx="23">
                        <c:v>Q4 2005</c:v>
                      </c:pt>
                      <c:pt idx="24">
                        <c:v>Q1 2006</c:v>
                      </c:pt>
                      <c:pt idx="25">
                        <c:v>Q2 2006</c:v>
                      </c:pt>
                      <c:pt idx="26">
                        <c:v>Q3 2006</c:v>
                      </c:pt>
                      <c:pt idx="27">
                        <c:v>Q4 2006</c:v>
                      </c:pt>
                      <c:pt idx="28">
                        <c:v>Q1 2007</c:v>
                      </c:pt>
                      <c:pt idx="29">
                        <c:v>Q2 2007</c:v>
                      </c:pt>
                      <c:pt idx="30">
                        <c:v>Q3 2007</c:v>
                      </c:pt>
                      <c:pt idx="31">
                        <c:v>Q4 2007</c:v>
                      </c:pt>
                      <c:pt idx="32">
                        <c:v>Q1 2008</c:v>
                      </c:pt>
                      <c:pt idx="33">
                        <c:v>Q2 2008</c:v>
                      </c:pt>
                      <c:pt idx="34">
                        <c:v>Q3 2008</c:v>
                      </c:pt>
                      <c:pt idx="35">
                        <c:v>Q4 2008</c:v>
                      </c:pt>
                      <c:pt idx="36">
                        <c:v>Q1 2009</c:v>
                      </c:pt>
                      <c:pt idx="37">
                        <c:v>Q2 2009</c:v>
                      </c:pt>
                      <c:pt idx="38">
                        <c:v>Q3 2009</c:v>
                      </c:pt>
                      <c:pt idx="39">
                        <c:v>Q4 2009</c:v>
                      </c:pt>
                      <c:pt idx="40">
                        <c:v>Q1 2010</c:v>
                      </c:pt>
                      <c:pt idx="41">
                        <c:v>Q2 2010</c:v>
                      </c:pt>
                      <c:pt idx="42">
                        <c:v>Q3 2010</c:v>
                      </c:pt>
                      <c:pt idx="43">
                        <c:v>Q4 2010</c:v>
                      </c:pt>
                      <c:pt idx="44">
                        <c:v>Q1 2011</c:v>
                      </c:pt>
                      <c:pt idx="45">
                        <c:v>Q2 2011</c:v>
                      </c:pt>
                      <c:pt idx="46">
                        <c:v>Q3 2011</c:v>
                      </c:pt>
                      <c:pt idx="47">
                        <c:v>Q4 2011</c:v>
                      </c:pt>
                      <c:pt idx="48">
                        <c:v>Q1 2012</c:v>
                      </c:pt>
                      <c:pt idx="49">
                        <c:v>Q2 2012</c:v>
                      </c:pt>
                      <c:pt idx="50">
                        <c:v>Q3 2012</c:v>
                      </c:pt>
                      <c:pt idx="51">
                        <c:v>Q4 2012</c:v>
                      </c:pt>
                      <c:pt idx="52">
                        <c:v>Q1 2013</c:v>
                      </c:pt>
                      <c:pt idx="53">
                        <c:v>Q2 2013</c:v>
                      </c:pt>
                      <c:pt idx="54">
                        <c:v>Q3 2013</c:v>
                      </c:pt>
                      <c:pt idx="55">
                        <c:v>Q4 2013</c:v>
                      </c:pt>
                      <c:pt idx="56">
                        <c:v>Q1 2014</c:v>
                      </c:pt>
                      <c:pt idx="57">
                        <c:v>Q2 2014</c:v>
                      </c:pt>
                      <c:pt idx="58">
                        <c:v>Q3 2014</c:v>
                      </c:pt>
                      <c:pt idx="59">
                        <c:v>Q4 2014</c:v>
                      </c:pt>
                      <c:pt idx="60">
                        <c:v>Q1 2015</c:v>
                      </c:pt>
                      <c:pt idx="61">
                        <c:v>Q2 2015</c:v>
                      </c:pt>
                      <c:pt idx="62">
                        <c:v>Q3 2015</c:v>
                      </c:pt>
                      <c:pt idx="63">
                        <c:v>Q4 2015</c:v>
                      </c:pt>
                      <c:pt idx="64">
                        <c:v>Q1 2016</c:v>
                      </c:pt>
                      <c:pt idx="65">
                        <c:v>Q2 2016</c:v>
                      </c:pt>
                      <c:pt idx="66">
                        <c:v>Q3 2016</c:v>
                      </c:pt>
                      <c:pt idx="67">
                        <c:v>Q4 2016</c:v>
                      </c:pt>
                      <c:pt idx="68">
                        <c:v>Q1 2017</c:v>
                      </c:pt>
                      <c:pt idx="69">
                        <c:v>Q2 2017</c:v>
                      </c:pt>
                      <c:pt idx="70">
                        <c:v>Q3 2017</c:v>
                      </c:pt>
                      <c:pt idx="71">
                        <c:v>Q4 2017</c:v>
                      </c:pt>
                      <c:pt idx="72">
                        <c:v>Q1 2018</c:v>
                      </c:pt>
                      <c:pt idx="73">
                        <c:v>Q2 2018</c:v>
                      </c:pt>
                      <c:pt idx="74">
                        <c:v>Q3 2018</c:v>
                      </c:pt>
                      <c:pt idx="75">
                        <c:v>Q4 2018</c:v>
                      </c:pt>
                      <c:pt idx="76">
                        <c:v>Q1 2019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Data!$E$2:$E$78</c15:sqref>
                        </c15:formulaRef>
                      </c:ext>
                    </c:extLst>
                    <c:numCache>
                      <c:formatCode>0.00</c:formatCode>
                      <c:ptCount val="77"/>
                      <c:pt idx="0">
                        <c:v>9.51</c:v>
                      </c:pt>
                      <c:pt idx="1">
                        <c:v>9.5449999999999999</c:v>
                      </c:pt>
                      <c:pt idx="2">
                        <c:v>9.58</c:v>
                      </c:pt>
                      <c:pt idx="3">
                        <c:v>9.6150000000000002</c:v>
                      </c:pt>
                      <c:pt idx="4">
                        <c:v>9.65</c:v>
                      </c:pt>
                      <c:pt idx="5">
                        <c:v>9.6275000000000013</c:v>
                      </c:pt>
                      <c:pt idx="6">
                        <c:v>9.6050000000000004</c:v>
                      </c:pt>
                      <c:pt idx="7">
                        <c:v>9.5824999999999996</c:v>
                      </c:pt>
                      <c:pt idx="8">
                        <c:v>9.56</c:v>
                      </c:pt>
                      <c:pt idx="9">
                        <c:v>9.6225000000000005</c:v>
                      </c:pt>
                      <c:pt idx="10">
                        <c:v>9.6850000000000005</c:v>
                      </c:pt>
                      <c:pt idx="11">
                        <c:v>9.7475000000000005</c:v>
                      </c:pt>
                      <c:pt idx="12">
                        <c:v>9.81</c:v>
                      </c:pt>
                      <c:pt idx="13">
                        <c:v>9.64</c:v>
                      </c:pt>
                      <c:pt idx="14">
                        <c:v>9.4700000000000006</c:v>
                      </c:pt>
                      <c:pt idx="15">
                        <c:v>9.3000000000000007</c:v>
                      </c:pt>
                      <c:pt idx="16">
                        <c:v>9.1300000000000008</c:v>
                      </c:pt>
                      <c:pt idx="17">
                        <c:v>9.0950000000000006</c:v>
                      </c:pt>
                      <c:pt idx="18">
                        <c:v>9.06</c:v>
                      </c:pt>
                      <c:pt idx="19">
                        <c:v>9.0250000000000004</c:v>
                      </c:pt>
                      <c:pt idx="20">
                        <c:v>8.99</c:v>
                      </c:pt>
                      <c:pt idx="21">
                        <c:v>9.01</c:v>
                      </c:pt>
                      <c:pt idx="22">
                        <c:v>9.0300000000000011</c:v>
                      </c:pt>
                      <c:pt idx="23">
                        <c:v>9.0500000000000007</c:v>
                      </c:pt>
                      <c:pt idx="24">
                        <c:v>9.07</c:v>
                      </c:pt>
                      <c:pt idx="25">
                        <c:v>8.8825000000000003</c:v>
                      </c:pt>
                      <c:pt idx="26">
                        <c:v>8.6950000000000003</c:v>
                      </c:pt>
                      <c:pt idx="27">
                        <c:v>8.5075000000000003</c:v>
                      </c:pt>
                      <c:pt idx="28">
                        <c:v>8.32</c:v>
                      </c:pt>
                      <c:pt idx="29">
                        <c:v>8.0449999999999999</c:v>
                      </c:pt>
                      <c:pt idx="30">
                        <c:v>7.77</c:v>
                      </c:pt>
                      <c:pt idx="31">
                        <c:v>7.4950000000000001</c:v>
                      </c:pt>
                      <c:pt idx="32">
                        <c:v>7.22</c:v>
                      </c:pt>
                      <c:pt idx="33">
                        <c:v>7.4275000000000002</c:v>
                      </c:pt>
                      <c:pt idx="34">
                        <c:v>7.6349999999999998</c:v>
                      </c:pt>
                      <c:pt idx="35">
                        <c:v>7.8425000000000002</c:v>
                      </c:pt>
                      <c:pt idx="36">
                        <c:v>8.0500000000000007</c:v>
                      </c:pt>
                      <c:pt idx="37">
                        <c:v>7.9150000000000009</c:v>
                      </c:pt>
                      <c:pt idx="38">
                        <c:v>7.78</c:v>
                      </c:pt>
                      <c:pt idx="39">
                        <c:v>7.6449999999999996</c:v>
                      </c:pt>
                      <c:pt idx="40">
                        <c:v>7.51</c:v>
                      </c:pt>
                      <c:pt idx="41">
                        <c:v>7.65</c:v>
                      </c:pt>
                      <c:pt idx="42">
                        <c:v>7.79</c:v>
                      </c:pt>
                      <c:pt idx="43">
                        <c:v>7.93</c:v>
                      </c:pt>
                      <c:pt idx="44">
                        <c:v>8.07</c:v>
                      </c:pt>
                      <c:pt idx="45">
                        <c:v>8.0400000000000009</c:v>
                      </c:pt>
                      <c:pt idx="46">
                        <c:v>8.01</c:v>
                      </c:pt>
                      <c:pt idx="47">
                        <c:v>7.98</c:v>
                      </c:pt>
                      <c:pt idx="48">
                        <c:v>7.95</c:v>
                      </c:pt>
                      <c:pt idx="49">
                        <c:v>8.0850000000000009</c:v>
                      </c:pt>
                      <c:pt idx="50">
                        <c:v>8.2200000000000006</c:v>
                      </c:pt>
                      <c:pt idx="51">
                        <c:v>8.3550000000000004</c:v>
                      </c:pt>
                      <c:pt idx="52">
                        <c:v>8.49</c:v>
                      </c:pt>
                      <c:pt idx="53">
                        <c:v>8.4550000000000001</c:v>
                      </c:pt>
                      <c:pt idx="54">
                        <c:v>8.42</c:v>
                      </c:pt>
                      <c:pt idx="55">
                        <c:v>8.3849999999999998</c:v>
                      </c:pt>
                      <c:pt idx="56">
                        <c:v>8.35</c:v>
                      </c:pt>
                      <c:pt idx="57">
                        <c:v>8.3125</c:v>
                      </c:pt>
                      <c:pt idx="58">
                        <c:v>8.2749999999999986</c:v>
                      </c:pt>
                      <c:pt idx="59">
                        <c:v>8.2374999999999989</c:v>
                      </c:pt>
                      <c:pt idx="60">
                        <c:v>8.1999999999999993</c:v>
                      </c:pt>
                      <c:pt idx="61">
                        <c:v>8.2925000000000004</c:v>
                      </c:pt>
                      <c:pt idx="62">
                        <c:v>8.3849999999999998</c:v>
                      </c:pt>
                      <c:pt idx="63">
                        <c:v>8.4774999999999991</c:v>
                      </c:pt>
                      <c:pt idx="64">
                        <c:v>8.57</c:v>
                      </c:pt>
                      <c:pt idx="65">
                        <c:v>8.5500000000000007</c:v>
                      </c:pt>
                      <c:pt idx="66">
                        <c:v>8.5300000000000011</c:v>
                      </c:pt>
                      <c:pt idx="67">
                        <c:v>8.51</c:v>
                      </c:pt>
                      <c:pt idx="68">
                        <c:v>8.49</c:v>
                      </c:pt>
                      <c:pt idx="69">
                        <c:v>8.64</c:v>
                      </c:pt>
                      <c:pt idx="70">
                        <c:v>8.7899999999999991</c:v>
                      </c:pt>
                      <c:pt idx="71">
                        <c:v>8.94</c:v>
                      </c:pt>
                      <c:pt idx="72">
                        <c:v>9.09</c:v>
                      </c:pt>
                      <c:pt idx="73">
                        <c:v>9.1024999999999991</c:v>
                      </c:pt>
                      <c:pt idx="74">
                        <c:v>9.1150000000000002</c:v>
                      </c:pt>
                      <c:pt idx="75">
                        <c:v>9.1275000000000013</c:v>
                      </c:pt>
                      <c:pt idx="76">
                        <c:v>9.14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EB8F-4D7B-A1B4-2CBB96BAF0AA}"/>
                  </c:ext>
                </c:extLst>
              </c15:ser>
            </c15:filteredLineSeries>
          </c:ext>
        </c:extLst>
      </c:lineChart>
      <c:catAx>
        <c:axId val="526655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Quarters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656056"/>
        <c:crosses val="autoZero"/>
        <c:auto val="1"/>
        <c:lblAlgn val="ctr"/>
        <c:lblOffset val="100"/>
        <c:noMultiLvlLbl val="0"/>
      </c:catAx>
      <c:valAx>
        <c:axId val="526656056"/>
        <c:scaling>
          <c:orientation val="minMax"/>
          <c:max val="36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Protein</a:t>
                </a:r>
                <a:r>
                  <a:rPr lang="en-CA" baseline="0"/>
                  <a:t> Demand ( per person, in kilograms)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655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Quarterly</a:t>
            </a:r>
            <a:r>
              <a:rPr lang="en-CA" baseline="0"/>
              <a:t> Wages and QW Percent Change, 2000 - 2019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Wages!$C$1</c:f>
              <c:strCache>
                <c:ptCount val="1"/>
                <c:pt idx="0">
                  <c:v>QW</c:v>
                </c:pt>
              </c:strCache>
            </c:strRef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22225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Wages!$A$2:$A$78</c:f>
              <c:strCache>
                <c:ptCount val="77"/>
                <c:pt idx="0">
                  <c:v>Q1 2000</c:v>
                </c:pt>
                <c:pt idx="1">
                  <c:v>Q2 2000</c:v>
                </c:pt>
                <c:pt idx="2">
                  <c:v>Q3 2000</c:v>
                </c:pt>
                <c:pt idx="3">
                  <c:v>Q4 2000</c:v>
                </c:pt>
                <c:pt idx="4">
                  <c:v>Q1 2001</c:v>
                </c:pt>
                <c:pt idx="5">
                  <c:v>Q2 2001</c:v>
                </c:pt>
                <c:pt idx="6">
                  <c:v>Q3 2001</c:v>
                </c:pt>
                <c:pt idx="7">
                  <c:v>Q4 2001</c:v>
                </c:pt>
                <c:pt idx="8">
                  <c:v>Q1 2002</c:v>
                </c:pt>
                <c:pt idx="9">
                  <c:v>Q2 2002</c:v>
                </c:pt>
                <c:pt idx="10">
                  <c:v>Q3 2002</c:v>
                </c:pt>
                <c:pt idx="11">
                  <c:v>Q4 2002</c:v>
                </c:pt>
                <c:pt idx="12">
                  <c:v>Q1 2003</c:v>
                </c:pt>
                <c:pt idx="13">
                  <c:v>Q2 2003</c:v>
                </c:pt>
                <c:pt idx="14">
                  <c:v>Q3 2003</c:v>
                </c:pt>
                <c:pt idx="15">
                  <c:v>Q4 2003</c:v>
                </c:pt>
                <c:pt idx="16">
                  <c:v>Q1 2004</c:v>
                </c:pt>
                <c:pt idx="17">
                  <c:v>Q2 2004</c:v>
                </c:pt>
                <c:pt idx="18">
                  <c:v>Q3 2004</c:v>
                </c:pt>
                <c:pt idx="19">
                  <c:v>Q4 2004</c:v>
                </c:pt>
                <c:pt idx="20">
                  <c:v>Q1 2005</c:v>
                </c:pt>
                <c:pt idx="21">
                  <c:v>Q2 2005</c:v>
                </c:pt>
                <c:pt idx="22">
                  <c:v>Q3 2005</c:v>
                </c:pt>
                <c:pt idx="23">
                  <c:v>Q4 2005</c:v>
                </c:pt>
                <c:pt idx="24">
                  <c:v>Q1 2006</c:v>
                </c:pt>
                <c:pt idx="25">
                  <c:v>Q2 2006</c:v>
                </c:pt>
                <c:pt idx="26">
                  <c:v>Q3 2006</c:v>
                </c:pt>
                <c:pt idx="27">
                  <c:v>Q4 2006</c:v>
                </c:pt>
                <c:pt idx="28">
                  <c:v>Q1 2007</c:v>
                </c:pt>
                <c:pt idx="29">
                  <c:v>Q2 2007</c:v>
                </c:pt>
                <c:pt idx="30">
                  <c:v>Q3 2007</c:v>
                </c:pt>
                <c:pt idx="31">
                  <c:v>Q4 2007</c:v>
                </c:pt>
                <c:pt idx="32">
                  <c:v>Q1 2008</c:v>
                </c:pt>
                <c:pt idx="33">
                  <c:v>Q2 2008</c:v>
                </c:pt>
                <c:pt idx="34">
                  <c:v>Q3 2008</c:v>
                </c:pt>
                <c:pt idx="35">
                  <c:v>Q4 2008</c:v>
                </c:pt>
                <c:pt idx="36">
                  <c:v>Q1 2009</c:v>
                </c:pt>
                <c:pt idx="37">
                  <c:v>Q2 2009</c:v>
                </c:pt>
                <c:pt idx="38">
                  <c:v>Q3 2009</c:v>
                </c:pt>
                <c:pt idx="39">
                  <c:v>Q4 2009</c:v>
                </c:pt>
                <c:pt idx="40">
                  <c:v>Q1 2010</c:v>
                </c:pt>
                <c:pt idx="41">
                  <c:v>Q2 2010</c:v>
                </c:pt>
                <c:pt idx="42">
                  <c:v>Q3 2010</c:v>
                </c:pt>
                <c:pt idx="43">
                  <c:v>Q4 2010</c:v>
                </c:pt>
                <c:pt idx="44">
                  <c:v>Q1 2011</c:v>
                </c:pt>
                <c:pt idx="45">
                  <c:v>Q2 2011</c:v>
                </c:pt>
                <c:pt idx="46">
                  <c:v>Q3 2011</c:v>
                </c:pt>
                <c:pt idx="47">
                  <c:v>Q4 2011</c:v>
                </c:pt>
                <c:pt idx="48">
                  <c:v>Q1 2012</c:v>
                </c:pt>
                <c:pt idx="49">
                  <c:v>Q2 2012</c:v>
                </c:pt>
                <c:pt idx="50">
                  <c:v>Q3 2012</c:v>
                </c:pt>
                <c:pt idx="51">
                  <c:v>Q4 2012</c:v>
                </c:pt>
                <c:pt idx="52">
                  <c:v>Q1 2013</c:v>
                </c:pt>
                <c:pt idx="53">
                  <c:v>Q2 2013</c:v>
                </c:pt>
                <c:pt idx="54">
                  <c:v>Q3 2013</c:v>
                </c:pt>
                <c:pt idx="55">
                  <c:v>Q4 2013</c:v>
                </c:pt>
                <c:pt idx="56">
                  <c:v>Q1 2014</c:v>
                </c:pt>
                <c:pt idx="57">
                  <c:v>Q2 2014</c:v>
                </c:pt>
                <c:pt idx="58">
                  <c:v>Q3 2014</c:v>
                </c:pt>
                <c:pt idx="59">
                  <c:v>Q4 2014</c:v>
                </c:pt>
                <c:pt idx="60">
                  <c:v>Q1 2015</c:v>
                </c:pt>
                <c:pt idx="61">
                  <c:v>Q2 2015</c:v>
                </c:pt>
                <c:pt idx="62">
                  <c:v>Q3 2015</c:v>
                </c:pt>
                <c:pt idx="63">
                  <c:v>Q4 2015</c:v>
                </c:pt>
                <c:pt idx="64">
                  <c:v>Q1 2016</c:v>
                </c:pt>
                <c:pt idx="65">
                  <c:v>Q2 2016</c:v>
                </c:pt>
                <c:pt idx="66">
                  <c:v>Q3 2016</c:v>
                </c:pt>
                <c:pt idx="67">
                  <c:v>Q4 2016</c:v>
                </c:pt>
                <c:pt idx="68">
                  <c:v>Q1 2017</c:v>
                </c:pt>
                <c:pt idx="69">
                  <c:v>Q2 2017</c:v>
                </c:pt>
                <c:pt idx="70">
                  <c:v>Q3 2017</c:v>
                </c:pt>
                <c:pt idx="71">
                  <c:v>Q4 2017</c:v>
                </c:pt>
                <c:pt idx="72">
                  <c:v>Q1 2018</c:v>
                </c:pt>
                <c:pt idx="73">
                  <c:v>Q2 2018</c:v>
                </c:pt>
                <c:pt idx="74">
                  <c:v>Q3 2018</c:v>
                </c:pt>
                <c:pt idx="75">
                  <c:v>Q4 2018</c:v>
                </c:pt>
                <c:pt idx="76">
                  <c:v>Q1 2019</c:v>
                </c:pt>
              </c:strCache>
            </c:strRef>
          </c:cat>
          <c:val>
            <c:numRef>
              <c:f>Wages!$C$2:$C$78</c:f>
              <c:numCache>
                <c:formatCode>"$"#,##0.00</c:formatCode>
                <c:ptCount val="77"/>
                <c:pt idx="0">
                  <c:v>8404.64</c:v>
                </c:pt>
                <c:pt idx="1">
                  <c:v>8380.52</c:v>
                </c:pt>
                <c:pt idx="2">
                  <c:v>8351.92</c:v>
                </c:pt>
                <c:pt idx="3">
                  <c:v>8600.48</c:v>
                </c:pt>
                <c:pt idx="4">
                  <c:v>8719.6</c:v>
                </c:pt>
                <c:pt idx="5">
                  <c:v>8702.56</c:v>
                </c:pt>
                <c:pt idx="6">
                  <c:v>8556.48</c:v>
                </c:pt>
                <c:pt idx="7">
                  <c:v>8841.52</c:v>
                </c:pt>
                <c:pt idx="8">
                  <c:v>8991.32</c:v>
                </c:pt>
                <c:pt idx="9">
                  <c:v>8922.1999999999989</c:v>
                </c:pt>
                <c:pt idx="10">
                  <c:v>8798.76</c:v>
                </c:pt>
                <c:pt idx="11">
                  <c:v>9043.68</c:v>
                </c:pt>
                <c:pt idx="12">
                  <c:v>9154.9599999999991</c:v>
                </c:pt>
                <c:pt idx="13">
                  <c:v>9060</c:v>
                </c:pt>
                <c:pt idx="14">
                  <c:v>9006.2400000000016</c:v>
                </c:pt>
                <c:pt idx="15">
                  <c:v>9273.1200000000008</c:v>
                </c:pt>
                <c:pt idx="16">
                  <c:v>9393.119999999999</c:v>
                </c:pt>
                <c:pt idx="17">
                  <c:v>9300.6</c:v>
                </c:pt>
                <c:pt idx="18">
                  <c:v>9184.32</c:v>
                </c:pt>
                <c:pt idx="19">
                  <c:v>9487.48</c:v>
                </c:pt>
                <c:pt idx="20">
                  <c:v>9654.7999999999993</c:v>
                </c:pt>
                <c:pt idx="21">
                  <c:v>9565.2000000000007</c:v>
                </c:pt>
                <c:pt idx="22">
                  <c:v>9518.119999999999</c:v>
                </c:pt>
                <c:pt idx="23">
                  <c:v>9847.5600000000013</c:v>
                </c:pt>
                <c:pt idx="24">
                  <c:v>9995.119999999999</c:v>
                </c:pt>
                <c:pt idx="25">
                  <c:v>9922</c:v>
                </c:pt>
                <c:pt idx="26">
                  <c:v>9839.68</c:v>
                </c:pt>
                <c:pt idx="27">
                  <c:v>10107.92</c:v>
                </c:pt>
                <c:pt idx="28">
                  <c:v>10197.039999999999</c:v>
                </c:pt>
                <c:pt idx="29">
                  <c:v>10209.279999999999</c:v>
                </c:pt>
                <c:pt idx="30">
                  <c:v>10220.879999999999</c:v>
                </c:pt>
                <c:pt idx="31">
                  <c:v>10591.16</c:v>
                </c:pt>
                <c:pt idx="32">
                  <c:v>10655.28</c:v>
                </c:pt>
                <c:pt idx="33">
                  <c:v>10629.52</c:v>
                </c:pt>
                <c:pt idx="34">
                  <c:v>10619.76</c:v>
                </c:pt>
                <c:pt idx="35">
                  <c:v>11022.28</c:v>
                </c:pt>
                <c:pt idx="36">
                  <c:v>11112.52</c:v>
                </c:pt>
                <c:pt idx="37">
                  <c:v>10983.68</c:v>
                </c:pt>
                <c:pt idx="38">
                  <c:v>10918.32</c:v>
                </c:pt>
                <c:pt idx="39">
                  <c:v>11248.84</c:v>
                </c:pt>
                <c:pt idx="40">
                  <c:v>11340.039999999999</c:v>
                </c:pt>
                <c:pt idx="41">
                  <c:v>11228.16</c:v>
                </c:pt>
                <c:pt idx="42">
                  <c:v>11153.56</c:v>
                </c:pt>
                <c:pt idx="43">
                  <c:v>11471.52</c:v>
                </c:pt>
                <c:pt idx="44">
                  <c:v>11620.32</c:v>
                </c:pt>
                <c:pt idx="45">
                  <c:v>11489.560000000001</c:v>
                </c:pt>
                <c:pt idx="46">
                  <c:v>11341.68</c:v>
                </c:pt>
                <c:pt idx="47">
                  <c:v>11713.64</c:v>
                </c:pt>
                <c:pt idx="48">
                  <c:v>11905.48</c:v>
                </c:pt>
                <c:pt idx="49">
                  <c:v>11818.24</c:v>
                </c:pt>
                <c:pt idx="50">
                  <c:v>11758.84</c:v>
                </c:pt>
                <c:pt idx="51">
                  <c:v>12042.439999999999</c:v>
                </c:pt>
                <c:pt idx="52">
                  <c:v>12166.6</c:v>
                </c:pt>
                <c:pt idx="53">
                  <c:v>12113.079999999998</c:v>
                </c:pt>
                <c:pt idx="54">
                  <c:v>11982.880000000001</c:v>
                </c:pt>
                <c:pt idx="55">
                  <c:v>12335.760000000002</c:v>
                </c:pt>
                <c:pt idx="56">
                  <c:v>12434.720000000001</c:v>
                </c:pt>
                <c:pt idx="57">
                  <c:v>12300.6</c:v>
                </c:pt>
                <c:pt idx="58">
                  <c:v>12234.880000000001</c:v>
                </c:pt>
                <c:pt idx="59">
                  <c:v>12508.919999999998</c:v>
                </c:pt>
                <c:pt idx="60">
                  <c:v>12659.8</c:v>
                </c:pt>
                <c:pt idx="61">
                  <c:v>12629</c:v>
                </c:pt>
                <c:pt idx="62">
                  <c:v>12604.52</c:v>
                </c:pt>
                <c:pt idx="63">
                  <c:v>12858.92</c:v>
                </c:pt>
                <c:pt idx="64">
                  <c:v>13033.16</c:v>
                </c:pt>
                <c:pt idx="65">
                  <c:v>12911.68</c:v>
                </c:pt>
                <c:pt idx="66">
                  <c:v>12776.400000000001</c:v>
                </c:pt>
                <c:pt idx="67">
                  <c:v>13082.2</c:v>
                </c:pt>
                <c:pt idx="68">
                  <c:v>13177.2</c:v>
                </c:pt>
                <c:pt idx="69">
                  <c:v>13019.079999999998</c:v>
                </c:pt>
                <c:pt idx="70">
                  <c:v>13005.08</c:v>
                </c:pt>
                <c:pt idx="71">
                  <c:v>13381.880000000001</c:v>
                </c:pt>
                <c:pt idx="72">
                  <c:v>13524.240000000002</c:v>
                </c:pt>
                <c:pt idx="73">
                  <c:v>13444.08</c:v>
                </c:pt>
                <c:pt idx="74">
                  <c:v>13284.68</c:v>
                </c:pt>
                <c:pt idx="75">
                  <c:v>13564.52</c:v>
                </c:pt>
                <c:pt idx="76">
                  <c:v>13785.68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81-4B60-BF66-FC78BF8CB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641128"/>
        <c:axId val="634641456"/>
      </c:lineChart>
      <c:lineChart>
        <c:grouping val="standard"/>
        <c:varyColors val="0"/>
        <c:ser>
          <c:idx val="1"/>
          <c:order val="1"/>
          <c:tx>
            <c:strRef>
              <c:f>Wages!$D$1</c:f>
              <c:strCache>
                <c:ptCount val="1"/>
                <c:pt idx="0">
                  <c:v>QW%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Wages!$A$2:$A$78</c:f>
              <c:strCache>
                <c:ptCount val="77"/>
                <c:pt idx="0">
                  <c:v>Q1 2000</c:v>
                </c:pt>
                <c:pt idx="1">
                  <c:v>Q2 2000</c:v>
                </c:pt>
                <c:pt idx="2">
                  <c:v>Q3 2000</c:v>
                </c:pt>
                <c:pt idx="3">
                  <c:v>Q4 2000</c:v>
                </c:pt>
                <c:pt idx="4">
                  <c:v>Q1 2001</c:v>
                </c:pt>
                <c:pt idx="5">
                  <c:v>Q2 2001</c:v>
                </c:pt>
                <c:pt idx="6">
                  <c:v>Q3 2001</c:v>
                </c:pt>
                <c:pt idx="7">
                  <c:v>Q4 2001</c:v>
                </c:pt>
                <c:pt idx="8">
                  <c:v>Q1 2002</c:v>
                </c:pt>
                <c:pt idx="9">
                  <c:v>Q2 2002</c:v>
                </c:pt>
                <c:pt idx="10">
                  <c:v>Q3 2002</c:v>
                </c:pt>
                <c:pt idx="11">
                  <c:v>Q4 2002</c:v>
                </c:pt>
                <c:pt idx="12">
                  <c:v>Q1 2003</c:v>
                </c:pt>
                <c:pt idx="13">
                  <c:v>Q2 2003</c:v>
                </c:pt>
                <c:pt idx="14">
                  <c:v>Q3 2003</c:v>
                </c:pt>
                <c:pt idx="15">
                  <c:v>Q4 2003</c:v>
                </c:pt>
                <c:pt idx="16">
                  <c:v>Q1 2004</c:v>
                </c:pt>
                <c:pt idx="17">
                  <c:v>Q2 2004</c:v>
                </c:pt>
                <c:pt idx="18">
                  <c:v>Q3 2004</c:v>
                </c:pt>
                <c:pt idx="19">
                  <c:v>Q4 2004</c:v>
                </c:pt>
                <c:pt idx="20">
                  <c:v>Q1 2005</c:v>
                </c:pt>
                <c:pt idx="21">
                  <c:v>Q2 2005</c:v>
                </c:pt>
                <c:pt idx="22">
                  <c:v>Q3 2005</c:v>
                </c:pt>
                <c:pt idx="23">
                  <c:v>Q4 2005</c:v>
                </c:pt>
                <c:pt idx="24">
                  <c:v>Q1 2006</c:v>
                </c:pt>
                <c:pt idx="25">
                  <c:v>Q2 2006</c:v>
                </c:pt>
                <c:pt idx="26">
                  <c:v>Q3 2006</c:v>
                </c:pt>
                <c:pt idx="27">
                  <c:v>Q4 2006</c:v>
                </c:pt>
                <c:pt idx="28">
                  <c:v>Q1 2007</c:v>
                </c:pt>
                <c:pt idx="29">
                  <c:v>Q2 2007</c:v>
                </c:pt>
                <c:pt idx="30">
                  <c:v>Q3 2007</c:v>
                </c:pt>
                <c:pt idx="31">
                  <c:v>Q4 2007</c:v>
                </c:pt>
                <c:pt idx="32">
                  <c:v>Q1 2008</c:v>
                </c:pt>
                <c:pt idx="33">
                  <c:v>Q2 2008</c:v>
                </c:pt>
                <c:pt idx="34">
                  <c:v>Q3 2008</c:v>
                </c:pt>
                <c:pt idx="35">
                  <c:v>Q4 2008</c:v>
                </c:pt>
                <c:pt idx="36">
                  <c:v>Q1 2009</c:v>
                </c:pt>
                <c:pt idx="37">
                  <c:v>Q2 2009</c:v>
                </c:pt>
                <c:pt idx="38">
                  <c:v>Q3 2009</c:v>
                </c:pt>
                <c:pt idx="39">
                  <c:v>Q4 2009</c:v>
                </c:pt>
                <c:pt idx="40">
                  <c:v>Q1 2010</c:v>
                </c:pt>
                <c:pt idx="41">
                  <c:v>Q2 2010</c:v>
                </c:pt>
                <c:pt idx="42">
                  <c:v>Q3 2010</c:v>
                </c:pt>
                <c:pt idx="43">
                  <c:v>Q4 2010</c:v>
                </c:pt>
                <c:pt idx="44">
                  <c:v>Q1 2011</c:v>
                </c:pt>
                <c:pt idx="45">
                  <c:v>Q2 2011</c:v>
                </c:pt>
                <c:pt idx="46">
                  <c:v>Q3 2011</c:v>
                </c:pt>
                <c:pt idx="47">
                  <c:v>Q4 2011</c:v>
                </c:pt>
                <c:pt idx="48">
                  <c:v>Q1 2012</c:v>
                </c:pt>
                <c:pt idx="49">
                  <c:v>Q2 2012</c:v>
                </c:pt>
                <c:pt idx="50">
                  <c:v>Q3 2012</c:v>
                </c:pt>
                <c:pt idx="51">
                  <c:v>Q4 2012</c:v>
                </c:pt>
                <c:pt idx="52">
                  <c:v>Q1 2013</c:v>
                </c:pt>
                <c:pt idx="53">
                  <c:v>Q2 2013</c:v>
                </c:pt>
                <c:pt idx="54">
                  <c:v>Q3 2013</c:v>
                </c:pt>
                <c:pt idx="55">
                  <c:v>Q4 2013</c:v>
                </c:pt>
                <c:pt idx="56">
                  <c:v>Q1 2014</c:v>
                </c:pt>
                <c:pt idx="57">
                  <c:v>Q2 2014</c:v>
                </c:pt>
                <c:pt idx="58">
                  <c:v>Q3 2014</c:v>
                </c:pt>
                <c:pt idx="59">
                  <c:v>Q4 2014</c:v>
                </c:pt>
                <c:pt idx="60">
                  <c:v>Q1 2015</c:v>
                </c:pt>
                <c:pt idx="61">
                  <c:v>Q2 2015</c:v>
                </c:pt>
                <c:pt idx="62">
                  <c:v>Q3 2015</c:v>
                </c:pt>
                <c:pt idx="63">
                  <c:v>Q4 2015</c:v>
                </c:pt>
                <c:pt idx="64">
                  <c:v>Q1 2016</c:v>
                </c:pt>
                <c:pt idx="65">
                  <c:v>Q2 2016</c:v>
                </c:pt>
                <c:pt idx="66">
                  <c:v>Q3 2016</c:v>
                </c:pt>
                <c:pt idx="67">
                  <c:v>Q4 2016</c:v>
                </c:pt>
                <c:pt idx="68">
                  <c:v>Q1 2017</c:v>
                </c:pt>
                <c:pt idx="69">
                  <c:v>Q2 2017</c:v>
                </c:pt>
                <c:pt idx="70">
                  <c:v>Q3 2017</c:v>
                </c:pt>
                <c:pt idx="71">
                  <c:v>Q4 2017</c:v>
                </c:pt>
                <c:pt idx="72">
                  <c:v>Q1 2018</c:v>
                </c:pt>
                <c:pt idx="73">
                  <c:v>Q2 2018</c:v>
                </c:pt>
                <c:pt idx="74">
                  <c:v>Q3 2018</c:v>
                </c:pt>
                <c:pt idx="75">
                  <c:v>Q4 2018</c:v>
                </c:pt>
                <c:pt idx="76">
                  <c:v>Q1 2019</c:v>
                </c:pt>
              </c:strCache>
            </c:strRef>
          </c:cat>
          <c:val>
            <c:numRef>
              <c:f>Wages!$D$2:$D$78</c:f>
              <c:numCache>
                <c:formatCode>0.00%</c:formatCode>
                <c:ptCount val="77"/>
                <c:pt idx="1">
                  <c:v>-2.8698433246396016E-3</c:v>
                </c:pt>
                <c:pt idx="2">
                  <c:v>-3.4126760630605693E-3</c:v>
                </c:pt>
                <c:pt idx="3">
                  <c:v>2.9760821463807062E-2</c:v>
                </c:pt>
                <c:pt idx="4">
                  <c:v>1.3850389745688706E-2</c:v>
                </c:pt>
                <c:pt idx="5">
                  <c:v>-1.9542180833984212E-3</c:v>
                </c:pt>
                <c:pt idx="6">
                  <c:v>-1.6785865308598841E-2</c:v>
                </c:pt>
                <c:pt idx="7">
                  <c:v>3.3312764127304786E-2</c:v>
                </c:pt>
                <c:pt idx="8">
                  <c:v>1.6942788117880102E-2</c:v>
                </c:pt>
                <c:pt idx="9">
                  <c:v>-7.6874140838053594E-3</c:v>
                </c:pt>
                <c:pt idx="10">
                  <c:v>-1.3835152765012968E-2</c:v>
                </c:pt>
                <c:pt idx="11">
                  <c:v>2.7835740490705516E-2</c:v>
                </c:pt>
                <c:pt idx="12">
                  <c:v>1.2304725509969264E-2</c:v>
                </c:pt>
                <c:pt idx="13">
                  <c:v>-1.0372519377473974E-2</c:v>
                </c:pt>
                <c:pt idx="14">
                  <c:v>-5.9337748344369095E-3</c:v>
                </c:pt>
                <c:pt idx="15">
                  <c:v>2.9632787933699209E-2</c:v>
                </c:pt>
                <c:pt idx="16">
                  <c:v>1.2940628396914757E-2</c:v>
                </c:pt>
                <c:pt idx="17">
                  <c:v>-9.8497623792731942E-3</c:v>
                </c:pt>
                <c:pt idx="18">
                  <c:v>-1.250241919876144E-2</c:v>
                </c:pt>
                <c:pt idx="19">
                  <c:v>3.30084317619595E-2</c:v>
                </c:pt>
                <c:pt idx="20">
                  <c:v>1.7635873804213522E-2</c:v>
                </c:pt>
                <c:pt idx="21">
                  <c:v>-9.2803579566638934E-3</c:v>
                </c:pt>
                <c:pt idx="22">
                  <c:v>-4.9220089491073624E-3</c:v>
                </c:pt>
                <c:pt idx="23">
                  <c:v>3.461187713540094E-2</c:v>
                </c:pt>
                <c:pt idx="24">
                  <c:v>1.4984422537156174E-2</c:v>
                </c:pt>
                <c:pt idx="25">
                  <c:v>-7.3155699981590008E-3</c:v>
                </c:pt>
                <c:pt idx="26">
                  <c:v>-8.2967143721023699E-3</c:v>
                </c:pt>
                <c:pt idx="27">
                  <c:v>2.7261049139809403E-2</c:v>
                </c:pt>
                <c:pt idx="28">
                  <c:v>8.8168485702299765E-3</c:v>
                </c:pt>
                <c:pt idx="29">
                  <c:v>1.2003483363799477E-3</c:v>
                </c:pt>
                <c:pt idx="30">
                  <c:v>1.1362211634905071E-3</c:v>
                </c:pt>
                <c:pt idx="31">
                  <c:v>3.6227800345958537E-2</c:v>
                </c:pt>
                <c:pt idx="32">
                  <c:v>6.0541054993032677E-3</c:v>
                </c:pt>
                <c:pt idx="33">
                  <c:v>-2.4175807674692937E-3</c:v>
                </c:pt>
                <c:pt idx="34">
                  <c:v>-9.1819762322289413E-4</c:v>
                </c:pt>
                <c:pt idx="35">
                  <c:v>3.7902928126436045E-2</c:v>
                </c:pt>
                <c:pt idx="36">
                  <c:v>8.1870538581854009E-3</c:v>
                </c:pt>
                <c:pt idx="37">
                  <c:v>-1.1594129864333216E-2</c:v>
                </c:pt>
                <c:pt idx="38">
                  <c:v>-5.9506467777648824E-3</c:v>
                </c:pt>
                <c:pt idx="39">
                  <c:v>3.0272056506861902E-2</c:v>
                </c:pt>
                <c:pt idx="40">
                  <c:v>8.1075026402721451E-3</c:v>
                </c:pt>
                <c:pt idx="41">
                  <c:v>-9.8659263988486109E-3</c:v>
                </c:pt>
                <c:pt idx="42">
                  <c:v>-6.6440093479252487E-3</c:v>
                </c:pt>
                <c:pt idx="43">
                  <c:v>2.8507489985260398E-2</c:v>
                </c:pt>
                <c:pt idx="44">
                  <c:v>1.2971254027365098E-2</c:v>
                </c:pt>
                <c:pt idx="45">
                  <c:v>-1.1252702163107246E-2</c:v>
                </c:pt>
                <c:pt idx="46">
                  <c:v>-1.2870814896305951E-2</c:v>
                </c:pt>
                <c:pt idx="47">
                  <c:v>3.2795846823398221E-2</c:v>
                </c:pt>
                <c:pt idx="48">
                  <c:v>1.6377488124955195E-2</c:v>
                </c:pt>
                <c:pt idx="49">
                  <c:v>-7.3277179920507012E-3</c:v>
                </c:pt>
                <c:pt idx="50">
                  <c:v>-5.02612910213362E-3</c:v>
                </c:pt>
                <c:pt idx="51">
                  <c:v>2.4118025247388222E-2</c:v>
                </c:pt>
                <c:pt idx="52">
                  <c:v>1.0310202915688323E-2</c:v>
                </c:pt>
                <c:pt idx="53">
                  <c:v>-4.3989282133054634E-3</c:v>
                </c:pt>
                <c:pt idx="54">
                  <c:v>-1.0748711310417922E-2</c:v>
                </c:pt>
                <c:pt idx="55">
                  <c:v>2.9448680116966955E-2</c:v>
                </c:pt>
                <c:pt idx="56">
                  <c:v>8.0222053606749093E-3</c:v>
                </c:pt>
                <c:pt idx="57">
                  <c:v>-1.0785928432646717E-2</c:v>
                </c:pt>
                <c:pt idx="58">
                  <c:v>-5.3428288050988851E-3</c:v>
                </c:pt>
                <c:pt idx="59">
                  <c:v>2.2398258094889139E-2</c:v>
                </c:pt>
                <c:pt idx="60">
                  <c:v>1.2061792704725991E-2</c:v>
                </c:pt>
                <c:pt idx="61">
                  <c:v>-2.4328978340889488E-3</c:v>
                </c:pt>
                <c:pt idx="62">
                  <c:v>-1.9383957558001079E-3</c:v>
                </c:pt>
                <c:pt idx="63">
                  <c:v>2.0183235855074182E-2</c:v>
                </c:pt>
                <c:pt idx="64">
                  <c:v>1.355012707132479E-2</c:v>
                </c:pt>
                <c:pt idx="65">
                  <c:v>-9.3208400725533613E-3</c:v>
                </c:pt>
                <c:pt idx="66">
                  <c:v>-1.0477335249944146E-2</c:v>
                </c:pt>
                <c:pt idx="67">
                  <c:v>2.3934754703985414E-2</c:v>
                </c:pt>
                <c:pt idx="68">
                  <c:v>7.2617755423399731E-3</c:v>
                </c:pt>
                <c:pt idx="69">
                  <c:v>-1.199951431260075E-2</c:v>
                </c:pt>
                <c:pt idx="70">
                  <c:v>-1.0753448016294687E-3</c:v>
                </c:pt>
                <c:pt idx="71">
                  <c:v>2.8973293512996545E-2</c:v>
                </c:pt>
                <c:pt idx="72">
                  <c:v>1.0638266073227421E-2</c:v>
                </c:pt>
                <c:pt idx="73">
                  <c:v>-5.9271352771025701E-3</c:v>
                </c:pt>
                <c:pt idx="74">
                  <c:v>-1.1856519746981544E-2</c:v>
                </c:pt>
                <c:pt idx="75">
                  <c:v>2.1064865694920776E-2</c:v>
                </c:pt>
                <c:pt idx="76">
                  <c:v>1.6304299746692095E-2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81-4B60-BF66-FC78BF8CB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771840"/>
        <c:axId val="526762000"/>
      </c:lineChart>
      <c:catAx>
        <c:axId val="634641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Quarters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641456"/>
        <c:crosses val="autoZero"/>
        <c:auto val="1"/>
        <c:lblAlgn val="ctr"/>
        <c:lblOffset val="100"/>
        <c:noMultiLvlLbl val="0"/>
      </c:catAx>
      <c:valAx>
        <c:axId val="634641456"/>
        <c:scaling>
          <c:orientation val="minMax"/>
          <c:max val="14000"/>
          <c:min val="8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Quarterly</a:t>
                </a:r>
                <a:r>
                  <a:rPr lang="en-CA" baseline="0"/>
                  <a:t> Wages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641128"/>
        <c:crosses val="autoZero"/>
        <c:crossBetween val="between"/>
      </c:valAx>
      <c:valAx>
        <c:axId val="526762000"/>
        <c:scaling>
          <c:orientation val="minMax"/>
          <c:max val="4.0000000000000008E-2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Percent</a:t>
                </a:r>
                <a:r>
                  <a:rPr lang="en-CA" baseline="0"/>
                  <a:t> Change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771840"/>
        <c:crosses val="max"/>
        <c:crossBetween val="between"/>
      </c:valAx>
      <c:catAx>
        <c:axId val="5267718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267620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Population Growth</a:t>
            </a:r>
            <a:r>
              <a:rPr lang="en-CA" baseline="0"/>
              <a:t> Rate and Percent Change, 2000 - 2019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Population!$C$1</c:f>
              <c:strCache>
                <c:ptCount val="1"/>
                <c:pt idx="0">
                  <c:v>POP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Population!$A$2:$A$78</c:f>
              <c:strCache>
                <c:ptCount val="77"/>
                <c:pt idx="0">
                  <c:v>Q1 2000</c:v>
                </c:pt>
                <c:pt idx="1">
                  <c:v>Q2 2000</c:v>
                </c:pt>
                <c:pt idx="2">
                  <c:v>Q3 2000</c:v>
                </c:pt>
                <c:pt idx="3">
                  <c:v>Q4 2000</c:v>
                </c:pt>
                <c:pt idx="4">
                  <c:v>Q1 2001</c:v>
                </c:pt>
                <c:pt idx="5">
                  <c:v>Q2 2001</c:v>
                </c:pt>
                <c:pt idx="6">
                  <c:v>Q3 2001</c:v>
                </c:pt>
                <c:pt idx="7">
                  <c:v>Q4 2001</c:v>
                </c:pt>
                <c:pt idx="8">
                  <c:v>Q1 2002</c:v>
                </c:pt>
                <c:pt idx="9">
                  <c:v>Q2 2002</c:v>
                </c:pt>
                <c:pt idx="10">
                  <c:v>Q3 2002</c:v>
                </c:pt>
                <c:pt idx="11">
                  <c:v>Q4 2002</c:v>
                </c:pt>
                <c:pt idx="12">
                  <c:v>Q1 2003</c:v>
                </c:pt>
                <c:pt idx="13">
                  <c:v>Q2 2003</c:v>
                </c:pt>
                <c:pt idx="14">
                  <c:v>Q3 2003</c:v>
                </c:pt>
                <c:pt idx="15">
                  <c:v>Q4 2003</c:v>
                </c:pt>
                <c:pt idx="16">
                  <c:v>Q1 2004</c:v>
                </c:pt>
                <c:pt idx="17">
                  <c:v>Q2 2004</c:v>
                </c:pt>
                <c:pt idx="18">
                  <c:v>Q3 2004</c:v>
                </c:pt>
                <c:pt idx="19">
                  <c:v>Q4 2004</c:v>
                </c:pt>
                <c:pt idx="20">
                  <c:v>Q1 2005</c:v>
                </c:pt>
                <c:pt idx="21">
                  <c:v>Q2 2005</c:v>
                </c:pt>
                <c:pt idx="22">
                  <c:v>Q3 2005</c:v>
                </c:pt>
                <c:pt idx="23">
                  <c:v>Q4 2005</c:v>
                </c:pt>
                <c:pt idx="24">
                  <c:v>Q1 2006</c:v>
                </c:pt>
                <c:pt idx="25">
                  <c:v>Q2 2006</c:v>
                </c:pt>
                <c:pt idx="26">
                  <c:v>Q3 2006</c:v>
                </c:pt>
                <c:pt idx="27">
                  <c:v>Q4 2006</c:v>
                </c:pt>
                <c:pt idx="28">
                  <c:v>Q1 2007</c:v>
                </c:pt>
                <c:pt idx="29">
                  <c:v>Q2 2007</c:v>
                </c:pt>
                <c:pt idx="30">
                  <c:v>Q3 2007</c:v>
                </c:pt>
                <c:pt idx="31">
                  <c:v>Q4 2007</c:v>
                </c:pt>
                <c:pt idx="32">
                  <c:v>Q1 2008</c:v>
                </c:pt>
                <c:pt idx="33">
                  <c:v>Q2 2008</c:v>
                </c:pt>
                <c:pt idx="34">
                  <c:v>Q3 2008</c:v>
                </c:pt>
                <c:pt idx="35">
                  <c:v>Q4 2008</c:v>
                </c:pt>
                <c:pt idx="36">
                  <c:v>Q1 2009</c:v>
                </c:pt>
                <c:pt idx="37">
                  <c:v>Q2 2009</c:v>
                </c:pt>
                <c:pt idx="38">
                  <c:v>Q3 2009</c:v>
                </c:pt>
                <c:pt idx="39">
                  <c:v>Q4 2009</c:v>
                </c:pt>
                <c:pt idx="40">
                  <c:v>Q1 2010</c:v>
                </c:pt>
                <c:pt idx="41">
                  <c:v>Q2 2010</c:v>
                </c:pt>
                <c:pt idx="42">
                  <c:v>Q3 2010</c:v>
                </c:pt>
                <c:pt idx="43">
                  <c:v>Q4 2010</c:v>
                </c:pt>
                <c:pt idx="44">
                  <c:v>Q1 2011</c:v>
                </c:pt>
                <c:pt idx="45">
                  <c:v>Q2 2011</c:v>
                </c:pt>
                <c:pt idx="46">
                  <c:v>Q3 2011</c:v>
                </c:pt>
                <c:pt idx="47">
                  <c:v>Q4 2011</c:v>
                </c:pt>
                <c:pt idx="48">
                  <c:v>Q1 2012</c:v>
                </c:pt>
                <c:pt idx="49">
                  <c:v>Q2 2012</c:v>
                </c:pt>
                <c:pt idx="50">
                  <c:v>Q3 2012</c:v>
                </c:pt>
                <c:pt idx="51">
                  <c:v>Q4 2012</c:v>
                </c:pt>
                <c:pt idx="52">
                  <c:v>Q1 2013</c:v>
                </c:pt>
                <c:pt idx="53">
                  <c:v>Q2 2013</c:v>
                </c:pt>
                <c:pt idx="54">
                  <c:v>Q3 2013</c:v>
                </c:pt>
                <c:pt idx="55">
                  <c:v>Q4 2013</c:v>
                </c:pt>
                <c:pt idx="56">
                  <c:v>Q1 2014</c:v>
                </c:pt>
                <c:pt idx="57">
                  <c:v>Q2 2014</c:v>
                </c:pt>
                <c:pt idx="58">
                  <c:v>Q3 2014</c:v>
                </c:pt>
                <c:pt idx="59">
                  <c:v>Q4 2014</c:v>
                </c:pt>
                <c:pt idx="60">
                  <c:v>Q1 2015</c:v>
                </c:pt>
                <c:pt idx="61">
                  <c:v>Q2 2015</c:v>
                </c:pt>
                <c:pt idx="62">
                  <c:v>Q3 2015</c:v>
                </c:pt>
                <c:pt idx="63">
                  <c:v>Q4 2015</c:v>
                </c:pt>
                <c:pt idx="64">
                  <c:v>Q1 2016</c:v>
                </c:pt>
                <c:pt idx="65">
                  <c:v>Q2 2016</c:v>
                </c:pt>
                <c:pt idx="66">
                  <c:v>Q3 2016</c:v>
                </c:pt>
                <c:pt idx="67">
                  <c:v>Q4 2016</c:v>
                </c:pt>
                <c:pt idx="68">
                  <c:v>Q1 2017</c:v>
                </c:pt>
                <c:pt idx="69">
                  <c:v>Q2 2017</c:v>
                </c:pt>
                <c:pt idx="70">
                  <c:v>Q3 2017</c:v>
                </c:pt>
                <c:pt idx="71">
                  <c:v>Q4 2017</c:v>
                </c:pt>
                <c:pt idx="72">
                  <c:v>Q1 2018</c:v>
                </c:pt>
                <c:pt idx="73">
                  <c:v>Q2 2018</c:v>
                </c:pt>
                <c:pt idx="74">
                  <c:v>Q3 2018</c:v>
                </c:pt>
                <c:pt idx="75">
                  <c:v>Q4 2018</c:v>
                </c:pt>
                <c:pt idx="76">
                  <c:v>Q1 2019</c:v>
                </c:pt>
              </c:strCache>
            </c:strRef>
          </c:cat>
          <c:val>
            <c:numRef>
              <c:f>Population!$C$2:$C$78</c:f>
              <c:numCache>
                <c:formatCode>General</c:formatCode>
                <c:ptCount val="77"/>
                <c:pt idx="0">
                  <c:v>30525872</c:v>
                </c:pt>
                <c:pt idx="1">
                  <c:v>30594030</c:v>
                </c:pt>
                <c:pt idx="2">
                  <c:v>30685730</c:v>
                </c:pt>
                <c:pt idx="3">
                  <c:v>30783969</c:v>
                </c:pt>
                <c:pt idx="4">
                  <c:v>30824441</c:v>
                </c:pt>
                <c:pt idx="5">
                  <c:v>30910996</c:v>
                </c:pt>
                <c:pt idx="6">
                  <c:v>31020902</c:v>
                </c:pt>
                <c:pt idx="7">
                  <c:v>31129119</c:v>
                </c:pt>
                <c:pt idx="8">
                  <c:v>31169393</c:v>
                </c:pt>
                <c:pt idx="9">
                  <c:v>31253382</c:v>
                </c:pt>
                <c:pt idx="10">
                  <c:v>31360079</c:v>
                </c:pt>
                <c:pt idx="11">
                  <c:v>31451764</c:v>
                </c:pt>
                <c:pt idx="12">
                  <c:v>31480672</c:v>
                </c:pt>
                <c:pt idx="13">
                  <c:v>31550768</c:v>
                </c:pt>
                <c:pt idx="14">
                  <c:v>31644028</c:v>
                </c:pt>
                <c:pt idx="15">
                  <c:v>31737869</c:v>
                </c:pt>
                <c:pt idx="16">
                  <c:v>31777704</c:v>
                </c:pt>
                <c:pt idx="17">
                  <c:v>31846669</c:v>
                </c:pt>
                <c:pt idx="18">
                  <c:v>31940655</c:v>
                </c:pt>
                <c:pt idx="19">
                  <c:v>32039959</c:v>
                </c:pt>
                <c:pt idx="20">
                  <c:v>32076720</c:v>
                </c:pt>
                <c:pt idx="21">
                  <c:v>32141943</c:v>
                </c:pt>
                <c:pt idx="22">
                  <c:v>32243753</c:v>
                </c:pt>
                <c:pt idx="23">
                  <c:v>32353968</c:v>
                </c:pt>
                <c:pt idx="24">
                  <c:v>32395309</c:v>
                </c:pt>
                <c:pt idx="25">
                  <c:v>32470303</c:v>
                </c:pt>
                <c:pt idx="26">
                  <c:v>32571174</c:v>
                </c:pt>
                <c:pt idx="27">
                  <c:v>32680712</c:v>
                </c:pt>
                <c:pt idx="28">
                  <c:v>32717701</c:v>
                </c:pt>
                <c:pt idx="29">
                  <c:v>32786014</c:v>
                </c:pt>
                <c:pt idx="30">
                  <c:v>32889025</c:v>
                </c:pt>
                <c:pt idx="31">
                  <c:v>33002138</c:v>
                </c:pt>
                <c:pt idx="32">
                  <c:v>33050613</c:v>
                </c:pt>
                <c:pt idx="33">
                  <c:v>33127520</c:v>
                </c:pt>
                <c:pt idx="34">
                  <c:v>33247118</c:v>
                </c:pt>
                <c:pt idx="35">
                  <c:v>33372418</c:v>
                </c:pt>
                <c:pt idx="36">
                  <c:v>33427050</c:v>
                </c:pt>
                <c:pt idx="37">
                  <c:v>33511275</c:v>
                </c:pt>
                <c:pt idx="38">
                  <c:v>33628895</c:v>
                </c:pt>
                <c:pt idx="39">
                  <c:v>33757077</c:v>
                </c:pt>
                <c:pt idx="40">
                  <c:v>33807529</c:v>
                </c:pt>
                <c:pt idx="41">
                  <c:v>33889236</c:v>
                </c:pt>
                <c:pt idx="42">
                  <c:v>34004889</c:v>
                </c:pt>
                <c:pt idx="43">
                  <c:v>34131683</c:v>
                </c:pt>
                <c:pt idx="44">
                  <c:v>34166099</c:v>
                </c:pt>
                <c:pt idx="45">
                  <c:v>34230378</c:v>
                </c:pt>
                <c:pt idx="46">
                  <c:v>34339328</c:v>
                </c:pt>
                <c:pt idx="47">
                  <c:v>34457998</c:v>
                </c:pt>
                <c:pt idx="48">
                  <c:v>34516352</c:v>
                </c:pt>
                <c:pt idx="49">
                  <c:v>34592779</c:v>
                </c:pt>
                <c:pt idx="50">
                  <c:v>34714222</c:v>
                </c:pt>
                <c:pt idx="51">
                  <c:v>34836008</c:v>
                </c:pt>
                <c:pt idx="52">
                  <c:v>34883119</c:v>
                </c:pt>
                <c:pt idx="53">
                  <c:v>34958216</c:v>
                </c:pt>
                <c:pt idx="54">
                  <c:v>35082954</c:v>
                </c:pt>
                <c:pt idx="55">
                  <c:v>35211866</c:v>
                </c:pt>
                <c:pt idx="56">
                  <c:v>35249639</c:v>
                </c:pt>
                <c:pt idx="57">
                  <c:v>35323533</c:v>
                </c:pt>
                <c:pt idx="58">
                  <c:v>35437435</c:v>
                </c:pt>
                <c:pt idx="59">
                  <c:v>35559047</c:v>
                </c:pt>
                <c:pt idx="60">
                  <c:v>35575187</c:v>
                </c:pt>
                <c:pt idx="61">
                  <c:v>35611271</c:v>
                </c:pt>
                <c:pt idx="62">
                  <c:v>35702908</c:v>
                </c:pt>
                <c:pt idx="63">
                  <c:v>35822894</c:v>
                </c:pt>
                <c:pt idx="64">
                  <c:v>35871136</c:v>
                </c:pt>
                <c:pt idx="65">
                  <c:v>35970303</c:v>
                </c:pt>
                <c:pt idx="66">
                  <c:v>36109487</c:v>
                </c:pt>
                <c:pt idx="67">
                  <c:v>36258726</c:v>
                </c:pt>
                <c:pt idx="68">
                  <c:v>36314099</c:v>
                </c:pt>
                <c:pt idx="69">
                  <c:v>36398040</c:v>
                </c:pt>
                <c:pt idx="70">
                  <c:v>36545295</c:v>
                </c:pt>
                <c:pt idx="71">
                  <c:v>36721242</c:v>
                </c:pt>
                <c:pt idx="72">
                  <c:v>36798442</c:v>
                </c:pt>
                <c:pt idx="73">
                  <c:v>36898490</c:v>
                </c:pt>
                <c:pt idx="74">
                  <c:v>37065178</c:v>
                </c:pt>
                <c:pt idx="75">
                  <c:v>37249240</c:v>
                </c:pt>
                <c:pt idx="76">
                  <c:v>37324239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AB-47BA-935F-32A8E7D2ED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7439992"/>
        <c:axId val="527438680"/>
      </c:lineChart>
      <c:lineChart>
        <c:grouping val="standard"/>
        <c:varyColors val="0"/>
        <c:ser>
          <c:idx val="1"/>
          <c:order val="1"/>
          <c:tx>
            <c:strRef>
              <c:f>Population!$D$1</c:f>
              <c:strCache>
                <c:ptCount val="1"/>
                <c:pt idx="0">
                  <c:v>POP%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Population!$A$2:$A$78</c:f>
              <c:strCache>
                <c:ptCount val="77"/>
                <c:pt idx="0">
                  <c:v>Q1 2000</c:v>
                </c:pt>
                <c:pt idx="1">
                  <c:v>Q2 2000</c:v>
                </c:pt>
                <c:pt idx="2">
                  <c:v>Q3 2000</c:v>
                </c:pt>
                <c:pt idx="3">
                  <c:v>Q4 2000</c:v>
                </c:pt>
                <c:pt idx="4">
                  <c:v>Q1 2001</c:v>
                </c:pt>
                <c:pt idx="5">
                  <c:v>Q2 2001</c:v>
                </c:pt>
                <c:pt idx="6">
                  <c:v>Q3 2001</c:v>
                </c:pt>
                <c:pt idx="7">
                  <c:v>Q4 2001</c:v>
                </c:pt>
                <c:pt idx="8">
                  <c:v>Q1 2002</c:v>
                </c:pt>
                <c:pt idx="9">
                  <c:v>Q2 2002</c:v>
                </c:pt>
                <c:pt idx="10">
                  <c:v>Q3 2002</c:v>
                </c:pt>
                <c:pt idx="11">
                  <c:v>Q4 2002</c:v>
                </c:pt>
                <c:pt idx="12">
                  <c:v>Q1 2003</c:v>
                </c:pt>
                <c:pt idx="13">
                  <c:v>Q2 2003</c:v>
                </c:pt>
                <c:pt idx="14">
                  <c:v>Q3 2003</c:v>
                </c:pt>
                <c:pt idx="15">
                  <c:v>Q4 2003</c:v>
                </c:pt>
                <c:pt idx="16">
                  <c:v>Q1 2004</c:v>
                </c:pt>
                <c:pt idx="17">
                  <c:v>Q2 2004</c:v>
                </c:pt>
                <c:pt idx="18">
                  <c:v>Q3 2004</c:v>
                </c:pt>
                <c:pt idx="19">
                  <c:v>Q4 2004</c:v>
                </c:pt>
                <c:pt idx="20">
                  <c:v>Q1 2005</c:v>
                </c:pt>
                <c:pt idx="21">
                  <c:v>Q2 2005</c:v>
                </c:pt>
                <c:pt idx="22">
                  <c:v>Q3 2005</c:v>
                </c:pt>
                <c:pt idx="23">
                  <c:v>Q4 2005</c:v>
                </c:pt>
                <c:pt idx="24">
                  <c:v>Q1 2006</c:v>
                </c:pt>
                <c:pt idx="25">
                  <c:v>Q2 2006</c:v>
                </c:pt>
                <c:pt idx="26">
                  <c:v>Q3 2006</c:v>
                </c:pt>
                <c:pt idx="27">
                  <c:v>Q4 2006</c:v>
                </c:pt>
                <c:pt idx="28">
                  <c:v>Q1 2007</c:v>
                </c:pt>
                <c:pt idx="29">
                  <c:v>Q2 2007</c:v>
                </c:pt>
                <c:pt idx="30">
                  <c:v>Q3 2007</c:v>
                </c:pt>
                <c:pt idx="31">
                  <c:v>Q4 2007</c:v>
                </c:pt>
                <c:pt idx="32">
                  <c:v>Q1 2008</c:v>
                </c:pt>
                <c:pt idx="33">
                  <c:v>Q2 2008</c:v>
                </c:pt>
                <c:pt idx="34">
                  <c:v>Q3 2008</c:v>
                </c:pt>
                <c:pt idx="35">
                  <c:v>Q4 2008</c:v>
                </c:pt>
                <c:pt idx="36">
                  <c:v>Q1 2009</c:v>
                </c:pt>
                <c:pt idx="37">
                  <c:v>Q2 2009</c:v>
                </c:pt>
                <c:pt idx="38">
                  <c:v>Q3 2009</c:v>
                </c:pt>
                <c:pt idx="39">
                  <c:v>Q4 2009</c:v>
                </c:pt>
                <c:pt idx="40">
                  <c:v>Q1 2010</c:v>
                </c:pt>
                <c:pt idx="41">
                  <c:v>Q2 2010</c:v>
                </c:pt>
                <c:pt idx="42">
                  <c:v>Q3 2010</c:v>
                </c:pt>
                <c:pt idx="43">
                  <c:v>Q4 2010</c:v>
                </c:pt>
                <c:pt idx="44">
                  <c:v>Q1 2011</c:v>
                </c:pt>
                <c:pt idx="45">
                  <c:v>Q2 2011</c:v>
                </c:pt>
                <c:pt idx="46">
                  <c:v>Q3 2011</c:v>
                </c:pt>
                <c:pt idx="47">
                  <c:v>Q4 2011</c:v>
                </c:pt>
                <c:pt idx="48">
                  <c:v>Q1 2012</c:v>
                </c:pt>
                <c:pt idx="49">
                  <c:v>Q2 2012</c:v>
                </c:pt>
                <c:pt idx="50">
                  <c:v>Q3 2012</c:v>
                </c:pt>
                <c:pt idx="51">
                  <c:v>Q4 2012</c:v>
                </c:pt>
                <c:pt idx="52">
                  <c:v>Q1 2013</c:v>
                </c:pt>
                <c:pt idx="53">
                  <c:v>Q2 2013</c:v>
                </c:pt>
                <c:pt idx="54">
                  <c:v>Q3 2013</c:v>
                </c:pt>
                <c:pt idx="55">
                  <c:v>Q4 2013</c:v>
                </c:pt>
                <c:pt idx="56">
                  <c:v>Q1 2014</c:v>
                </c:pt>
                <c:pt idx="57">
                  <c:v>Q2 2014</c:v>
                </c:pt>
                <c:pt idx="58">
                  <c:v>Q3 2014</c:v>
                </c:pt>
                <c:pt idx="59">
                  <c:v>Q4 2014</c:v>
                </c:pt>
                <c:pt idx="60">
                  <c:v>Q1 2015</c:v>
                </c:pt>
                <c:pt idx="61">
                  <c:v>Q2 2015</c:v>
                </c:pt>
                <c:pt idx="62">
                  <c:v>Q3 2015</c:v>
                </c:pt>
                <c:pt idx="63">
                  <c:v>Q4 2015</c:v>
                </c:pt>
                <c:pt idx="64">
                  <c:v>Q1 2016</c:v>
                </c:pt>
                <c:pt idx="65">
                  <c:v>Q2 2016</c:v>
                </c:pt>
                <c:pt idx="66">
                  <c:v>Q3 2016</c:v>
                </c:pt>
                <c:pt idx="67">
                  <c:v>Q4 2016</c:v>
                </c:pt>
                <c:pt idx="68">
                  <c:v>Q1 2017</c:v>
                </c:pt>
                <c:pt idx="69">
                  <c:v>Q2 2017</c:v>
                </c:pt>
                <c:pt idx="70">
                  <c:v>Q3 2017</c:v>
                </c:pt>
                <c:pt idx="71">
                  <c:v>Q4 2017</c:v>
                </c:pt>
                <c:pt idx="72">
                  <c:v>Q1 2018</c:v>
                </c:pt>
                <c:pt idx="73">
                  <c:v>Q2 2018</c:v>
                </c:pt>
                <c:pt idx="74">
                  <c:v>Q3 2018</c:v>
                </c:pt>
                <c:pt idx="75">
                  <c:v>Q4 2018</c:v>
                </c:pt>
                <c:pt idx="76">
                  <c:v>Q1 2019</c:v>
                </c:pt>
              </c:strCache>
            </c:strRef>
          </c:cat>
          <c:val>
            <c:numRef>
              <c:f>Population!$D$2:$D$78</c:f>
              <c:numCache>
                <c:formatCode>0.00%</c:formatCode>
                <c:ptCount val="77"/>
                <c:pt idx="1">
                  <c:v>2.2327945291783966E-3</c:v>
                </c:pt>
                <c:pt idx="2">
                  <c:v>2.9973167967737497E-3</c:v>
                </c:pt>
                <c:pt idx="3">
                  <c:v>3.201455529980874E-3</c:v>
                </c:pt>
                <c:pt idx="4">
                  <c:v>1.3147102636440415E-3</c:v>
                </c:pt>
                <c:pt idx="5">
                  <c:v>2.8079990161054341E-3</c:v>
                </c:pt>
                <c:pt idx="6">
                  <c:v>3.5555632047572974E-3</c:v>
                </c:pt>
                <c:pt idx="7">
                  <c:v>3.4885188058039062E-3</c:v>
                </c:pt>
                <c:pt idx="8">
                  <c:v>1.2937725606689994E-3</c:v>
                </c:pt>
                <c:pt idx="9">
                  <c:v>2.6945985120724039E-3</c:v>
                </c:pt>
                <c:pt idx="10">
                  <c:v>3.4139345303493876E-3</c:v>
                </c:pt>
                <c:pt idx="11">
                  <c:v>2.9236214615403233E-3</c:v>
                </c:pt>
                <c:pt idx="12">
                  <c:v>9.1912173829105423E-4</c:v>
                </c:pt>
                <c:pt idx="13">
                  <c:v>2.2266360768918784E-3</c:v>
                </c:pt>
                <c:pt idx="14">
                  <c:v>2.9558709949627851E-3</c:v>
                </c:pt>
                <c:pt idx="15">
                  <c:v>2.9655200659031147E-3</c:v>
                </c:pt>
                <c:pt idx="16">
                  <c:v>1.2551252259564119E-3</c:v>
                </c:pt>
                <c:pt idx="17">
                  <c:v>2.1702323113085829E-3</c:v>
                </c:pt>
                <c:pt idx="18">
                  <c:v>2.9512034680926912E-3</c:v>
                </c:pt>
                <c:pt idx="19">
                  <c:v>3.1090157668964523E-3</c:v>
                </c:pt>
                <c:pt idx="20">
                  <c:v>1.1473485343723442E-3</c:v>
                </c:pt>
                <c:pt idx="21">
                  <c:v>2.0333438082197931E-3</c:v>
                </c:pt>
                <c:pt idx="22">
                  <c:v>3.1675123062722128E-3</c:v>
                </c:pt>
                <c:pt idx="23">
                  <c:v>3.4181815001498119E-3</c:v>
                </c:pt>
                <c:pt idx="24">
                  <c:v>1.277772173107175E-3</c:v>
                </c:pt>
                <c:pt idx="25">
                  <c:v>2.3149647993788236E-3</c:v>
                </c:pt>
                <c:pt idx="26">
                  <c:v>3.1065617096335688E-3</c:v>
                </c:pt>
                <c:pt idx="27">
                  <c:v>3.3630350567038204E-3</c:v>
                </c:pt>
                <c:pt idx="28">
                  <c:v>1.1318296859627783E-3</c:v>
                </c:pt>
                <c:pt idx="29">
                  <c:v>2.0879523289243336E-3</c:v>
                </c:pt>
                <c:pt idx="30">
                  <c:v>3.1419189902133268E-3</c:v>
                </c:pt>
                <c:pt idx="31">
                  <c:v>3.4392323883119065E-3</c:v>
                </c:pt>
                <c:pt idx="32">
                  <c:v>1.468844230637421E-3</c:v>
                </c:pt>
                <c:pt idx="33">
                  <c:v>2.3269462505884535E-3</c:v>
                </c:pt>
                <c:pt idx="34">
                  <c:v>3.6102310103503068E-3</c:v>
                </c:pt>
                <c:pt idx="35">
                  <c:v>3.7687477152154964E-3</c:v>
                </c:pt>
                <c:pt idx="36">
                  <c:v>1.6370405045268222E-3</c:v>
                </c:pt>
                <c:pt idx="37">
                  <c:v>2.5196659591558332E-3</c:v>
                </c:pt>
                <c:pt idx="38">
                  <c:v>3.5098634713242034E-3</c:v>
                </c:pt>
                <c:pt idx="39">
                  <c:v>3.8116625598313592E-3</c:v>
                </c:pt>
                <c:pt idx="40">
                  <c:v>1.4945606813054342E-3</c:v>
                </c:pt>
                <c:pt idx="41">
                  <c:v>2.4168285117791366E-3</c:v>
                </c:pt>
                <c:pt idx="42">
                  <c:v>3.4126765206509819E-3</c:v>
                </c:pt>
                <c:pt idx="43">
                  <c:v>3.7286991291164044E-3</c:v>
                </c:pt>
                <c:pt idx="44">
                  <c:v>1.0083300023617354E-3</c:v>
                </c:pt>
                <c:pt idx="45">
                  <c:v>1.8813678436042699E-3</c:v>
                </c:pt>
                <c:pt idx="46">
                  <c:v>3.1828453661832188E-3</c:v>
                </c:pt>
                <c:pt idx="47">
                  <c:v>3.4558043768357959E-3</c:v>
                </c:pt>
                <c:pt idx="48">
                  <c:v>1.6934820183111044E-3</c:v>
                </c:pt>
                <c:pt idx="49">
                  <c:v>2.2142258834305551E-3</c:v>
                </c:pt>
                <c:pt idx="50">
                  <c:v>3.5106459645812206E-3</c:v>
                </c:pt>
                <c:pt idx="51">
                  <c:v>3.5082451221289074E-3</c:v>
                </c:pt>
                <c:pt idx="52">
                  <c:v>1.3523650585910991E-3</c:v>
                </c:pt>
                <c:pt idx="53">
                  <c:v>2.1528178142556577E-3</c:v>
                </c:pt>
                <c:pt idx="54">
                  <c:v>3.568202679450233E-3</c:v>
                </c:pt>
                <c:pt idx="55">
                  <c:v>3.6744910363021312E-3</c:v>
                </c:pt>
                <c:pt idx="56">
                  <c:v>1.072734969512834E-3</c:v>
                </c:pt>
                <c:pt idx="57">
                  <c:v>2.096305156486851E-3</c:v>
                </c:pt>
                <c:pt idx="58">
                  <c:v>3.2245358922619659E-3</c:v>
                </c:pt>
                <c:pt idx="59">
                  <c:v>3.4317382169448776E-3</c:v>
                </c:pt>
                <c:pt idx="60">
                  <c:v>4.5389292913277458E-4</c:v>
                </c:pt>
                <c:pt idx="61">
                  <c:v>1.0143024687403611E-3</c:v>
                </c:pt>
                <c:pt idx="62">
                  <c:v>2.5732583372269978E-3</c:v>
                </c:pt>
                <c:pt idx="63">
                  <c:v>3.3606786315557263E-3</c:v>
                </c:pt>
                <c:pt idx="64">
                  <c:v>1.3466807008947965E-3</c:v>
                </c:pt>
                <c:pt idx="65">
                  <c:v>2.7645346944128002E-3</c:v>
                </c:pt>
                <c:pt idx="66">
                  <c:v>3.8694141664583699E-3</c:v>
                </c:pt>
                <c:pt idx="67">
                  <c:v>4.132958189076461E-3</c:v>
                </c:pt>
                <c:pt idx="68">
                  <c:v>1.5271634199171807E-3</c:v>
                </c:pt>
                <c:pt idx="69">
                  <c:v>2.3115264404604944E-3</c:v>
                </c:pt>
                <c:pt idx="70">
                  <c:v>4.0456848775373621E-3</c:v>
                </c:pt>
                <c:pt idx="71">
                  <c:v>4.8144911677412919E-3</c:v>
                </c:pt>
                <c:pt idx="72">
                  <c:v>2.102325406096014E-3</c:v>
                </c:pt>
                <c:pt idx="73">
                  <c:v>2.7188107583467798E-3</c:v>
                </c:pt>
                <c:pt idx="74">
                  <c:v>4.5174748343360391E-3</c:v>
                </c:pt>
                <c:pt idx="75">
                  <c:v>4.9659008787169452E-3</c:v>
                </c:pt>
                <c:pt idx="76">
                  <c:v>2.0134370526754372E-3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AB-47BA-935F-32A8E7D2ED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6718984"/>
        <c:axId val="641071704"/>
      </c:lineChart>
      <c:catAx>
        <c:axId val="527439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Quarters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438680"/>
        <c:crosses val="autoZero"/>
        <c:auto val="1"/>
        <c:lblAlgn val="ctr"/>
        <c:lblOffset val="100"/>
        <c:noMultiLvlLbl val="0"/>
      </c:catAx>
      <c:valAx>
        <c:axId val="527438680"/>
        <c:scaling>
          <c:orientation val="minMax"/>
          <c:min val="3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439992"/>
        <c:crosses val="autoZero"/>
        <c:crossBetween val="between"/>
      </c:valAx>
      <c:valAx>
        <c:axId val="641071704"/>
        <c:scaling>
          <c:orientation val="minMax"/>
          <c:max val="5.000000000000001E-3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Percent</a:t>
                </a:r>
                <a:r>
                  <a:rPr lang="en-CA" baseline="0"/>
                  <a:t> Change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718984"/>
        <c:crosses val="max"/>
        <c:crossBetween val="between"/>
      </c:valAx>
      <c:catAx>
        <c:axId val="64671898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4107170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C96DB-4AAA-4F6B-B9E0-ACFFC281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Lim</dc:creator>
  <cp:keywords/>
  <dc:description/>
  <cp:lastModifiedBy>Kevin Lim</cp:lastModifiedBy>
  <cp:revision>4</cp:revision>
  <dcterms:created xsi:type="dcterms:W3CDTF">2020-12-24T05:35:00Z</dcterms:created>
  <dcterms:modified xsi:type="dcterms:W3CDTF">2021-03-03T03:23:00Z</dcterms:modified>
</cp:coreProperties>
</file>