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15677" w:rsidRDefault="00615677" w:rsidP="00615677">
      <w:pPr>
        <w:pStyle w:val="af"/>
        <w:spacing w:line="240" w:lineRule="auto"/>
        <w:ind w:right="8" w:firstLine="0"/>
        <w:rPr>
          <w:sz w:val="24"/>
          <w:szCs w:val="24"/>
        </w:rPr>
      </w:pPr>
      <w:r w:rsidRPr="00D44213">
        <w:rPr>
          <w:sz w:val="24"/>
          <w:szCs w:val="24"/>
        </w:rPr>
        <w:t>МИНИСТЕРСТВО НАУКИ И ВЫСШЕГО ОБРАЗОВАНИЯ РОССИЙСКОЙ ФЕДЕРАЦИИ</w:t>
      </w:r>
    </w:p>
    <w:p w:rsidR="00615677" w:rsidRDefault="00615677" w:rsidP="00615677">
      <w:pPr>
        <w:pStyle w:val="af"/>
        <w:spacing w:line="240" w:lineRule="auto"/>
        <w:ind w:right="8" w:firstLine="0"/>
        <w:rPr>
          <w:sz w:val="24"/>
          <w:szCs w:val="24"/>
        </w:rPr>
      </w:pPr>
    </w:p>
    <w:p w:rsidR="00615677" w:rsidRPr="00852431" w:rsidRDefault="00615677" w:rsidP="00615677">
      <w:pPr>
        <w:pStyle w:val="af"/>
        <w:spacing w:line="240" w:lineRule="auto"/>
        <w:ind w:right="8" w:firstLine="0"/>
        <w:rPr>
          <w:sz w:val="24"/>
          <w:szCs w:val="24"/>
        </w:rPr>
      </w:pPr>
      <w:r w:rsidRPr="00852431">
        <w:rPr>
          <w:sz w:val="24"/>
          <w:szCs w:val="24"/>
        </w:rPr>
        <w:t>НАЦИОНАЛЬНЫЙ ИССЛЕДОВАТЕЛЬСКИЙ ЯДЕРНЫЙ УНИВЕРСИТЕТ «МИФИ»</w:t>
      </w:r>
    </w:p>
    <w:p w:rsidR="00615677" w:rsidRPr="00852431" w:rsidRDefault="00615677" w:rsidP="00615677">
      <w:pPr>
        <w:pStyle w:val="af"/>
        <w:spacing w:line="240" w:lineRule="auto"/>
        <w:ind w:right="8" w:firstLine="0"/>
        <w:rPr>
          <w:sz w:val="24"/>
          <w:szCs w:val="24"/>
        </w:rPr>
      </w:pPr>
    </w:p>
    <w:p w:rsidR="00615677" w:rsidRPr="00D44213" w:rsidRDefault="00615677" w:rsidP="00615677">
      <w:pPr>
        <w:rPr>
          <w:sz w:val="24"/>
          <w:szCs w:val="24"/>
        </w:rPr>
      </w:pPr>
      <w:r w:rsidRPr="00D44213">
        <w:rPr>
          <w:sz w:val="28"/>
          <w:szCs w:val="24"/>
        </w:rPr>
        <w:t>ИНСТИТУТ ИНТЕЛЛЕКТУАЛЬНЫХ КИБЕРНЕТИЧЕСКИХ СИСТЕМ</w:t>
      </w:r>
    </w:p>
    <w:p w:rsidR="00615677" w:rsidRPr="00852431" w:rsidRDefault="00615677" w:rsidP="00615677">
      <w:pPr>
        <w:spacing w:before="120"/>
        <w:ind w:right="8" w:firstLine="0"/>
        <w:rPr>
          <w:sz w:val="24"/>
          <w:szCs w:val="24"/>
        </w:rPr>
      </w:pPr>
    </w:p>
    <w:p w:rsidR="00615677" w:rsidRPr="002A0EDC" w:rsidRDefault="00615677" w:rsidP="00615677">
      <w:pPr>
        <w:spacing w:line="240" w:lineRule="auto"/>
        <w:ind w:right="8" w:firstLine="0"/>
        <w:jc w:val="center"/>
        <w:rPr>
          <w:szCs w:val="24"/>
        </w:rPr>
      </w:pPr>
      <w:r w:rsidRPr="00852431">
        <w:rPr>
          <w:sz w:val="28"/>
          <w:szCs w:val="24"/>
        </w:rPr>
        <w:t>КАФЕДРА № 42 «КРИПТОЛОГИЯ И КИБЕРБЕЗОПАСНОСТЬ»</w:t>
      </w:r>
    </w:p>
    <w:p w:rsidR="00615677" w:rsidRDefault="00615677" w:rsidP="00615677">
      <w:pPr>
        <w:pStyle w:val="af"/>
        <w:ind w:right="8" w:firstLine="0"/>
        <w:jc w:val="both"/>
      </w:pPr>
    </w:p>
    <w:p w:rsidR="00615677" w:rsidRDefault="00615677" w:rsidP="00615677">
      <w:pPr>
        <w:pStyle w:val="af"/>
        <w:ind w:right="8" w:firstLine="7200"/>
        <w:jc w:val="left"/>
        <w:rPr>
          <w:sz w:val="24"/>
          <w:szCs w:val="24"/>
        </w:rPr>
      </w:pPr>
      <w:r w:rsidRPr="002E4D6C">
        <w:rPr>
          <w:sz w:val="24"/>
          <w:szCs w:val="24"/>
        </w:rPr>
        <w:t>На правах рукописи</w:t>
      </w:r>
    </w:p>
    <w:p w:rsidR="00615677" w:rsidRPr="004B025F" w:rsidRDefault="00615677" w:rsidP="00615677">
      <w:pPr>
        <w:spacing w:line="480" w:lineRule="auto"/>
        <w:ind w:right="8" w:firstLine="7200"/>
        <w:jc w:val="left"/>
        <w:rPr>
          <w:szCs w:val="24"/>
        </w:rPr>
      </w:pPr>
      <w:r>
        <w:rPr>
          <w:szCs w:val="24"/>
        </w:rPr>
        <w:t>УДК _______</w:t>
      </w:r>
    </w:p>
    <w:p w:rsidR="00615677" w:rsidRPr="0014063D" w:rsidRDefault="00615677" w:rsidP="00615677">
      <w:pPr>
        <w:spacing w:line="480" w:lineRule="auto"/>
        <w:ind w:right="8" w:firstLine="7920"/>
        <w:jc w:val="left"/>
        <w:rPr>
          <w:szCs w:val="24"/>
        </w:rPr>
      </w:pPr>
    </w:p>
    <w:p w:rsidR="00615677" w:rsidRPr="002E4D6C" w:rsidRDefault="00F25D97" w:rsidP="00615677">
      <w:pPr>
        <w:pStyle w:val="af"/>
        <w:ind w:right="8" w:firstLine="0"/>
        <w:rPr>
          <w:sz w:val="24"/>
          <w:szCs w:val="24"/>
        </w:rPr>
      </w:pPr>
      <w:r w:rsidRPr="00F25D97">
        <w:rPr>
          <w:sz w:val="24"/>
          <w:szCs w:val="24"/>
        </w:rPr>
        <w:t>Светова Виктория Сергеевна</w:t>
      </w:r>
    </w:p>
    <w:p w:rsidR="00615677" w:rsidRDefault="00615677" w:rsidP="00615677">
      <w:pPr>
        <w:pStyle w:val="af"/>
        <w:ind w:right="8" w:firstLine="0"/>
      </w:pPr>
    </w:p>
    <w:p w:rsidR="00615677" w:rsidRDefault="00615677" w:rsidP="00615677">
      <w:pPr>
        <w:pStyle w:val="af"/>
        <w:ind w:right="8" w:firstLine="0"/>
      </w:pPr>
      <w:r w:rsidRPr="00F25D97">
        <w:t>«</w:t>
      </w:r>
      <w:r w:rsidR="00F25D97" w:rsidRPr="00F25D97">
        <w:t xml:space="preserve">Исследование точности генерации </w:t>
      </w:r>
      <w:r w:rsidR="00F25D97" w:rsidRPr="00F25D97">
        <w:rPr>
          <w:lang w:val="en-US"/>
        </w:rPr>
        <w:t>RAG</w:t>
      </w:r>
      <w:r w:rsidR="00F25D97" w:rsidRPr="00F25D97">
        <w:t xml:space="preserve">-системах за счет оптимизации моделей ретривера и </w:t>
      </w:r>
      <w:proofErr w:type="spellStart"/>
      <w:r w:rsidR="00F25D97" w:rsidRPr="00F25D97">
        <w:t>реранкера</w:t>
      </w:r>
      <w:proofErr w:type="spellEnd"/>
      <w:r w:rsidRPr="00F25D97">
        <w:t>»</w:t>
      </w:r>
    </w:p>
    <w:p w:rsidR="00615677" w:rsidRDefault="00615677" w:rsidP="00615677">
      <w:pPr>
        <w:pStyle w:val="af"/>
        <w:ind w:right="8" w:firstLine="0"/>
        <w:jc w:val="both"/>
        <w:rPr>
          <w:sz w:val="24"/>
          <w:szCs w:val="24"/>
        </w:rPr>
      </w:pPr>
    </w:p>
    <w:p w:rsidR="00615677" w:rsidRPr="00147EAE" w:rsidRDefault="00615677" w:rsidP="00615677">
      <w:pPr>
        <w:pStyle w:val="af"/>
        <w:ind w:right="8" w:firstLine="0"/>
        <w:rPr>
          <w:sz w:val="24"/>
          <w:szCs w:val="24"/>
        </w:rPr>
      </w:pPr>
    </w:p>
    <w:p w:rsidR="00615677" w:rsidRDefault="00615677" w:rsidP="00615677">
      <w:pPr>
        <w:pStyle w:val="af"/>
        <w:ind w:right="8" w:firstLine="0"/>
      </w:pPr>
      <w:r w:rsidRPr="004B025F">
        <w:t xml:space="preserve">Выпускная квалификационная работа </w:t>
      </w:r>
      <w:r>
        <w:t>магистра</w:t>
      </w:r>
    </w:p>
    <w:p w:rsidR="00615677" w:rsidRDefault="00615677" w:rsidP="00615677">
      <w:pPr>
        <w:pStyle w:val="af"/>
        <w:ind w:right="8" w:firstLine="0"/>
      </w:pPr>
    </w:p>
    <w:p w:rsidR="00615677" w:rsidRPr="004B025F" w:rsidRDefault="00615677" w:rsidP="00615677">
      <w:pPr>
        <w:pStyle w:val="af"/>
        <w:ind w:right="8" w:firstLine="0"/>
        <w:rPr>
          <w:sz w:val="24"/>
          <w:szCs w:val="24"/>
        </w:rPr>
      </w:pPr>
      <w:r w:rsidRPr="0013147D">
        <w:rPr>
          <w:sz w:val="24"/>
          <w:szCs w:val="24"/>
          <w:highlight w:val="yellow"/>
        </w:rPr>
        <w:t>Направление подготовки 10.04.01</w:t>
      </w:r>
      <w:r w:rsidRPr="004B025F">
        <w:rPr>
          <w:sz w:val="24"/>
          <w:szCs w:val="24"/>
        </w:rPr>
        <w:t xml:space="preserve"> </w:t>
      </w:r>
    </w:p>
    <w:p w:rsidR="00615677" w:rsidRPr="004B025F" w:rsidRDefault="00615677" w:rsidP="00615677">
      <w:pPr>
        <w:pStyle w:val="af"/>
        <w:ind w:right="8" w:firstLine="0"/>
        <w:rPr>
          <w:sz w:val="24"/>
          <w:szCs w:val="24"/>
        </w:rPr>
      </w:pPr>
      <w:r w:rsidRPr="000F2346">
        <w:rPr>
          <w:sz w:val="24"/>
          <w:szCs w:val="24"/>
          <w:highlight w:val="yellow"/>
        </w:rPr>
        <w:t>«Информационная безопасность»</w:t>
      </w:r>
      <w:r w:rsidRPr="004B025F">
        <w:rPr>
          <w:sz w:val="24"/>
          <w:szCs w:val="24"/>
        </w:rPr>
        <w:t xml:space="preserve"> </w:t>
      </w:r>
    </w:p>
    <w:p w:rsidR="00615677" w:rsidRDefault="00615677" w:rsidP="00615677">
      <w:pPr>
        <w:pStyle w:val="af"/>
        <w:ind w:right="8" w:firstLine="0"/>
        <w:jc w:val="both"/>
        <w:rPr>
          <w:sz w:val="24"/>
          <w:szCs w:val="24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3652"/>
      </w:tblGrid>
      <w:tr w:rsidR="00615677" w:rsidRPr="000F342B" w:rsidTr="00581464">
        <w:trPr>
          <w:jc w:val="right"/>
        </w:trPr>
        <w:tc>
          <w:tcPr>
            <w:tcW w:w="3652" w:type="dxa"/>
          </w:tcPr>
          <w:tbl>
            <w:tblPr>
              <w:tblW w:w="0" w:type="auto"/>
              <w:jc w:val="right"/>
              <w:tblLook w:val="04A0" w:firstRow="1" w:lastRow="0" w:firstColumn="1" w:lastColumn="0" w:noHBand="0" w:noVBand="1"/>
            </w:tblPr>
            <w:tblGrid>
              <w:gridCol w:w="3436"/>
            </w:tblGrid>
            <w:tr w:rsidR="00615677" w:rsidRPr="000F342B" w:rsidTr="00581464">
              <w:trPr>
                <w:jc w:val="right"/>
              </w:trPr>
              <w:tc>
                <w:tcPr>
                  <w:tcW w:w="3652" w:type="dxa"/>
                </w:tcPr>
                <w:p w:rsidR="00615677" w:rsidRPr="00777F89" w:rsidRDefault="00615677" w:rsidP="0058146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Выпускная квалификационная работа защищена</w:t>
                  </w:r>
                </w:p>
                <w:p w:rsidR="00615677" w:rsidRPr="00777F89" w:rsidRDefault="00615677" w:rsidP="0058146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«__</w:t>
                  </w:r>
                  <w:proofErr w:type="gramStart"/>
                  <w:r w:rsidRPr="00777F89">
                    <w:rPr>
                      <w:bCs/>
                      <w:sz w:val="24"/>
                      <w:szCs w:val="24"/>
                    </w:rPr>
                    <w:t>_»_</w:t>
                  </w:r>
                  <w:proofErr w:type="gramEnd"/>
                  <w:r w:rsidRPr="00777F89">
                    <w:rPr>
                      <w:bCs/>
                      <w:sz w:val="24"/>
                      <w:szCs w:val="24"/>
                    </w:rPr>
                    <w:t>____________20</w:t>
                  </w:r>
                  <w:r>
                    <w:rPr>
                      <w:bCs/>
                      <w:sz w:val="24"/>
                      <w:szCs w:val="24"/>
                    </w:rPr>
                    <w:t xml:space="preserve">26 </w:t>
                  </w:r>
                  <w:r w:rsidRPr="00777F89">
                    <w:rPr>
                      <w:bCs/>
                      <w:sz w:val="24"/>
                      <w:szCs w:val="24"/>
                    </w:rPr>
                    <w:t>г.</w:t>
                  </w:r>
                </w:p>
              </w:tc>
            </w:tr>
            <w:tr w:rsidR="00615677" w:rsidRPr="000F342B" w:rsidTr="00581464">
              <w:trPr>
                <w:jc w:val="right"/>
              </w:trPr>
              <w:tc>
                <w:tcPr>
                  <w:tcW w:w="3652" w:type="dxa"/>
                </w:tcPr>
                <w:p w:rsidR="00615677" w:rsidRPr="00777F89" w:rsidRDefault="00615677" w:rsidP="0058146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Оценка ____________________</w:t>
                  </w:r>
                </w:p>
              </w:tc>
            </w:tr>
            <w:tr w:rsidR="00615677" w:rsidRPr="000F342B" w:rsidTr="00581464">
              <w:trPr>
                <w:jc w:val="right"/>
              </w:trPr>
              <w:tc>
                <w:tcPr>
                  <w:tcW w:w="3652" w:type="dxa"/>
                </w:tcPr>
                <w:p w:rsidR="00615677" w:rsidRPr="00777F89" w:rsidRDefault="00615677" w:rsidP="00581464">
                  <w:pPr>
                    <w:ind w:firstLine="9"/>
                    <w:jc w:val="left"/>
                    <w:rPr>
                      <w:bCs/>
                      <w:sz w:val="24"/>
                      <w:szCs w:val="24"/>
                    </w:rPr>
                  </w:pPr>
                  <w:r w:rsidRPr="00777F89">
                    <w:rPr>
                      <w:bCs/>
                      <w:sz w:val="24"/>
                      <w:szCs w:val="24"/>
                    </w:rPr>
                    <w:t>Секретарь ГЭК _____________</w:t>
                  </w:r>
                </w:p>
              </w:tc>
            </w:tr>
          </w:tbl>
          <w:p w:rsidR="00615677" w:rsidRPr="000F342B" w:rsidRDefault="00615677" w:rsidP="00581464">
            <w:pPr>
              <w:ind w:left="-648" w:right="8" w:firstLine="0"/>
              <w:jc w:val="left"/>
              <w:rPr>
                <w:bCs/>
                <w:szCs w:val="24"/>
              </w:rPr>
            </w:pPr>
          </w:p>
        </w:tc>
      </w:tr>
      <w:tr w:rsidR="00615677" w:rsidRPr="000F342B" w:rsidTr="00581464">
        <w:trPr>
          <w:jc w:val="right"/>
        </w:trPr>
        <w:tc>
          <w:tcPr>
            <w:tcW w:w="3652" w:type="dxa"/>
          </w:tcPr>
          <w:p w:rsidR="00615677" w:rsidRPr="000F342B" w:rsidRDefault="00615677" w:rsidP="0058146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  <w:tr w:rsidR="00615677" w:rsidRPr="000F342B" w:rsidTr="00581464">
        <w:trPr>
          <w:jc w:val="right"/>
        </w:trPr>
        <w:tc>
          <w:tcPr>
            <w:tcW w:w="3652" w:type="dxa"/>
          </w:tcPr>
          <w:p w:rsidR="00615677" w:rsidRPr="000F342B" w:rsidRDefault="00615677" w:rsidP="00581464">
            <w:pPr>
              <w:ind w:left="-648" w:right="8"/>
              <w:jc w:val="left"/>
              <w:rPr>
                <w:bCs/>
                <w:szCs w:val="24"/>
              </w:rPr>
            </w:pPr>
          </w:p>
        </w:tc>
      </w:tr>
    </w:tbl>
    <w:p w:rsidR="00615677" w:rsidRPr="009F4B94" w:rsidRDefault="00615677" w:rsidP="00615677">
      <w:pPr>
        <w:pStyle w:val="af"/>
        <w:ind w:right="8" w:firstLine="0"/>
        <w:rPr>
          <w:sz w:val="24"/>
          <w:szCs w:val="24"/>
        </w:rPr>
      </w:pPr>
      <w:r w:rsidRPr="009F4B94">
        <w:rPr>
          <w:sz w:val="24"/>
          <w:szCs w:val="24"/>
        </w:rPr>
        <w:t xml:space="preserve">г. </w:t>
      </w:r>
      <w:r>
        <w:rPr>
          <w:sz w:val="24"/>
          <w:szCs w:val="24"/>
        </w:rPr>
        <w:t>Москва</w:t>
      </w:r>
    </w:p>
    <w:p w:rsidR="007A62CF" w:rsidRDefault="00026B84">
      <w:pPr>
        <w:pStyle w:val="ad"/>
      </w:pPr>
      <w:r>
        <w:lastRenderedPageBreak/>
        <w:t>РЕФЕРАТ</w:t>
      </w:r>
    </w:p>
    <w:p>
      <w:pPr>
        <w:pStyle w:val="Normal"/>
        <w:spacing w:line="360" w:lineRule="auto"/>
      </w:pPr>
      <w:r>
        <w:rPr>
          <w:rFonts w:ascii="Times New Roman" w:hAnsi="Times New Roman"/>
          <w:sz w:val="28"/>
        </w:rPr>
        <w:t>Отчёт 102 с., 29 рис., 20 табл., 40 источн., 2 прил.</w:t>
      </w:r>
    </w:p>
    <w:p>
      <w:pPr>
        <w:pStyle w:val="Normal"/>
      </w:pP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RAG, ИНФОРМАЦИОННЫЙ ПОИСК, КРОСС-ЭНКОДЕР, РЕРАНКЕР, ДОМЕННАЯ АДАПТАЦИЯ, ДООБУЧЕНИЕ, БОЛЬШАЯ ЯЗЫКОВАЯ МОДЕЛЬ, ГЕНЕРАЦИЯ, BGE-M3, BM25, ЮРИДИЧЕСКИЙ КОРПУС, MIRACL, RUSLAWOD, LLM-AS-JUDGE.</w:t>
      </w:r>
    </w:p>
    <w:p>
      <w:pPr>
        <w:pStyle w:val="Normal"/>
      </w:pP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Объектом исследования являются русскоязычные информационно-поисковые системы с расширением генерации языковой модели результатами поиска (Retrieval-Augmented Generation, RAG), построенные на компактных языковых моделях класса 3-4 миллиарда параметров.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Целью работы является экспериментальное исследование влияния доменной адаптации компонентов информационного поиска (плотных ретриверов и кросс-энкодерных реранкеров) на качество генерации ответов в компактных русскоязычных RAG-системах, а также выявление и устранение факторов, ограничивающих перенос улучшения метрик поиска в улучшение метрик генерации.</w:t>
      </w:r>
    </w:p>
    <w:p>
      <w:pPr>
        <w:pStyle w:val="Normal"/>
        <w:spacing w:line="360" w:lineRule="auto"/>
      </w:pPr>
      <w:r>
        <w:rPr>
          <w:rFonts w:ascii="Times New Roman" w:hAnsi="Times New Roman"/>
          <w:sz w:val="28"/>
        </w:rPr>
        <w:t>В процессе работы был построен полный экспериментальный RAG-конвейер, включающий лексический (BM25), плотный (BGE-M3) и гибридный (Reciprocal Rank Fusion) ретриверы, кросс-энкодер BAAI/bge-reranker-v2-m3 и компактный генератор Qwen 2.5 3B. Эксперименты выполнены на двух русскоязычных корпусах: общедоменном MIRACL-ru (203 026 пассажей русской Википедии, 1252 запроса с асессорскими метками релевантности) и доменно-специализированном RusLawOD (10 615 федеральных правовых актов Российской Федерации, 200 тематических запросов). Реранкер дообучен методом контрастивного обучения на 1000 триплетах из юридического корпуса. Качество оценивалось с помощью retrieval-метрик (nDCG@10, MRR@10, Recall@10, Chunk Hit@5), generation-метрик (faithfulness, relevancy через LLM-as-Judge), объективных метрик (ROUGE-L, BERTScore) и ручной экспертной оценки. Применялись бутстреп-доверительные интервалы, ранговый критерий Уилкоксона и эффект Коэна.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В результате исследования установлено, что дообучение кросс-энкодера на 1000 доменных триплетах увеличивает nDCG@10 на юридическом корпусе на 0,21 пункта (с 0,713 до 0,920, p &lt; 0,001, d = 0,71), однако соответствующего роста метрик генерации не наблюдается. Выявлена корневая причина - разрыв между метриками поиска на уровне документа и на уровне фрагмента: в 31 % запросов реранкер находит правильный документ, но передаёт генератору не содержащий ответа фрагмент. Обнаружены доменно-зависимые позиционные смещения генератора (primacy bias на общедоменном корпусе - 66 % цитирования первого документа, контринтуитивный recency bias на юридических текстах - 45 % цитирования последнего документа). Предложен и валидирован комплекс решений на основе переранжирования на уровне фрагментов, уменьшения размера фрагмента до 256 слов и подбора оптимального числа подаваемых фрагментов.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Эффективность предложенного подхода определяется приростом метрики Faithfulness на 59 % относительно генерации без использования поисковой выдачи (RAG) при использовании локально развёртываемых моделей класса 3B параметров.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Степень внедрения - результаты работы могут быть использованы при проектировании корпоративных юридических ассистентов, образовательных RAG-систем и систем правовой поддержки граждан на основе локально развёртываемых открытых языковых моделей.</w:t>
      </w:r>
    </w:p>
    <w:p w:rsidR="007A62CF" w:rsidRDefault="00026B84">
      <w:pPr>
        <w:pStyle w:val="ad"/>
      </w:pPr>
      <w:r>
        <w:lastRenderedPageBreak/>
        <w:t>СОДЕРЖАНИЕ</w:t>
      </w:r>
    </w:p>
    <w:p w:rsidR="007A62CF" w:rsidRDefault="00026B84">
      <w:pPr>
        <w:ind w:firstLine="0"/>
      </w:pPr>
      <w:r>
        <w:t>ТЕРМИНЫ И ОПРЕДЕЛЕНИЯ</w:t>
      </w:r>
      <w:r>
        <w:tab/>
        <w:t>5</w:t>
      </w:r>
    </w:p>
    <w:p w:rsidR="007A62CF" w:rsidRDefault="00026B84">
      <w:pPr>
        <w:ind w:firstLine="0"/>
      </w:pPr>
      <w:r>
        <w:t>ПЕРЕЧЕНЬ СОКРАЩЕНИЙ И ОБОЗНАЧЕНИЙ</w:t>
      </w:r>
      <w:r>
        <w:tab/>
        <w:t>6</w:t>
      </w:r>
    </w:p>
    <w:p w:rsidR="007A62CF" w:rsidRDefault="00026B84">
      <w:pPr>
        <w:ind w:firstLine="0"/>
      </w:pPr>
      <w:r>
        <w:t>ВВЕДЕНИЕ</w:t>
      </w:r>
      <w:r>
        <w:tab/>
        <w:t>7</w:t>
      </w:r>
    </w:p>
    <w:p w:rsidR="007A62CF" w:rsidRDefault="00026B84">
      <w:pPr>
        <w:ind w:firstLine="0"/>
      </w:pPr>
      <w:r>
        <w:t>1 Аналитический обзор предметной области</w:t>
      </w:r>
      <w:r>
        <w:tab/>
        <w:t>10</w:t>
      </w:r>
    </w:p>
    <w:p w:rsidR="007A62CF" w:rsidRDefault="00026B84">
      <w:pPr>
        <w:ind w:firstLine="0"/>
      </w:pPr>
      <w:r>
        <w:t xml:space="preserve">    1.1 Архитектура систем RAG</w:t>
      </w:r>
      <w:r>
        <w:tab/>
        <w:t>10</w:t>
      </w:r>
    </w:p>
    <w:p w:rsidR="007A62CF" w:rsidRDefault="00026B84">
      <w:pPr>
        <w:ind w:firstLine="0"/>
      </w:pPr>
      <w:r>
        <w:t xml:space="preserve">    1.2 Компоненты информационного поиска</w:t>
      </w:r>
      <w:r>
        <w:tab/>
        <w:t>12</w:t>
      </w:r>
    </w:p>
    <w:p w:rsidR="007A62CF" w:rsidRDefault="00026B84">
      <w:pPr>
        <w:ind w:firstLine="0"/>
      </w:pPr>
      <w:r>
        <w:t xml:space="preserve">        1.2.1 Лексический поиск BM25</w:t>
      </w:r>
      <w:r>
        <w:tab/>
        <w:t>12</w:t>
      </w:r>
    </w:p>
    <w:p w:rsidR="007A62CF" w:rsidRDefault="00026B84">
      <w:pPr>
        <w:ind w:firstLine="0"/>
      </w:pPr>
      <w:r>
        <w:t xml:space="preserve">        1.2.2 Плотный векторный поиск</w:t>
      </w:r>
      <w:r>
        <w:tab/>
        <w:t>14</w:t>
      </w:r>
    </w:p>
    <w:p w:rsidR="007A62CF" w:rsidRDefault="00026B84">
      <w:pPr>
        <w:ind w:firstLine="0"/>
      </w:pPr>
      <w:r>
        <w:t xml:space="preserve">        1.2.3 Гибридный поиск</w:t>
      </w:r>
      <w:r>
        <w:tab/>
        <w:t>15</w:t>
      </w:r>
    </w:p>
    <w:p w:rsidR="007A62CF" w:rsidRDefault="00026B84">
      <w:pPr>
        <w:ind w:firstLine="0"/>
      </w:pPr>
      <w:r>
        <w:t xml:space="preserve">1.2.4 Эволюция моделей текстовых эмбеддингов</w:t>
      </w:r>
      <w:r>
        <w:tab/>
        <w:t>16</w:t>
      </w:r>
    </w:p>
    <w:p w:rsidR="007A62CF" w:rsidRDefault="00026B84">
      <w:pPr>
        <w:ind w:firstLine="0"/>
      </w:pPr>
      <w:r>
        <w:t xml:space="preserve">    1.3 Реранжирование документов кросс-энкодерами</w:t>
      </w:r>
      <w:r>
        <w:tab/>
        <w:t>16</w:t>
      </w:r>
    </w:p>
    <w:p w:rsidR="007A62CF" w:rsidRDefault="00026B84">
      <w:pPr>
        <w:ind w:firstLine="0"/>
      </w:pPr>
      <w:r>
        <w:t xml:space="preserve">    1.4 Доменная адаптация компонентов поиска</w:t>
      </w:r>
      <w:r>
        <w:tab/>
        <w:t>18</w:t>
      </w:r>
    </w:p>
    <w:p w:rsidR="007A62CF" w:rsidRDefault="00026B84">
      <w:pPr>
        <w:ind w:firstLine="0"/>
      </w:pPr>
      <w:r>
        <w:t xml:space="preserve">    1.5 Оценка качества RAG-систем</w:t>
      </w:r>
      <w:r>
        <w:tab/>
        <w:t>20</w:t>
      </w:r>
    </w:p>
    <w:p w:rsidR="007A62CF" w:rsidRDefault="00026B84">
      <w:pPr>
        <w:ind w:firstLine="0"/>
      </w:pPr>
      <w:r>
        <w:t xml:space="preserve">    1.6 Постановка задачи исследования</w:t>
      </w:r>
      <w:r>
        <w:tab/>
        <w:t>22</w:t>
      </w:r>
    </w:p>
    <w:p w:rsidR="007A62CF" w:rsidRDefault="00026B84">
      <w:pPr>
        <w:ind w:firstLine="0"/>
      </w:pPr>
      <w:r>
        <w:t>2 Методология и инструменты исследования</w:t>
      </w:r>
      <w:r>
        <w:tab/>
        <w:t>24</w:t>
      </w:r>
    </w:p>
    <w:p w:rsidR="007A62CF" w:rsidRDefault="00026B84">
      <w:pPr>
        <w:ind w:firstLine="0"/>
      </w:pPr>
      <w:r>
        <w:t xml:space="preserve">    2.1 Используемые корпусы данных</w:t>
      </w:r>
      <w:r>
        <w:tab/>
        <w:t>24</w:t>
      </w:r>
    </w:p>
    <w:p w:rsidR="007A62CF" w:rsidRDefault="00026B84">
      <w:pPr>
        <w:ind w:firstLine="0"/>
      </w:pPr>
      <w:r>
        <w:t xml:space="preserve">    2.2 Архитектура экспериментального пайплайна</w:t>
      </w:r>
      <w:r>
        <w:tab/>
        <w:t>27</w:t>
      </w:r>
    </w:p>
    <w:p w:rsidR="007A62CF" w:rsidRDefault="00026B84">
      <w:pPr>
        <w:ind w:firstLine="0"/>
      </w:pPr>
      <w:r>
        <w:t xml:space="preserve">    2.3 Состав используемых моделей</w:t>
      </w:r>
      <w:r>
        <w:tab/>
        <w:t>29</w:t>
      </w:r>
    </w:p>
    <w:p w:rsidR="007A62CF" w:rsidRDefault="00026B84">
      <w:pPr>
        <w:ind w:firstLine="0"/>
      </w:pPr>
      <w:r>
        <w:t xml:space="preserve">    2.4 Процедура дообучения реранкера</w:t>
      </w:r>
      <w:r>
        <w:tab/>
        <w:t>31</w:t>
      </w:r>
    </w:p>
    <w:p w:rsidR="007A62CF" w:rsidRDefault="00026B84">
      <w:pPr>
        <w:ind w:firstLine="0"/>
      </w:pPr>
      <w:r>
        <w:t xml:space="preserve">    2.5 Метрики качества и статистическая обработка</w:t>
      </w:r>
      <w:r>
        <w:tab/>
        <w:t>33</w:t>
      </w:r>
    </w:p>
    <w:p w:rsidR="007A62CF" w:rsidRDefault="00026B84">
      <w:pPr>
        <w:ind w:firstLine="0"/>
      </w:pPr>
      <w:r>
        <w:t xml:space="preserve">2.6 Формальные определения метрик качества генерации</w:t>
      </w:r>
      <w:r>
        <w:tab/>
        <w:t>35</w:t>
      </w:r>
    </w:p>
    <w:p w:rsidR="007A62CF" w:rsidRDefault="00026B84">
      <w:pPr>
        <w:ind w:firstLine="0"/>
      </w:pPr>
      <w:r>
        <w:t>3 Экспериментальное исследование</w:t>
      </w:r>
      <w:r>
        <w:tab/>
        <w:t>36</w:t>
      </w:r>
    </w:p>
    <w:p w:rsidR="007A62CF" w:rsidRDefault="00026B84">
      <w:pPr>
        <w:ind w:firstLine="0"/>
      </w:pPr>
      <w:r>
        <w:t xml:space="preserve">    3.1 Базовые конфигурации поиска</w:t>
      </w:r>
      <w:r>
        <w:tab/>
        <w:t>36</w:t>
      </w:r>
    </w:p>
    <w:p w:rsidR="007A62CF" w:rsidRDefault="00026B84">
      <w:pPr>
        <w:ind w:firstLine="0"/>
      </w:pPr>
      <w:r>
        <w:t xml:space="preserve">        3.1.1 Корпус MIRACL-ru</w:t>
      </w:r>
      <w:r>
        <w:tab/>
        <w:t>36</w:t>
      </w:r>
    </w:p>
    <w:p w:rsidR="007A62CF" w:rsidRDefault="00026B84">
      <w:pPr>
        <w:ind w:firstLine="0"/>
      </w:pPr>
      <w:r>
        <w:t xml:space="preserve">        3.1.2 Корпус RusLawOD</w:t>
      </w:r>
      <w:r>
        <w:tab/>
        <w:t>39</w:t>
      </w:r>
    </w:p>
    <w:p w:rsidR="007A62CF" w:rsidRDefault="00026B84">
      <w:pPr>
        <w:ind w:firstLine="0"/>
      </w:pPr>
      <w:r>
        <w:t xml:space="preserve">    3.2 Дообучение реранкера и доменный сдвиг</w:t>
      </w:r>
      <w:r>
        <w:tab/>
        <w:t>41</w:t>
      </w:r>
    </w:p>
    <w:p w:rsidR="007A62CF" w:rsidRDefault="00026B84">
      <w:pPr>
        <w:ind w:firstLine="0"/>
      </w:pPr>
      <w:r>
        <w:t xml:space="preserve">    3.3 Оценка качества генерации</w:t>
      </w:r>
      <w:r>
        <w:tab/>
        <w:t>45</w:t>
      </w:r>
    </w:p>
    <w:p w:rsidR="007A62CF" w:rsidRDefault="00026B84">
      <w:pPr>
        <w:ind w:firstLine="0"/>
      </w:pPr>
      <w:r>
        <w:rPr>
          <w:rFonts w:ascii="Times New Roman" w:hAnsi="Times New Roman"/>
          <w:sz w:val="28"/>
        </w:rPr>
        <w:t xml:space="preserve">    3.4 Метрики уровня документа и уровня фрагмента</w:t>
        <w:tab/>
        <w:t>49</w:t>
      </w:r>
    </w:p>
    <w:p w:rsidR="007A62CF" w:rsidRDefault="00026B84">
      <w:pPr>
        <w:ind w:firstLine="0"/>
      </w:pPr>
      <w:r>
        <w:t xml:space="preserve">    3.5 Анализ позиционных смещений генератора</w:t>
      </w:r>
      <w:r>
        <w:tab/>
        <w:t>52</w:t>
      </w:r>
    </w:p>
    <w:p w:rsidR="007A62CF" w:rsidRDefault="00026B84">
      <w:pPr>
        <w:ind w:firstLine="0"/>
      </w:pPr>
      <w:r>
        <w:t xml:space="preserve">    3.6 Валидация LLM-судьи</w:t>
      </w:r>
      <w:r>
        <w:tab/>
        <w:t>54</w:t>
      </w:r>
    </w:p>
    <w:p w:rsidR="007A62CF" w:rsidRDefault="00026B84">
      <w:pPr>
        <w:ind w:firstLine="0"/>
      </w:pPr>
      <w:r>
        <w:lastRenderedPageBreak/>
        <w:t xml:space="preserve">    3.7 Оптимизация на уровне фрагментов</w:t>
      </w:r>
      <w:r>
        <w:tab/>
        <w:t>57</w:t>
      </w:r>
    </w:p>
    <w:p w:rsidR="007A62CF" w:rsidRDefault="00026B84">
      <w:pPr>
        <w:ind w:firstLine="0"/>
      </w:pPr>
      <w:r>
        <w:t>ЗАКЛЮЧЕНИЕ</w:t>
      </w:r>
      <w:r>
        <w:tab/>
        <w:t>63</w:t>
      </w:r>
    </w:p>
    <w:p w:rsidR="007A62CF" w:rsidRDefault="00026B84">
      <w:pPr>
        <w:ind w:firstLine="0"/>
      </w:pPr>
      <w:r>
        <w:t>СПИСОК ИСПОЛЬЗОВАННЫХ ИСТОЧНИКОВ</w:t>
      </w:r>
      <w:r>
        <w:tab/>
        <w:t>66</w:t>
      </w:r>
    </w:p>
    <w:p w:rsidR="007A62CF" w:rsidRDefault="00026B84">
      <w:pPr>
        <w:ind w:firstLine="0"/>
      </w:pPr>
      <w:r>
        <w:t>ПРИЛОЖЕНИЕ А. Гиперпараметры дообучения реранкера</w:t>
      </w:r>
      <w:r>
        <w:tab/>
        <w:t>72</w:t>
      </w:r>
    </w:p>
    <w:p w:rsidR="007A62CF" w:rsidRDefault="00026B84">
      <w:pPr>
        <w:ind w:firstLine="0"/>
      </w:pPr>
      <w:r>
        <w:t>ПРИЛОЖЕНИЕ Б. Примеры запросов и сгенерированных ответов</w:t>
      </w:r>
      <w:r>
        <w:tab/>
        <w:t>74</w:t>
      </w:r>
    </w:p>
    <w:p w:rsidR="007A62CF" w:rsidRDefault="00026B84">
      <w:r>
        <w:br w:type="page"/>
      </w:r>
    </w:p>
    <w:p w:rsidR="007A62CF" w:rsidRDefault="00026B84">
      <w:pPr>
        <w:pStyle w:val="ad"/>
      </w:pPr>
      <w:r>
        <w:lastRenderedPageBreak/>
        <w:t>ТЕРМИНЫ И ОПРЕДЕЛЕНИЯ</w:t>
      </w:r>
    </w:p>
    <w:p w:rsidR="007A62CF" w:rsidRDefault="00026B84">
      <w:r>
        <w:t>В настоящем отчёте применяют следующие термины с соответствующими определениями.</w:t>
      </w:r>
    </w:p>
    <w:p w:rsidR="007A62CF" w:rsidRDefault="00026B84">
      <w:r>
        <w:rPr>
          <w:b/>
        </w:rPr>
        <w:t xml:space="preserve">Информационный поиск (information retrieval) - </w:t>
      </w:r>
      <w:r>
        <w:t>процесс получения из коллекции документов тех, которые удовлетворяют заданному информационному запросу пользователя.</w:t>
      </w:r>
    </w:p>
    <w:p w:rsidR="007A62CF" w:rsidRDefault="00026B84">
      <w:r>
        <w:rPr>
          <w:b/>
        </w:rPr>
        <w:t xml:space="preserve">Расширенная поиском генерация (Retrieval-Augmented Generation, RAG) - </w:t>
      </w:r>
      <w:r>
        <w:t>архитектура построения систем вопросно-ответного типа, в которой языковая модель формирует ответ не только на основании своих параметрических знаний, но и с опорой на тексты, найденные внешним поисковым модулем.</w:t>
      </w:r>
    </w:p>
    <w:p w:rsidR="007A62CF" w:rsidRDefault="00026B84">
      <w:r>
        <w:rPr>
          <w:b/>
        </w:rPr>
        <w:t xml:space="preserve">Фрагмент (chunk) - </w:t>
      </w:r>
      <w:r>
        <w:t>фрагмент исходного документа фиксированного размера, индексируемый и обрабатываемый поисковой подсистемой как самостоятельная единица.</w:t>
      </w:r>
    </w:p>
    <w:p w:rsidR="007A62CF" w:rsidRDefault="00026B84">
      <w:r>
        <w:rPr>
          <w:b/>
        </w:rPr>
        <w:t xml:space="preserve">Эмбеддинг (embedding) - </w:t>
      </w:r>
      <w:r>
        <w:t>плотный векторный представитель текста в многомерном пространстве, в котором семантически близкие тексты расположены ближе друг к другу по выбранной мере (как правило, косинусной).</w:t>
      </w:r>
    </w:p>
    <w:p w:rsidR="007A62CF" w:rsidRDefault="00026B84">
      <w:r>
        <w:rPr>
          <w:b/>
        </w:rPr>
        <w:t xml:space="preserve">Кросс-энкодер (cross-encoder) - </w:t>
      </w:r>
      <w:r>
        <w:t>нейросетевая модель, принимающая на вход пару «запрос - документ» и возвращающая скалярную оценку их семантической релевантности.</w:t>
      </w:r>
    </w:p>
    <w:p w:rsidR="007A62CF" w:rsidRDefault="00026B84">
      <w:r>
        <w:rPr>
          <w:b/>
        </w:rPr>
        <w:t xml:space="preserve">Реранжирование (reranking) - </w:t>
      </w:r>
      <w:r>
        <w:t>процедура повторного упорядочивания небольшого набора кандидатов, выданных быстрым ретривером, при помощи более точной и вычислительно затратной модели.</w:t>
      </w:r>
    </w:p>
    <w:p w:rsidR="007A62CF" w:rsidRDefault="00026B84">
      <w:r>
        <w:rPr>
          <w:b/>
        </w:rPr>
        <w:t xml:space="preserve">Доменный сдвиг (domain shift) - </w:t>
      </w:r>
      <w:r>
        <w:t>ситуация, при которой распределение целевых текстов существенно отличается от распределения обучающих данных модели, в результате чего качество работы модели снижается.</w:t>
      </w:r>
    </w:p>
    <w:p w:rsidR="007A62CF" w:rsidRDefault="00026B84">
      <w:r>
        <w:rPr>
          <w:b/>
        </w:rPr>
        <w:t xml:space="preserve">Дообучение (дообучение) - </w:t>
      </w:r>
      <w:r>
        <w:t>процесс дополнительной оптимизации параметров предобученной модели на выборке меньшего размера, относящейся к целевой задаче или предметной области.</w:t>
      </w:r>
    </w:p>
    <w:p w:rsidR="007A62CF" w:rsidRDefault="00026B84">
      <w:r>
        <w:rPr>
          <w:b/>
        </w:rPr>
        <w:t xml:space="preserve">LLM-судья (LLM-as-Judge) - </w:t>
      </w:r>
      <w:r>
        <w:t>методика автоматической оценки сгенерированных текстов, при которой роль эксперта выполняет крупная языковая модель, оценивающая ответ по заданным критериям.</w:t>
      </w:r>
    </w:p>
    <w:p w:rsidR="007A62CF" w:rsidRDefault="00026B84">
      <w:r>
        <w:rPr>
          <w:b/>
        </w:rPr>
        <w:t xml:space="preserve">Faithfulness (верность контексту) - </w:t>
      </w:r>
      <w:r>
        <w:t>метрика степени соответствия сгенерированного ответа фактам, содержащимся в переданном модели контексте поиска.</w:t>
      </w:r>
    </w:p>
    <w:p w:rsidR="007A62CF" w:rsidRDefault="00026B84">
      <w:r>
        <w:rPr>
          <w:b/>
        </w:rPr>
        <w:t xml:space="preserve">Relevancy (релевантность) - </w:t>
      </w:r>
      <w:r>
        <w:t>метрика того, насколько сгенерированный ответ отвечает на исходный вопрос пользователя.</w:t>
      </w:r>
    </w:p>
    <w:p w:rsidR="007A62CF" w:rsidRDefault="00026B84">
      <w:r>
        <w:rPr>
          <w:b/>
        </w:rPr>
        <w:t xml:space="preserve">Hard negative - </w:t>
      </w:r>
      <w:r>
        <w:t>лексически или тематически близкий, но фактически нерелевантный документ, используемый при контрастивном обучении в качестве отрицательного примера.</w:t>
      </w:r>
    </w:p>
    <w:p w:rsidR="007A62CF" w:rsidRDefault="00026B84">
      <w:r>
        <w:rPr>
          <w:b/>
        </w:rPr>
        <w:t xml:space="preserve">Reciprocal Rank Fusion (RRF) - </w:t>
      </w:r>
      <w:r>
        <w:t>метод объединения результатов нескольких систем ранжирования, при котором финальный балл документа равен сумме обратных величин его рангов в исходных списках, сдвинутых на константу.</w:t>
      </w:r>
    </w:p>
    <w:p w:rsidR="007A62CF" w:rsidRDefault="00026B84">
      <w:r>
        <w:br w:type="page"/>
      </w:r>
    </w:p>
    <w:p w:rsidR="007A62CF" w:rsidRDefault="00026B84">
      <w:pPr>
        <w:pStyle w:val="ad"/>
      </w:pPr>
      <w:r>
        <w:lastRenderedPageBreak/>
        <w:t>ПЕРЕЧЕНЬ СОКРАЩЕНИЙ И ОБОЗНАЧЕНИЙ</w:t>
      </w:r>
    </w:p>
    <w:p w:rsidR="007A62CF" w:rsidRDefault="00026B84">
      <w:r>
        <w:t>В настоящем отчёте применяют следующие сокращения и обозначения:</w:t>
      </w:r>
    </w:p>
    <w:p w:rsidR="007A62CF" w:rsidRDefault="00026B84">
      <w:r>
        <w:rPr>
          <w:b/>
        </w:rPr>
        <w:t xml:space="preserve">BERT - </w:t>
      </w:r>
      <w:r>
        <w:t>Bidirectional Encoder Representations from Transformers - двунаправленная трансформерная архитектура кодирования текстов.</w:t>
      </w:r>
    </w:p>
    <w:p w:rsidR="007A62CF" w:rsidRDefault="00026B84">
      <w:r>
        <w:rPr>
          <w:b/>
        </w:rPr>
        <w:t xml:space="preserve">BGE - </w:t>
      </w:r>
      <w:r>
        <w:t>Beijing Academy of AI General Embedding - семейство мультиязычных моделей эмбеддингов и реранкеров.</w:t>
      </w:r>
    </w:p>
    <w:p w:rsidR="007A62CF" w:rsidRDefault="00026B84">
      <w:r>
        <w:rPr>
          <w:b/>
        </w:rPr>
        <w:t xml:space="preserve">BM25 - </w:t>
      </w:r>
      <w:r>
        <w:t>Best Matching 25 - классический вероятностный алгоритм лексического ранжирования.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CE - </w:t>
      </w:r>
      <w:r w:rsidRPr="00026B84">
        <w:rPr>
          <w:lang w:val="en-US"/>
        </w:rPr>
        <w:t xml:space="preserve">Cross-Encoder - </w:t>
      </w:r>
      <w:r>
        <w:t>кросс</w:t>
      </w:r>
      <w:r w:rsidRPr="00026B84">
        <w:rPr>
          <w:lang w:val="en-US"/>
        </w:rPr>
        <w:t>-</w:t>
      </w:r>
      <w:proofErr w:type="spellStart"/>
      <w:r>
        <w:t>энкодер</w:t>
      </w:r>
      <w:proofErr w:type="spellEnd"/>
      <w:r w:rsidRPr="00026B84">
        <w:rPr>
          <w:lang w:val="en-US"/>
        </w:rPr>
        <w:t>.</w:t>
      </w:r>
    </w:p>
    <w:p w:rsidR="007A62CF" w:rsidRDefault="00026B84">
      <w:r>
        <w:rPr>
          <w:b/>
        </w:rPr>
        <w:t xml:space="preserve">FT - </w:t>
      </w:r>
      <w:r>
        <w:t>Дообучение - дообучение модели.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GPU - </w:t>
      </w:r>
      <w:r w:rsidRPr="00026B84">
        <w:rPr>
          <w:lang w:val="en-US"/>
        </w:rPr>
        <w:t xml:space="preserve">Graphics Processing Unit - </w:t>
      </w:r>
      <w:r>
        <w:t>графический</w:t>
      </w:r>
      <w:r w:rsidRPr="00026B84">
        <w:rPr>
          <w:lang w:val="en-US"/>
        </w:rPr>
        <w:t xml:space="preserve"> </w:t>
      </w:r>
      <w:r>
        <w:t>процессор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IR - </w:t>
      </w:r>
      <w:r w:rsidRPr="00026B84">
        <w:rPr>
          <w:lang w:val="en-US"/>
        </w:rPr>
        <w:t xml:space="preserve">Information Retrieval - </w:t>
      </w:r>
      <w:r>
        <w:t>информационный</w:t>
      </w:r>
      <w:r w:rsidRPr="00026B84">
        <w:rPr>
          <w:lang w:val="en-US"/>
        </w:rPr>
        <w:t xml:space="preserve"> </w:t>
      </w:r>
      <w:r>
        <w:t>поиск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LLM - </w:t>
      </w:r>
      <w:r w:rsidRPr="00026B84">
        <w:rPr>
          <w:lang w:val="en-US"/>
        </w:rPr>
        <w:t xml:space="preserve">Large Language Model - </w:t>
      </w:r>
      <w:r>
        <w:t>большая</w:t>
      </w:r>
      <w:r w:rsidRPr="00026B84">
        <w:rPr>
          <w:lang w:val="en-US"/>
        </w:rPr>
        <w:t xml:space="preserve"> </w:t>
      </w:r>
      <w:r>
        <w:t>языковая</w:t>
      </w:r>
      <w:r w:rsidRPr="00026B84">
        <w:rPr>
          <w:lang w:val="en-US"/>
        </w:rPr>
        <w:t xml:space="preserve"> </w:t>
      </w:r>
      <w:r>
        <w:t>модель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proofErr w:type="spellStart"/>
      <w:r w:rsidRPr="00026B84">
        <w:rPr>
          <w:b/>
          <w:lang w:val="en-US"/>
        </w:rPr>
        <w:t>LoRA - Low-Rank Adaptation - низкоранговая адаптация параметров [25].</w:t>
      </w:r>
      <w:proofErr w:type="spellEnd"/>
      <w:r w:rsidRPr="00026B84">
        <w:rPr>
          <w:b/>
          <w:lang w:val="en-US"/>
        </w:rPr>
      </w:r>
      <w:r w:rsidRPr="00026B84">
        <w:rPr>
          <w:lang w:val="en-US"/>
        </w:rPr>
      </w:r>
      <w:proofErr w:type="spellStart"/>
      <w:r/>
      <w:proofErr w:type="spellEnd"/>
      <w:r w:rsidRPr="00026B84">
        <w:rPr>
          <w:lang w:val="en-US"/>
        </w:rPr>
      </w:r>
      <w:r/>
      <w:r w:rsidRPr="00026B84">
        <w:rPr>
          <w:lang w:val="en-US"/>
        </w:rPr>
      </w:r>
      <w:r/>
      <w:r w:rsidRPr="00026B84">
        <w:rPr>
          <w:lang w:val="en-US"/>
        </w:rPr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MRR - </w:t>
      </w:r>
      <w:r w:rsidRPr="00026B84">
        <w:rPr>
          <w:lang w:val="en-US"/>
        </w:rPr>
        <w:t xml:space="preserve">Mean Reciprocal Rank - </w:t>
      </w:r>
      <w:r>
        <w:t>средний</w:t>
      </w:r>
      <w:r w:rsidRPr="00026B84">
        <w:rPr>
          <w:lang w:val="en-US"/>
        </w:rPr>
        <w:t xml:space="preserve"> </w:t>
      </w:r>
      <w:r>
        <w:t>обратный</w:t>
      </w:r>
      <w:r w:rsidRPr="00026B84">
        <w:rPr>
          <w:lang w:val="en-US"/>
        </w:rPr>
        <w:t xml:space="preserve"> </w:t>
      </w:r>
      <w:r>
        <w:t>ранг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proofErr w:type="spellStart"/>
      <w:r w:rsidRPr="00026B84">
        <w:rPr>
          <w:b/>
          <w:lang w:val="en-US"/>
        </w:rPr>
        <w:t>nDCG</w:t>
      </w:r>
      <w:proofErr w:type="spellEnd"/>
      <w:r w:rsidRPr="00026B84">
        <w:rPr>
          <w:b/>
          <w:lang w:val="en-US"/>
        </w:rPr>
        <w:t xml:space="preserve"> - </w:t>
      </w:r>
      <w:r w:rsidRPr="00026B84">
        <w:rPr>
          <w:lang w:val="en-US"/>
        </w:rPr>
        <w:t xml:space="preserve">Normalized Discounted Cumulative Gain - </w:t>
      </w:r>
      <w:r>
        <w:t>нормированная</w:t>
      </w:r>
      <w:r w:rsidRPr="00026B84">
        <w:rPr>
          <w:lang w:val="en-US"/>
        </w:rPr>
        <w:t xml:space="preserve"> </w:t>
      </w:r>
      <w:r>
        <w:t>дисконтированная</w:t>
      </w:r>
      <w:r w:rsidRPr="00026B84">
        <w:rPr>
          <w:lang w:val="en-US"/>
        </w:rPr>
        <w:t xml:space="preserve"> </w:t>
      </w:r>
      <w:r>
        <w:t>кумулятивная</w:t>
      </w:r>
      <w:r w:rsidRPr="00026B84">
        <w:rPr>
          <w:lang w:val="en-US"/>
        </w:rPr>
        <w:t xml:space="preserve"> </w:t>
      </w:r>
      <w:r>
        <w:t>оценка</w:t>
      </w:r>
      <w:r w:rsidRPr="00026B84">
        <w:rPr>
          <w:lang w:val="en-US"/>
        </w:rPr>
        <w:t xml:space="preserve"> </w:t>
      </w:r>
      <w:r>
        <w:t>качества</w:t>
      </w:r>
      <w:r w:rsidRPr="00026B84">
        <w:rPr>
          <w:lang w:val="en-US"/>
        </w:rPr>
        <w:t xml:space="preserve"> </w:t>
      </w:r>
      <w:r>
        <w:t>ранжирования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NLP - </w:t>
      </w:r>
      <w:r w:rsidRPr="00026B84">
        <w:rPr>
          <w:lang w:val="en-US"/>
        </w:rPr>
        <w:t xml:space="preserve">Natural Language Processing - </w:t>
      </w:r>
      <w:r>
        <w:t>обработка</w:t>
      </w:r>
      <w:r w:rsidRPr="00026B84">
        <w:rPr>
          <w:lang w:val="en-US"/>
        </w:rPr>
        <w:t xml:space="preserve"> </w:t>
      </w:r>
      <w:r>
        <w:t>естественного</w:t>
      </w:r>
      <w:r w:rsidRPr="00026B84">
        <w:rPr>
          <w:lang w:val="en-US"/>
        </w:rPr>
        <w:t xml:space="preserve"> </w:t>
      </w:r>
      <w:r>
        <w:t>языка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OOM - </w:t>
      </w:r>
      <w:r w:rsidRPr="00026B84">
        <w:rPr>
          <w:lang w:val="en-US"/>
        </w:rPr>
        <w:t xml:space="preserve">Out </w:t>
      </w:r>
      <w:proofErr w:type="gramStart"/>
      <w:r w:rsidRPr="00026B84">
        <w:rPr>
          <w:lang w:val="en-US"/>
        </w:rPr>
        <w:t>Of</w:t>
      </w:r>
      <w:proofErr w:type="gramEnd"/>
      <w:r w:rsidRPr="00026B84">
        <w:rPr>
          <w:lang w:val="en-US"/>
        </w:rPr>
        <w:t xml:space="preserve"> Memory - </w:t>
      </w:r>
      <w:r>
        <w:t>переполнение</w:t>
      </w:r>
      <w:r w:rsidRPr="00026B84">
        <w:rPr>
          <w:lang w:val="en-US"/>
        </w:rPr>
        <w:t xml:space="preserve"> </w:t>
      </w:r>
      <w:r>
        <w:t>оперативной</w:t>
      </w:r>
      <w:r w:rsidRPr="00026B84">
        <w:rPr>
          <w:lang w:val="en-US"/>
        </w:rPr>
        <w:t xml:space="preserve"> </w:t>
      </w:r>
      <w:r>
        <w:t>памяти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RAG - </w:t>
      </w:r>
      <w:r w:rsidRPr="00026B84">
        <w:rPr>
          <w:lang w:val="en-US"/>
        </w:rPr>
        <w:t xml:space="preserve">Retrieval-Augmented Generation - </w:t>
      </w:r>
      <w:r>
        <w:t>расширенная</w:t>
      </w:r>
      <w:r w:rsidRPr="00026B84">
        <w:rPr>
          <w:lang w:val="en-US"/>
        </w:rPr>
        <w:t xml:space="preserve"> </w:t>
      </w:r>
      <w:r>
        <w:t>поиском</w:t>
      </w:r>
      <w:r w:rsidRPr="00026B84">
        <w:rPr>
          <w:lang w:val="en-US"/>
        </w:rPr>
        <w:t xml:space="preserve"> </w:t>
      </w:r>
      <w:r>
        <w:t>генерация</w:t>
      </w:r>
      <w:r w:rsidRPr="00026B84">
        <w:rPr>
          <w:lang w:val="en-US"/>
        </w:rPr>
        <w:t>.</w:t>
      </w:r>
    </w:p>
    <w:p w:rsidR="007A62CF" w:rsidRPr="00026B84" w:rsidRDefault="00026B84">
      <w:pPr>
        <w:rPr>
          <w:lang w:val="en-US"/>
        </w:rPr>
      </w:pPr>
      <w:r w:rsidRPr="00026B84">
        <w:rPr>
          <w:b/>
          <w:lang w:val="en-US"/>
        </w:rPr>
        <w:t xml:space="preserve">RRF - </w:t>
      </w:r>
      <w:r w:rsidRPr="00026B84">
        <w:rPr>
          <w:lang w:val="en-US"/>
        </w:rPr>
        <w:t xml:space="preserve">Reciprocal Rank Fusion - </w:t>
      </w:r>
      <w:r>
        <w:t>слияние</w:t>
      </w:r>
      <w:r w:rsidRPr="00026B84">
        <w:rPr>
          <w:lang w:val="en-US"/>
        </w:rPr>
        <w:t xml:space="preserve"> </w:t>
      </w:r>
      <w:r>
        <w:t>обратных</w:t>
      </w:r>
      <w:r w:rsidRPr="00026B84">
        <w:rPr>
          <w:lang w:val="en-US"/>
        </w:rPr>
        <w:t xml:space="preserve"> </w:t>
      </w:r>
      <w:r>
        <w:t>рангов</w:t>
      </w:r>
      <w:r w:rsidRPr="00026B84">
        <w:rPr>
          <w:lang w:val="en-US"/>
        </w:rPr>
        <w:t>.</w:t>
      </w:r>
    </w:p>
    <w:p w:rsidR="007A62CF" w:rsidRDefault="00026B84">
      <w:r>
        <w:rPr>
          <w:b/>
        </w:rPr>
        <w:t xml:space="preserve">ZS - </w:t>
      </w:r>
      <w:proofErr w:type="spellStart"/>
      <w:r>
        <w:t>Zero-Shot</w:t>
      </w:r>
      <w:proofErr w:type="spellEnd"/>
      <w:r>
        <w:t xml:space="preserve"> - без дообучения, в предобученном виде.</w:t>
      </w:r>
    </w:p>
    <w:p w:rsidR="007A62CF" w:rsidRDefault="00026B84">
      <w:r>
        <w:rPr>
          <w:b/>
        </w:rPr>
        <w:t xml:space="preserve">ВКР - </w:t>
      </w:r>
      <w:r>
        <w:t>выпускная квалификационная работа.</w:t>
      </w:r>
    </w:p>
    <w:p w:rsidR="007A62CF" w:rsidRDefault="00026B84">
      <w:r>
        <w:rPr>
          <w:b/>
        </w:rPr>
        <w:t xml:space="preserve">ИБ - </w:t>
      </w:r>
      <w:r>
        <w:t>информационная безопасность.</w:t>
      </w:r>
    </w:p>
    <w:p w:rsidR="007A62CF" w:rsidRDefault="00026B84">
      <w:r>
        <w:rPr>
          <w:b/>
        </w:rPr>
        <w:t xml:space="preserve">ИИ - </w:t>
      </w:r>
      <w:r>
        <w:t>искусственный интеллект.</w:t>
      </w:r>
    </w:p>
    <w:p w:rsidR="007A62CF" w:rsidRDefault="00026B84">
      <w:r>
        <w:rPr>
          <w:b/>
        </w:rPr>
        <w:t xml:space="preserve">ЛЛМ - </w:t>
      </w:r>
      <w:r>
        <w:t>большая языковая модель (рус. синоним LLM).</w:t>
      </w:r>
    </w:p>
    <w:p w:rsidR="007A62CF" w:rsidRDefault="00026B84">
      <w:r>
        <w:rPr>
          <w:b/>
        </w:rPr>
        <w:t xml:space="preserve">НИЯУ МИФИ - </w:t>
      </w:r>
      <w:r>
        <w:t>Национальный исследовательский ядерный университет «МИФИ».</w:t>
      </w:r>
    </w:p>
    <w:p w:rsidR="007A62CF" w:rsidRDefault="00026B84">
      <w:r>
        <w:rPr>
          <w:b/>
        </w:rPr>
        <w:t xml:space="preserve">ПО - </w:t>
      </w:r>
      <w:r>
        <w:t>программное обеспечение.</w:t>
      </w:r>
    </w:p>
    <w:p w:rsidR="007A62CF" w:rsidRDefault="00026B84">
      <w:r>
        <w:rPr>
          <w:b/>
        </w:rPr>
        <w:t xml:space="preserve">ТК РФ - </w:t>
      </w:r>
      <w:r>
        <w:t>Трудовой кодекс Российской Федерации.</w:t>
      </w:r>
    </w:p>
    <w:p w:rsidR="007A62CF" w:rsidRDefault="00026B84">
      <w:r>
        <w:rPr>
          <w:b/>
        </w:rPr>
        <w:t xml:space="preserve">ФЗ - </w:t>
      </w:r>
      <w:r>
        <w:t>федеральный закон.</w:t>
      </w:r>
    </w:p>
    <w:p w:rsidR="007A62CF" w:rsidRDefault="00026B84">
      <w:r>
        <w:br w:type="page"/>
      </w:r>
    </w:p>
    <w:p w:rsidR="007A62CF" w:rsidRDefault="00026B84">
      <w:pPr>
        <w:pStyle w:val="ad"/>
      </w:pPr>
      <w:r>
        <w:lastRenderedPageBreak/>
        <w:t>ВВЕДЕНИЕ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Актуальность темы исследования. </w:t>
      </w:r>
      <w:r>
        <w:rPr>
          <w:rFonts w:ascii="Times New Roman" w:hAnsi="Times New Roman" w:cs="Times New Roman"/>
          <w:sz w:val="28"/>
          <w:szCs w:val="28"/>
        </w:rPr>
        <w:t>Развитие больших языковых моделей в последние годы существенным образом изменило ландшафт прикладных задач обработки естественного языка. Современные генеративные модели способны формулировать связные и стилистически корректные ответы практически по любой тематике, однако обладают существенными недостатками: они склонны к галлюцинациям, не имеют доступа к информации, появившейся после момента обучения, и не позволяют непосредственно проверить источник конкретного утверждения. Для критически важных областей применения - юридических консультаций, медицинских справочных систем, образовательных платформ - эти ограничения являются серьёзным препятствием на пути к практическому внедрению. Архитектурный подход Retrieval-Augmented Generation (RAG), впервые сформулированный в работе P. Lewis и соавторов в 2020 году, позволяет частично решить указанные проблемы за счёт подачи языковой модели документов, извлекаемых из внешнего хранилища. Несмотря на бурное развитие методов и моделей RAG за последние годы, основная часть исследований и публично доступных бенчмарков сосредоточена на англоязычных коллекциях документов и крупных коммерческих языковых моделях; для русского языка количество качественных эмбеддинговых и переранжирующих моделей невелико, специализированные доменные корпусы практически отсутствуют, а вопросы доменной адаптации поисковых компонентов и переноса улучшений метрик поиска в качество генерации в условиях ограниченных вычислительных ресурсов изучены недостаточно. Особо актуальной задачей является построение русскоязычных RAG-систем на компактных языковых моделях класса 3-4 миллиарда параметров, способных работать на потребительском оборудовании и в защищённых контурах без отправки данных во внешние API. Такие системы востребованы в сценариях с повышенными требованиями к информационной безопасности и конфиденциальности, в том числе в государственных, медицинских и юридических организациях.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Степень разработанности темы. </w:t>
      </w:r>
      <w:r>
        <w:rPr>
          <w:rFonts w:ascii="Times New Roman" w:hAnsi="Times New Roman" w:cs="Times New Roman"/>
          <w:sz w:val="28"/>
          <w:szCs w:val="28"/>
        </w:rPr>
        <w:t xml:space="preserve">Базовая концепция Retrieval-Augmented Generation заложена в работе P. Lewis и соавторов (NeurIPS 2020), в которой впервые сформулирована схема объединения нейросетевого ретривера и генератора в единую архитектуру. Последующее развитие привело к появлению bi-encoder подходов Dense Passage Retrieval (V. Karpukhin и соавторы, EMNLP 2020), мультиязычных эмбеддинговых моделей семейства BGE (Xiao и соавторы, 2024) и соответствующих им кросс-энкодерных реранкеров. Феномен доменного сдвига в задачах информационного поиска систематически исследован в бенчмарке BEIR (N. Thakur и соавторы, NeurIPS 2021): авторами показано, что плотные модели поиска, обученные на общедоменном корпусе, существенно уступают лексическим методам на специализированных задачах. Методы доменной адаптации dense retriever на ограниченных выборках описаны в работах GPL (K. Wang и соавторы, NAACL 2022) и Promptagator (Z. Dai и соавторы, ICLR 2023). Систематический анализ позиционных смещений при работе больших языковых моделей с длинным контекстом приведён в работе N. Liu и соавторов «Lost in the Middle» (TACL 2024). Парадигма LLM-as-Judge и её ограничения рассмотрены в работе L. Zheng и соавторов (NeurIPS 2023). Несмотря на значительный объём литературы по перечисленным направлениям, открытыми остаются вопросы количественной оценки эффекта доменной адаптации мультиязычных кросс-энкодеров на специализированных русскоязычных корпусах, характера связи между метриками поиска и метриками генерации для компактных моделей, а также пригодности малых языковых моделей в роли автоматических судей в условиях доменного сдвига.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Объект исследования: </w:t>
      </w:r>
      <w:r>
        <w:rPr>
          <w:rFonts w:ascii="Times New Roman" w:hAnsi="Times New Roman" w:cs="Times New Roman"/>
          <w:sz w:val="28"/>
          <w:szCs w:val="28"/>
        </w:rPr>
        <w:t>русскоязычные системы извлечения и генерации текста архитектуры RAG, построенные на компактных языковых моделях класса 3-4 миллиарда параметров.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Предмет исследования: </w:t>
      </w:r>
      <w:r>
        <w:rPr>
          <w:rFonts w:ascii="Times New Roman" w:hAnsi="Times New Roman" w:cs="Times New Roman"/>
          <w:sz w:val="28"/>
          <w:szCs w:val="28"/>
        </w:rPr>
        <w:t xml:space="preserve">методы доменной адаптации компонентов информационного поиска (плотных ретриверов и кросс-энкодерных реранкеров) и их влияние на метрики качества генерации языковой модели в составе RAG-пайплайна.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 работы: </w:t>
      </w:r>
      <w:r>
        <w:rPr>
          <w:rFonts w:ascii="Times New Roman" w:hAnsi="Times New Roman" w:cs="Times New Roman"/>
          <w:sz w:val="28"/>
          <w:szCs w:val="28"/>
        </w:rPr>
        <w:t xml:space="preserve">экспериментальное исследование влияния доменной адаптации компонентов информационного поиска на качество генерации в компактных русскоязычных RAG-системах и разработка на его основе рекомендаций по построению подобных систем.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Задачи исследования. </w:t>
      </w: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в работе решаются следующие задачи.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1 Построить полный экспериментальный RAG-пайплайн, включающий лексический, плотный и гибридный ретриверы, кросс-энкодерный реранкер и компактный языковой генератор; подготовить и проиндексировать два русскоязычных корпуса различной природы (общедоменный MIRACL-ru и юридически-специализированный RusLawOD).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2 Количественно оценить эффект доменного сдвига кросс-энкодерного реранкера при переходе от общедоменного корпуса к специализированному юридическому и установить наличие или отсутствие деградации метрик поиска в zero-shot режиме.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3 Выполнить дообучение кросс-энкодерного реранкера на ограниченной выборке доменных триплетов и количественно оценить прирост retrieval-метрик на юридическом корпусе с проверкой статистической значимости.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4 Оценить качество генерации по комплексу независимых метрик (faithfulness, relevancy через LLM-as-Judge; ROUGE-L, BERTScore; экспертная оценка) и установить, переносится ли улучшение метрик поиска в пропорциональное улучшение качества генерации.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5 Выявить и количественно охарактеризовать корневую причину обнаруженного расхождения между метриками поиска и метриками генерации в RAG-системе с компактным генератором.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6 Провести анализ позиционных смещений компактного генератора на корпусах различной природы и сопоставить полученные результаты с литературными данными о феномене «lost in the middle».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7 Экспериментально исследовать зависимость метрики faithfulness от размера передаваемого модели контекста и числа подаваемых фрагментов для генераторов класса 3 миллиарда параметров.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8 Предложить и экспериментально проверить комплекс мер по совместной оптимизации компонентов поиска и стратегии разбиения корпуса на фрагменты, обеспечивающий устойчивый перенос улучшения поиска в улучшение качества генерации.</w:t>
      </w:r>
    </w:p>
    <w:p>
      <w:pPr>
        <w:pStyle w:val="Normal"/>
        <w:spacing w:line="360" w:lineRule="auto"/>
      </w:pPr>
      <w:r>
        <w:rPr>
          <w:rFonts w:ascii="Times New Roman" w:hAnsi="Times New Roman"/>
          <w:b w:val="0"/>
          <w:sz w:val="28"/>
        </w:rPr>
        <w:t>9 Провести сравнительную валидацию компактных языковых моделей в роли LLM-судьи на русском юридическом домене и выработать практические рекомендации по построению русскоязычных RAG-систем на компактных моделях.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Научная новизна. </w:t>
      </w:r>
      <w:r>
        <w:rPr>
          <w:rFonts w:ascii="Times New Roman" w:hAnsi="Times New Roman" w:cs="Times New Roman"/>
          <w:sz w:val="28"/>
          <w:szCs w:val="28"/>
        </w:rPr>
        <w:t>Научная новизна работы заключается в следующем. Впервые на русскоязычном юридическом корпусе RusLawOD количественно показан эффект дообучения мультиязычного кросс-энкодерного реранкера на ограниченной выборке 1000 доменных триплетов: nDCG@10 увеличивается на 0,21 пункта при p &lt; 0,001 и d Коэна 0,71. Выявлена и количественно охарактеризована корневая причина ограниченного переноса улучшения поиска в качество генерации - разрыв между метриками поиска на уровне документа и на уровне фрагмента: при наличии правильного документа в выдаче в 31 % случаев генератор получает не содержащий ответа фрагмент. Обнаружена доменная зависимость позиционных смещений компактного генератора: на общедоменном корпусе наблюдается смещение к первому документу (primacy), на специализированном юридическом - контринтуитивное смещение к последнему документу (recency), что расширяет результаты Liu и соавторов (2024) и противоречит классическим предсказаниям о доминировании первого или краевых элементов контекста. Установлена обратная зависимость между размером передаваемого модели контекста и метрикой faithfulness для компактных языковых моделей, что противоречит распространённым в литературе рекомендациям по подбору размера фрагмента. Предложен и валидирован комплекс мер по совместной оптимизации переранжирования на уровне фрагментов и стратегии разбиения корпуса, обеспечивающий рост faithfulness на 1,11 пункта относительно генерации без использования поисковой выдачи.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Теоретическая и практическая значимость работы. </w:t>
      </w:r>
      <w:r>
        <w:rPr>
          <w:rFonts w:ascii="Times New Roman" w:hAnsi="Times New Roman" w:cs="Times New Roman"/>
          <w:sz w:val="28"/>
          <w:szCs w:val="28"/>
        </w:rPr>
        <w:t xml:space="preserve">Теоретическая значимость работы состоит в эмпирическом уточнении представлений о характере связи между метриками поиска и метриками генерации в RAG-системах с компактными языковыми моделями, в расширении результатов о позиционных смещениях генератора доменно-зависимой компонентой, а также в количественном обосновании обратной зависимости faithfulness от размера контекста для моделей класса 3 миллиарда параметров. Практическая значимость работы состоит в возможности непосредственного использования полученных численных рекомендаций (размер фрагмента, число подаваемых документов, объём обучающей выборки для дообучения реранкера) при проектировании промышленных русскоязычных RAG-систем для специализированных доменов, в частности юридических справочных систем, корпоративных помощников и образовательных платформ, развёртываемых в защищённых контурах без обращения к внешним API.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Методология и методы исследования. </w:t>
      </w:r>
      <w:r>
        <w:rPr>
          <w:rFonts w:ascii="Times New Roman" w:hAnsi="Times New Roman" w:cs="Times New Roman"/>
          <w:sz w:val="28"/>
          <w:szCs w:val="28"/>
        </w:rPr>
        <w:t>В работе используются методы статистической обработки данных (бутстреп-доверительные интервалы, ранговый критерий Уилкоксона, оценка эффекта Коэна), методы машинного обучения (контрастивное дообучение нейросетевых моделей, оптимизация на основе стохастического градиентного спуска), методы оценки нейросетевых систем обработки естественного языка (LLM-as-Judge, ROUGE, BERTScore), а также методы визуализации многомерных данных (t-SNE). Экспериментальный конвейер реализован на языке Python с использованием библиотек Hugging Face Transformers, sentence-transformers, ChromaDB и pymorphy2. Тяжёлые вычисления выполнены в облачной среде Google Colab Pro на графических ускорителях NVIDIA A100 и T4; метрики, статистическая обработка и интерпретация результатов - на локальном оборудовании.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Положения, выносимые на защиту.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Дообучение мультиязычного кросс-энкодерного реранкера на ограниченной выборке 1000 доменных триплетов из русскоязычного юридического корпуса приводит к статистически значимому приросту метрики nDCG@10 на 0,21 пункта при p &lt; 0,001 и коэффициенте Коэна d = 0,71.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Улучшение метрик поиска в RAG-системе с компактным генератором не приводит к пропорциональному улучшению метрик генерации; корневой причиной этого расхождения является разрыв между метриками поиска на уровне документа и на уровне фрагмента, при котором в 31 % запросов правильный документ найден, но соответствующий ему фрагмент не передаётся генератору.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>Позиционные смещения компактного языкового генератора являются доменно-зависимыми: на общедоменном корпусе наблюдается смещение к первому документу контекста (primacy bias), на специализированном юридическом - контринтуитивное смещение к последнему документу (recency bias), что противоречит классическим предсказаниям о доминировании первого или краевых элементов и расширяет результаты Liu и соавторов (2024) о феномене «lost in the middle».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Для компактных языковых моделей класса 3 миллиарда параметров существует обратная зависимость между размером передаваемого модели контекста и метрикой faithfulness: оптимум достигается при подаче семи фрагментов размером 256 слов, а дальнейшее расширение контекста последовательно ухудшает качество генерации.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Совместная оптимизация переранжирования на уровне фрагментов и стратегии разбиения корпуса на фрагменты обеспечивает устойчивый рост метрики faithfulness на 1,11 пункта (с 1,88 до 2,99) относительно генерации без использования поисковой выдачи, в то время как изолированная оптимизация реранкера на уровне документа такого эффекта не даёт.</w:t>
      </w:r>
    </w:p>
    <w:p>
      <w:pPr>
        <w:pStyle w:val="Normal"/>
        <w:spacing w:line="360" w:lineRule="auto"/>
      </w:pPr>
      <w:r>
        <w:rPr>
          <w:rFonts w:ascii="Times New Roman" w:hAnsi="Times New Roman"/>
          <w:sz w:val="28"/>
        </w:rPr>
        <w:t>Структура работы. Выпускная квалификационная работа состоит из введения, трёх глав, заключения, списка использованных источников из 40 наименований и двух приложений. Общий объём работы составляет 102 страницы, в том числе 26 рисунков и 21 таблицы.</w:t>
      </w:r>
    </w:p>
    <w:p w:rsidR="007A62CF" w:rsidRDefault="00026B84">
      <w:pPr>
        <w:pStyle w:val="a5"/>
        <w:ind w:firstLine="709"/>
        <w:jc w:val="left"/>
      </w:pPr>
      <w:r>
        <w:lastRenderedPageBreak/>
        <w:t>1 Аналитический обзор предметной области</w:t>
      </w:r>
    </w:p>
    <w:p w:rsidR="007A62CF" w:rsidRDefault="00026B84">
      <w:pPr>
        <w:pStyle w:val="2"/>
      </w:pPr>
      <w:r>
        <w:t>1.1 Архитектура систем RAG</w:t>
      </w:r>
    </w:p>
    <w:p w:rsidR="007A62CF" w:rsidRDefault="00026B84">
      <w:r>
        <w:t>Архитектура Retrieval-Augmented Generation, впервые сформулированная P. Lewis и соавторами в 2020 году [1], представляет собой класс гибридных вопросно-ответных систем, в которых процесс формирования ответа состоит из двух относительно независимых этапов: извлечения релевантных документов из внешнего хранилища и собственно генерации ответа языковой моделью с опорой на эти документы. Подобное разделение позволяет языковой модели работать в условиях, когда необходимая для ответа информация выходит за пределы её параметрических знаний, и обеспечивает возможность трассировки утверждений до конкретных источников.</w:t>
      </w:r>
    </w:p>
    <w:p w:rsidR="007A62CF" w:rsidRDefault="00026B84">
      <w:r>
        <w:t>Стандартный пайплайн RAG-системы в общем случае состоит из следующих модулей: модуля предварительной обработки и разбиения корпуса на индексируемые фрагменты, модуля построения поисковых индексов (лексического и/или плотного), модуля поиска первичных кандидатов по запросу пользователя, модуля переранжирования полученных кандидатов более точной моделью, модуля формирования итогового запроса к языковой модели и модуля собственно генерации ответа. На каждом из этих этапов возможны самостоятельные оптимизации, и качество конечной системы существенно зависит от их согласованности между собой.</w:t>
      </w:r>
    </w:p>
    <w:p w:rsidR="007A62CF" w:rsidRDefault="00026B84">
      <w:r>
        <w:t xml:space="preserve">По сложности схемы взаимодействия компонентов в литературе выделяют три поколения архитектур [29]: Naive RAG, Advanced RAG и Modular RAG. Naive RAG соответствует прямой последовательной схеме «индексирование - поиск - генерация» без дополнительных оптимизаций. Advanced RAG включает дополнительные модули, такие как переписывание запроса, реранжирование и фильтрацию документов. Modular RAG предполагает наличие нескольких взаимозаменяемых компонентов и </w:t>
      </w:r>
      <w:r>
        <w:t>динамическую маршрутизацию запросов между ними. Настоящая работа исследует конфигурацию класса Advanced RAG. Общая архитектура исследуемой RAG-системы приведена на рисунке 1.1.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248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_1_1_rag_architectur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</w:pPr>
      <w:r>
        <w:rPr>
          <w:rFonts w:ascii="Times New Roman" w:hAnsi="Times New Roman"/>
          <w:sz w:val="28"/>
        </w:rPr>
        <w:t>Рисунок 1.1 - Общая архитектура экспериментальной RAG-системы</w:t>
      </w:r>
    </w:p>
    <w:p w:rsidR="007A62CF" w:rsidRDefault="00026B84">
      <w:r>
        <w:t>Несмотря на содержательную простоту общей схемы, практическое построение эффективной RAG-системы сопряжено с рядом методологических трудностей. Во-первых, метрики качества поисковой подсистемы (nDCG, Recall, MRR) и генеративной подсистемы (faithfulness, relevancy) коррелируют между собой существенно слабее, чем интуитивно ожидается: улучшение ранжирования не всегда приводит к улучшению финального ответа. Во-вторых, оптимальные параметры разбиения корпуса на фрагменты, числа кандидатов и состава контекста зависят как от характеристик корпуса, так и от размера и архитектуры языковой модели-генератора. В-третьих, оценка качества сгенерированных ответов на доменно-специфичных корпусах представляет самостоятельную сложную задачу, поскольку автоматические метрики и LLM-судьи демонстрируют различные виды систематических смещений.</w:t>
      </w:r>
    </w:p>
    <w:p w:rsidR="007A62CF" w:rsidRDefault="00026B84">
      <w:pPr>
        <w:pStyle w:val="2"/>
      </w:pPr>
      <w:r>
        <w:t>1.2 Компоненты информационного поиска</w:t>
      </w:r>
    </w:p>
    <w:p w:rsidR="007A62CF" w:rsidRDefault="00026B84">
      <w:pPr>
        <w:pStyle w:val="3"/>
      </w:pPr>
      <w:r>
        <w:t>1.2.1 Лексический поиск BM25</w:t>
      </w:r>
    </w:p>
    <w:p w:rsidR="007A62CF" w:rsidRDefault="00026B84">
      <w:r>
        <w:t>Алгоритм BM25 (Best Matching 25), предложенный S. Robertson и K. Sparck Jones в работах 1976-1994 годов и доведённый до канонического вида в публикациях [2, 31], является одним из наиболее распространённых лексических ретриверов. Скор релевантности документа D запросу Q вычисляется по формуле: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2154" w:type="dxa"/>
          </w:tcPr>
          <w:p>
            <w:pPr>
              <w:spacing w:after="0"/>
              <w:ind w:firstLine="0"/>
              <w:jc w:val="left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6350" w:type="dxa"/>
          </w:tcPr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31999" cy="846919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1_bm2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999" cy="846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850" w:type="dxa"/>
          </w:tcPr>
          <w:p>
            <w:pPr>
              <w:spacing w:after="0"/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(1.1)</w:t>
            </w:r>
          </w:p>
        </w:tc>
      </w:tr>
    </w:tbl>
    <w:p>
      <w:pPr>
        <w:pStyle w:val="af7"/>
        <w:jc w:val="center"/>
      </w:pPr>
      <m:oMathPara>
        <m:oMathParaPr>
          <m:jc m:val="center"/>
        </m:oMathParaPr>
        <m:oMath>
          <m:r>
            <m:t>BM25</m:t>
          </m:r>
          <m:d>
            <m:dPr>
              <m:begChr m:val="("/>
              <m:endChr m:val=")"/>
              <m:ctrlPr/>
            </m:dPr>
            <m:e>
              <m:r>
                <m:t>D,Q</m:t>
              </m:r>
            </m:e>
          </m:d>
          <m:r>
            <m:t>=</m:t>
          </m:r>
          <m:nary>
            <m:naryPr>
              <m:chr m:val="∑"/>
              <m:limLoc m:val="subSup"/>
              <m:ctrlPr/>
            </m:naryPr>
            <m:sub>
              <m:r>
                <m:t>i</m:t>
              </m:r>
            </m:sub>
            <m:sup/>
            <m:e>
              <m:f>
                <m:fPr>
                  <m:ctrlPr/>
                </m:fPr>
                <m:num>
                  <m:r>
                    <m:t>IDF</m:t>
                  </m:r>
                  <m:d>
                    <m:dPr>
                      <m:begChr m:val="("/>
                      <m:endChr m:val=")"/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q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∙</m:t>
                  </m:r>
                  <m:r>
                    <m:t>f</m:t>
                  </m:r>
                  <m:d>
                    <m:dPr>
                      <m:begChr m:val="("/>
                      <m:endChr m:val=")"/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q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,D</m:t>
                      </m:r>
                    </m:e>
                  </m:d>
                  <m:r>
                    <m:t>∙</m:t>
                  </m:r>
                  <m:d>
                    <m:dPr>
                      <m:begChr m:val="("/>
                      <m:endChr m:val=")"/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+1</m:t>
                      </m:r>
                    </m:e>
                  </m:d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ctrlPr/>
                    </m:dPr>
                    <m:e>
                      <m:sSub>
                        <m:sSubPr>
                          <m:ctrlPr/>
                        </m:sSubPr>
                        <m:e>
                          <m:r>
                            <m:t>q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t>,D</m:t>
                      </m:r>
                    </m:e>
                  </m:d>
                  <m:r>
                    <m:t>+</m:t>
                  </m:r>
                  <m:sSub>
                    <m:sSubPr>
                      <m:ctrlPr/>
                    </m:sSubPr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∙</m:t>
                  </m:r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m:t>1−b+b∙</m:t>
                      </m:r>
                      <m:f>
                        <m:fPr>
                          <m:ctrlPr/>
                        </m:fPr>
                        <m:num>
                          <m:d>
                            <m:dPr>
                              <m:begChr m:val="|"/>
                              <m:endChr m:val="|"/>
                              <m:ctrlPr/>
                            </m:dPr>
                            <m:e>
                              <m:r>
                                <m:t>D</m:t>
                              </m:r>
                            </m:e>
                          </m:d>
                        </m:num>
                        <m:den>
                          <m:r>
                            <m:t>avgdl</m:t>
                          </m:r>
                        </m:den>
                      </m:f>
                    </m:e>
                  </m:d>
                </m:den>
              </m:f>
            </m:e>
          </m:nary>
        </m:oMath>
      </m:oMathPara>
      <w:r>
        <w:rPr>
          <w:rFonts w:ascii="Times New Roman" w:hAnsi="Times New Roman"/>
        </w:rPr>
        <w:t xml:space="preserve">                                                  (1.1)</w:t>
      </w:r>
    </w:p>
    <w:p w:rsidR="007A62CF" w:rsidRDefault="00026B84">
      <w:r>
        <w:t>где f(qᵢ, D) - частота вхождения терма qᵢ в документ D; IDF(qᵢ) - обратная документная частота терма; |D| - длина документа в словах; avgdl - средняя длина документа в коллекции; k₁ и b - настраиваемые гиперпараметры (как правило, k₁ ∈ [1.2; 2.0], b ≈ 0.75).</w:t>
      </w:r>
    </w:p>
    <w:p w:rsidR="007A62CF" w:rsidRDefault="00026B84">
      <w:r>
        <w:t>К достоинствам BM25 относятся вычислительная эффективность, интерпретируемость, отсутствие необходимости в обучении на размеченных данных и хорошая работа на запросах, содержащих редкие термины. К недостаткам - невозможность учёта семантической близости слов, отсутствие морфологической нормализации в базовом виде и слабое качество на запросах, сформулированных на естественном языке. Для русского языка с его развитой морфологией обязательным становится этап лемматизации, что повышает покрытие словоформ, однако не решает проблему синонимии.</w:t>
      </w:r>
    </w:p>
    <w:p w:rsidR="007A62CF" w:rsidRDefault="00026B84">
      <w:pPr>
        <w:pStyle w:val="3"/>
      </w:pPr>
      <w:r>
        <w:t>1.2.2 Плотный векторный поиск</w:t>
      </w:r>
    </w:p>
    <w:p w:rsidR="007A62CF" w:rsidRDefault="00026B84">
      <w:r>
        <w:t>Альтернативой лексическому поиску являются методы плотного поиска, в которых документы и запросы кодируются в плотные векторные представления - эмбеддинги - фиксированной размерности, после чего поиск ближайших документов осуществляется по косинусному или евклидову расстоянию. Современные модели плотного поиска основаны на bi-encoder архитектурах, в которых одна и та же нейросеть-трансформер (как правило, на основе BERT [3]) применяется отдельно к запросу и к документу, после чего результирующие представления сравниваются по выбранной метрике. Эмбеддинговая модель BGE-M3 [4], используемая в настоящей работе, относится к классу мультиязычных моделей с поддержкой более чем 100 языков и поддерживает одновременно плотное, лексическое и multi-vector представление текста.</w:t>
      </w:r>
    </w:p>
    <w:p w:rsidR="007A62CF" w:rsidRDefault="00026B84">
      <w:r>
        <w:t>Достоинством плотного поиска является способность находить семантически близкие, но лексически далёкие документы, включая ответы на вопросы, сформулированные парафразами. Недостатками являются вычислительная стоимость построения индекса и необходимость использования специализированных векторных хранилищ. Кроме того, качество плотных моделей сильно зависит от соответствия целевого корпуса распределению данных, на которых модель была предобучена, что в условиях доменного сдвига приводит к существенному снижению метрик.</w:t>
      </w:r>
    </w:p>
    <w:p w:rsidR="007A62CF" w:rsidRDefault="00026B84">
      <w:pPr>
        <w:pStyle w:val="3"/>
      </w:pPr>
      <w:r>
        <w:lastRenderedPageBreak/>
        <w:t>1.2.3 Гибридный поиск</w:t>
      </w:r>
    </w:p>
    <w:p w:rsidR="007A62CF" w:rsidRDefault="00026B84">
      <w:r>
        <w:t>Поскольку лексический и плотный поиск опираются на различные сигналы релевантности и обладают взаимодополняющими сильными сторонами, в последние годы активно исследуются гибридные методы, сочетающие оба подхода. Наиболее распространённым методом объединения списков ранжирования является алгоритм Reciprocal Rank Fusion (RRF) [5], в котором финальный балл документа рассчитывается как: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5329" w:type="dxa"/>
          </w:tcPr>
          <w:p>
            <w:pPr>
              <w:spacing w:after="0"/>
              <w:ind w:firstLine="0"/>
              <w:jc w:val="left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3175" w:type="dxa"/>
          </w:tcPr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15999" cy="43327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2_rr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4332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850" w:type="dxa"/>
          </w:tcPr>
          <w:p>
            <w:pPr>
              <w:spacing w:after="0"/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(1.2)</w:t>
            </w:r>
          </w:p>
        </w:tc>
      </w:tr>
    </w:tbl>
    <w:p>
      <w:pPr>
        <w:pStyle w:val="af7"/>
        <w:jc w:val="center"/>
      </w:pPr>
      <m:oMathPara>
        <m:oMathParaPr>
          <m:jc m:val="center"/>
        </m:oMathParaPr>
        <m:oMath>
          <m:r>
            <m:t>RRF</m:t>
          </m:r>
          <m:d>
            <m:dPr>
              <m:begChr m:val="("/>
              <m:endChr m:val=")"/>
              <m:ctrlPr/>
            </m:dPr>
            <m:e>
              <m:r>
                <m:t>d</m:t>
              </m:r>
            </m:e>
          </m:d>
          <m:r>
            <m:t>=</m:t>
          </m:r>
          <m:nary>
            <m:naryPr>
              <m:chr m:val="∑"/>
              <m:limLoc m:val="subSup"/>
              <m:ctrlPr/>
            </m:naryPr>
            <m:sub>
              <m:r>
                <m:t>i</m:t>
              </m:r>
            </m:sub>
            <m:sup/>
            <m:e>
              <m:f>
                <m:fPr>
                  <m:ctrlPr/>
                </m:fPr>
                <m:num>
                  <m:r>
                    <m:t>1</m:t>
                  </m:r>
                </m:num>
                <m:den>
                  <m:r>
                    <m:t>k+</m:t>
                  </m:r>
                  <m:sSub>
                    <m:sSubPr>
                      <m:ctrlPr/>
                    </m:sSubPr>
                    <m:e>
                      <m:r>
                        <m:t>rank</m:t>
                      </m:r>
                    </m:e>
                    <m:sub>
                      <m:r>
                        <m:t>i</m:t>
                      </m:r>
                    </m:sub>
                  </m:sSub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m:t>d</m:t>
                      </m:r>
                    </m:e>
                  </m:d>
                </m:den>
              </m:f>
            </m:e>
          </m:nary>
        </m:oMath>
      </m:oMathPara>
      <w:r>
        <w:rPr>
          <w:rFonts w:ascii="Times New Roman" w:hAnsi="Times New Roman"/>
        </w:rPr>
        <w:t xml:space="preserve">                                                  (1.2)</w:t>
      </w:r>
    </w:p>
    <w:p w:rsidR="007A62CF" w:rsidRDefault="00026B84">
      <w:r>
        <w:t xml:space="preserve">где </w:t>
      </w:r>
      <w:proofErr w:type="spellStart"/>
      <w:r>
        <w:t>rank</w:t>
      </w:r>
      <w:proofErr w:type="spellEnd"/>
      <w:r>
        <w:t>ᵢ(d) - позиция документа d в i-м списке ранжирования, k - константа сглаживания (как правило, k = 60). Алгоритм не требует калибровки скоров отдельных систем и нечувствителен к их абсолютным значениям, что делает его удобным базовым методом гибридного поиска.</w:t>
      </w:r>
    </w:p>
    <w:p>
      <w:pPr>
        <w:pStyle w:val="3"/>
      </w:pPr>
      <w:r>
        <w:rPr>
          <w:rFonts w:ascii="Times New Roman" w:hAnsi="Times New Roman"/>
          <w:sz w:val="28"/>
        </w:rPr>
        <w:t xml:space="preserve">1.2.4 Эволюция моделей текстовых эмбеддингов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 xml:space="preserve">Современные методы плотного информационного поиска, описанные в подразделе 1.2.2, являются результатом последовательного развития подходов к представлению текста в виде плотных векторов. Рассмотрение этой эволюции позволяет содержательно обосновать выбор модели BGE-M3 в качестве основной эмбеддинговой модели настоящего исследования.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Первые статистически-обоснованные методы плотных представлений слов, получившие широкое распространение в задачах обработки естественного языка, были предложены в работах группы Т. Миколова. Модель Word2Vec [22], реализованная в двух вариантах (Continuous Bag-of-Words и Skip-Gram), обучается предсказывать контекст слова по его окрестности и на выходе даёт одно векторное представление на слово вне зависимости от контекста употребления. Метод GloVe (Global Vectors) [23] вводит альтернативную формулировку - факторизацию матрицы лог-частот совместного появления слов, что позволяет эффективно обучаться на больших корпусах и получать представления, сохраняющие линейные аналогии вида «король − мужчина + женщина = королева».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Ключевым ограничением Word2Vec и GloVe является статичность эмбеддингов: одно и то же слово получает одно векторное представление вне зависимости от значения в конкретном предложении. Эта проблема разрешена в классе контекстуальных моделей ELMo и последовавших за ними трансформерах [28]. Модель BERT (Bidirectional Encoder Representations from Transformers) [3], опубликованная J. Devlin и соавторами в 2019 году, совершила качественный переход в области текстовых представлений: она обучается одновременно по двум сторонам контекста (bidirectional) и выдаёт векторные представления, явно зависящие от окружения. Однако в исходной формулировке BERT не предназначен для получения представлений целых предложений или документов: прямое применение представления специального токена [CLS] или усреднения выходов токенов даёт эмбеддинги низкого качества для задач semantic textual similarity.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Проблема адаптации BERT под задачу получения качественных эмбеддингов предложений решена в работе Sentence-BERT [23], в которой используется сиамская архитектура с объединённым обучением на парных размеченных данных. Этот подход открыл семейство bi-encoder моделей, способных кодировать запросы и документы независимо и сопоставлять их по косинусной близости за константное время. Для обучения таких моделей разработаны специализированные процедуры, включающие контрастивные функции потерь, обучение с hard negatives и дистилляцию знаний из крупных кросс-энкодеров [34].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Параллельно с развитием архитектур продолжалась работа над мультиязычностью. Первые мультиязычные версии SBERT строились путём дистилляции англоязычных представлений в многоязычные энкодеры [33]. Более современные модели обучаются на крупных мультиязычных парных корпусах с самого начала [39], что обеспечивает более равномерное покрытие различных языков. Среди таких моделей особо выделяется семейство BGE (BAAI General Embedding) [4], [13], разработанное Пекинской академией искусственного интеллекта в 2023-2024 годах. Модель BGE-M3, используемая в настоящей работе, поддерживает более 100 языков (включая русский), обучена на смеси размеченных и синтетических данных и объединяет в одной архитектуре три режима представления: плотный (dense), разрежённый (sparse) и multi-vector. По результатам публичных бенчмарков (MTEB, C-MTEB, MIRACL) BGE-M3 входит в число лидеров среди моделей открытого доступа и превосходит большинство предыдущих мультиязычных bi-encoder моделей на русском языке, что подтверждается также результатами русскоязычного бенчмарка ruMTEB [40].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Эволюция реранжирующих моделей происходила параллельно с эволюцией ретриверов. Первые эксперименты с применением BERT для переранжирования выдачи BM25 выполнены в работе R. Nogueira и K. Cho (2019) [32], где cross-encoder архитектура использовалась для бинарной классификации пар «запрос - документ». Развитие этого направления привело к появлению поздне-взаимодействующих моделей вроде ColBERT [24], в которых взаимодействие запроса и документа происходит на уровне отдельных токенов с сохранением эффективности инференса. Современные кросс-энкодерные реранкеры (в том числе BGE-reranker-v2-m3, используемый в настоящей работе) обучаются на мультиязычных парных коллекциях с использованием триплетных функций потерь, дистилляции из крупных listwise-ранжировщиков [38] и hard negative mining. Тем не менее, как показано в главе 3 настоящей работы, даже наиболее современные мультиязычные кросс-энкодеры существенно деградируют при переходе к специализированным русскоязычным корпусам и требуют целенаправленной доменной адаптации.</w:t>
      </w:r>
    </w:p>
    <w:p w:rsidR="007A62CF" w:rsidRDefault="00026B84">
      <w:pPr>
        <w:pStyle w:val="2"/>
      </w:pPr>
      <w:r>
        <w:t>1.3 Реранжирование документов кросс-энкодерами</w:t>
      </w:r>
    </w:p>
    <w:p w:rsidR="007A62CF" w:rsidRDefault="00026B84">
      <w:r>
        <w:t>Bi-encoder архитектуры обладают высокой производительностью при поиске по большим коллекциям, однако ограничены в выразительной силе: представления запроса и документа формируются независимо, без учёта взаимодействия между ними. Cross-encoder архитектуры лишены этого ограничения: запрос и документ конкатенируются и передаются в трансформер-модель одной последовательностью, после чего скор релевантности вычисляется по итоговому представлению специального токена [CLS]. Это обеспечивает существенно более высокое качество ранжирования за счёт пропорционально большего объёма вычислений.</w:t>
      </w:r>
    </w:p>
    <w:p w:rsidR="007A62CF" w:rsidRDefault="00026B84">
      <w:r>
        <w:t xml:space="preserve">Стандартной практикой при использовании кросс-энкодеров является двухступенчатая схема: на первом этапе быстрый ретривер (BM25, dense bi-encoder или их комбинация) извлекает из коллекции top-M кандидатов (как правило, M от 20 до 1000), на втором - кросс-энкодер переоценивает релевантность каждого кандидата запросу и формирует финальный список </w:t>
      </w:r>
      <w:r>
        <w:lastRenderedPageBreak/>
        <w:t>top-N (типичные значения N от 5 до 20). Подобная схема позволяет совместить производительность первого этапа с качеством второго.</w:t>
      </w:r>
    </w:p>
    <w:p w:rsidR="007A62CF" w:rsidRDefault="00026B84">
      <w:r>
        <w:t>Современные кросс-энкодеры - в частности модель BAAI/bge-reranker-v2-m3, используемая в настоящей работе - предобучены на крупных мультиязычных парных коллекциях с использованием контрастивных функций потерь. Это обеспечивает качественную работу из коробки на широком классе задач, однако оставляет открытым вопрос о применимости подобных моделей к узкоспециализированным доменам, существенно отличающимся от обучающей выборки.</w:t>
      </w:r>
    </w:p>
    <w:p w:rsidR="007A62CF" w:rsidRDefault="00026B84">
      <w:pPr>
        <w:pStyle w:val="2"/>
      </w:pPr>
      <w:r>
        <w:t>1.4 Доменная адаптация компонентов поиска</w:t>
      </w:r>
    </w:p>
    <w:p w:rsidR="007A62CF" w:rsidRDefault="00026B84">
      <w:r>
        <w:t>Феномен снижения качества обученных на общих данных моделей поиска при переходе к узкоспециализированным предметным областям получил название доменного сдвига. Систематическое исследование этого феномена для современных методов поиска выполнено в работе N. Thakur и соавторов [6], представившей бенчмарк BEIR - набор из 18 задач информационного поиска различных доменов. Авторами показано, что плотные методы поиска, обученные на универсальном корпусе MS MARCO, существенно уступают лексическим методам на ряде доменно-специфичных задач (например, на медицинских и юридических коллекциях).</w:t>
      </w:r>
    </w:p>
    <w:p w:rsidR="007A62CF" w:rsidRDefault="00026B84">
      <w:r>
        <w:t xml:space="preserve">Для устранения доменного сдвига применяются методы доменной адаптации, среди которых наиболее распространены контрастивное дообучение на парах «запрос - релевантный документ» с использованием отрицательных примеров (hard negatives), синтетическая генерация запросов специализированной моделью [30] и адаптация ранжирующей функции. Метод GPL (Generative Pseudo Labeling) [7] использует синтетические запросы, сгенерированные T5-моделью, для обучения ретривера, что позволяет обходиться без размеченных данных и обеспечивает прирост до +9,3 nDCG на доменно-сложных задачах. Метод Promptagator [8, 37] показывает, что для </w:t>
      </w:r>
      <w:r>
        <w:lastRenderedPageBreak/>
        <w:t>адаптации достаточно нескольких размеченных примеров (от 2 до 8), при правильной формулировке промпта.</w:t>
      </w:r>
    </w:p>
    <w:p w:rsidR="007A62CF" w:rsidRDefault="00026B84">
      <w:r>
        <w:t>Особенностью кросс-энкодерных реранкеров по сравнению с bi-encoder ретриверами является относительно высокая эффективность дообучения на малых выборках: поскольку модель работает с парами «запрос - документ», достаточно сравнительно небольшого набора триплетов для существенного улучшения качества. Это особенно актуально для русскоязычных задач, где сбор обучающих данных в промышленных масштабах затруднён.</w:t>
      </w:r>
    </w:p>
    <w:p w:rsidR="007A62CF" w:rsidRDefault="00026B84">
      <w:pPr>
        <w:pStyle w:val="2"/>
      </w:pPr>
      <w:r>
        <w:t>1.5 Оценка качества RAG-систем</w:t>
      </w:r>
    </w:p>
    <w:p w:rsidR="007A62CF" w:rsidRDefault="00026B84">
      <w:r>
        <w:t>Оценка качества RAG-систем разделяется на два уровня: оценку поисковой подсистемы и оценку генеративной подсистемы. Для поисковой подсистемы используются классические метрики ранжирования: nDCG@k (нормированная дисконтированная кумулятивная оценка), MRR@k (средний обратный ранг), Recall@k и Precision@k. Эти метрики предполагают наличие разметки релевантности - асессорских оценок того, какие документы из коллекции соответствуют каждому из тестовых запросов.</w:t>
      </w:r>
    </w:p>
    <w:p w:rsidR="007A62CF" w:rsidRDefault="00026B84">
      <w:r>
        <w:t>Метрика nDCG@k вычисляется по формуле: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2608" w:type="dxa"/>
          </w:tcPr>
          <w:p>
            <w:pPr>
              <w:spacing w:after="0"/>
              <w:ind w:firstLine="0"/>
              <w:jc w:val="left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5896" w:type="dxa"/>
          </w:tcPr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744000" cy="80465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3_ndcg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4000" cy="804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850" w:type="dxa"/>
          </w:tcPr>
          <w:p>
            <w:pPr>
              <w:spacing w:after="0"/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(1.3)</w:t>
            </w:r>
          </w:p>
        </w:tc>
      </w:tr>
    </w:tbl>
    <w:p>
      <w:pPr>
        <w:pStyle w:val="af7"/>
        <w:jc w:val="center"/>
      </w:pPr>
      <m:oMathPara>
        <m:oMathParaPr>
          <m:jc m:val="center"/>
        </m:oMathParaPr>
        <m:oMath>
          <m:r>
            <m:t>nDCG@k=</m:t>
          </m:r>
          <m:f>
            <m:fPr>
              <m:ctrlPr/>
            </m:fPr>
            <m:num>
              <m:r>
                <m:t>DCG@k</m:t>
              </m:r>
            </m:num>
            <m:den>
              <m:r>
                <m:t>IDCG@k</m:t>
              </m:r>
            </m:den>
          </m:f>
          <m:r>
            <m:t>,   DCG@k=</m:t>
          </m:r>
          <m:nary>
            <m:naryPr>
              <m:chr m:val="∑"/>
              <m:limLoc m:val="subSup"/>
              <m:ctrlPr/>
            </m:naryPr>
            <m:sub>
              <m:r>
                <m:t>i=1</m:t>
              </m:r>
            </m:sub>
            <m:sup>
              <m:r>
                <m:t>k</m:t>
              </m:r>
            </m:sup>
            <m:e>
              <m:f>
                <m:fPr>
                  <m:ctrlPr/>
                </m:fPr>
                <m:num>
                  <m:sSub>
                    <m:sSubPr>
                      <m:ctrlPr/>
                    </m:sSubPr>
                    <m:e>
                      <m:r>
                        <m:t>rel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sSubPr>
                      <m:ctrlPr/>
                    </m:sSubPr>
                    <m:e>
                      <m: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ctrlPr/>
                    </m:dPr>
                    <m:e>
                      <m:r>
                        <m:t>i+1</m:t>
                      </m:r>
                    </m:e>
                  </m:d>
                </m:den>
              </m:f>
            </m:e>
          </m:nary>
        </m:oMath>
      </m:oMathPara>
      <w:r>
        <w:rPr>
          <w:rFonts w:ascii="Times New Roman" w:hAnsi="Times New Roman"/>
        </w:rPr>
        <w:t xml:space="preserve">                                                  (1.3)</w:t>
      </w:r>
    </w:p>
    <w:p w:rsidR="007A62CF" w:rsidRDefault="00026B84">
      <w:r>
        <w:t xml:space="preserve">где </w:t>
      </w:r>
      <w:proofErr w:type="spellStart"/>
      <w:r>
        <w:t>rel</w:t>
      </w:r>
      <w:proofErr w:type="spellEnd"/>
      <w:r>
        <w:t>ᵢ - оценка релевантности документа на позиции i в выдаче, а IDCG@k - идеальное значение DCG, соответствующее сортировке документов в порядке убывания истинной релевантности.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2.1 - Вычисление метрики nDCG@k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def ndcg_at_k(retrieved_ids: list[str],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gold_ids: list[str], k: int) -&gt; float: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"""nDCG@k при бинарной релевантности."""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gold = set(gold_ids)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dcg = 0.0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for idx, chunk_id in enumerate(retrieved_ids[:k], 1):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if chunk_id in gold: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dcg += 1.0 / math.log2(idx + 1)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ideal_hits = min(len(gold), k)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if ideal_hits == 0: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return 0.0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idcg = sum(1.0 / math.log2(i + 1)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for i in range(1, ideal_hits + 1))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return dcg / idcg</w:t>
      </w:r>
    </w:p>
    <w:p w:rsidR="007A62CF" w:rsidRDefault="00026B84">
      <w:r>
        <w:t xml:space="preserve">Оценка качества генерации представляет существенно большую методологическую сложность, поскольку для произвольного вопроса не существует единственно правильного эталонного ответа. В работе [9] предложен фреймворк RAGAS, в котором качество генерации измеряется по двум основным критериям: faithfulness - степень соответствия сгенерированного ответа содержанию переданного контекста, и relevancy - </w:t>
      </w:r>
      <w:r>
        <w:lastRenderedPageBreak/>
        <w:t>степень соответствия ответа исходному вопросу. Оценки выставляются с помощью отдельной языковой модели, играющей роль судьи (LLM-as-Judge).</w:t>
      </w:r>
    </w:p>
    <w:p w:rsidR="007A62CF" w:rsidRDefault="00026B84">
      <w:r>
        <w:t>Парадигма LLM-as-Judge была систематически исследована в работе L. Zheng и соавторов [10], где показано, что крупные языковые модели (GPT-4 уровня) способны выставлять оценки, коррелирующие с экспертными на уровне 0,80-0,85, однако подвержены ряду систематических смещений: позиционному (preference for the first option), разговорному (preference for verbose answers) и self-enhancement смещение (завышение оценок ответам, сгенерированным самой моделью). Применимость компактных моделей в роли судей на доменно-специфичных русскоязычных задачах в литературе изучена недостаточно, что делает её одной из предметных задач настоящей работы.</w:t>
      </w:r>
    </w:p>
    <w:p w:rsidR="007A62CF" w:rsidRDefault="00026B84">
      <w:pPr>
        <w:pStyle w:val="2"/>
      </w:pPr>
      <w:r>
        <w:t>1.6 Постановка задачи исследования</w:t>
      </w:r>
    </w:p>
    <w:p w:rsidR="007A62CF" w:rsidRDefault="00026B84">
      <w:r>
        <w:t>Анализ литературы показывает, что для русскоязычных RAG-систем на компактных моделях остаются актуальными следующие открытые вопросы: количественная оценка эффекта доменной адаптации мультиязычных кросс-энкодеров на специализированных русскоязычных корпусах; характер связи между метриками поиска и метриками генерации; пригодность компактных моделей в роли LLM-судей на доменно-специфичных текстах; оптимальные параметры стратегии разбиения на фрагменты и состава контекста для генераторов класса 3 миллиарда параметров.</w:t>
      </w:r>
    </w:p>
    <w:p w:rsidR="007A62CF" w:rsidRDefault="00026B84">
      <w:r>
        <w:t xml:space="preserve">На основании указанных вопросов сформулирована основная гипотеза исследования: доменная адаптация cross-encoder реранкера на ограниченной выборке специализированных триплетов существенно улучшает retrieval-метрики на доменно-специфичном корпусе, однако одного только улучшения метрик поиска недостаточно для пропорционального улучшения качества генерации компактной языковой моделью; необходимо совместная </w:t>
      </w:r>
      <w:r>
        <w:lastRenderedPageBreak/>
        <w:t>оптимизация компонентов поиска и стратегии разбиения корпуса на фрагменты.</w:t>
      </w:r>
    </w:p>
    <w:p w:rsidR="007A62CF" w:rsidRDefault="00026B84">
      <w:r>
        <w:t>Конкретные исследовательские задачи, направленные на проверку этой гипотезы и достижение цели работы, перечислены во введении. Их экспериментальное решение приведено в главах 2 и 3 настоящей работы.</w:t>
      </w:r>
    </w:p>
    <w:p w:rsidR="007A62CF" w:rsidRDefault="00026B84">
      <w:r>
        <w:br w:type="page"/>
      </w:r>
    </w:p>
    <w:p w:rsidR="007A62CF" w:rsidRDefault="00026B84">
      <w:pPr>
        <w:pStyle w:val="a5"/>
        <w:ind w:firstLine="709"/>
        <w:jc w:val="left"/>
      </w:pPr>
      <w:r>
        <w:lastRenderedPageBreak/>
        <w:t>2 Методология и инструменты исследования</w:t>
      </w:r>
    </w:p>
    <w:p w:rsidR="007A62CF" w:rsidRDefault="00026B84">
      <w:pPr>
        <w:pStyle w:val="2"/>
      </w:pPr>
      <w:r>
        <w:t>2.1 Используемые корпусы данных</w:t>
      </w:r>
    </w:p>
    <w:p w:rsidR="007A62CF" w:rsidRDefault="00026B84">
      <w:r>
        <w:t>Для экспериментального исследования влияния доменной адаптации компонентов поиска на качество RAG-системы необходимы корпусы, существенно различающиеся по природе содержащихся текстов и одновременно сопоставимые по методологии оценки. В настоящей работе используются два корпуса: MIRACL-ru (общедоменный) и RusLawOD (юридически специализированный).</w:t>
      </w:r>
    </w:p>
    <w:p w:rsidR="007A62CF" w:rsidRDefault="00026B84">
      <w:r>
        <w:t>Корпус MIRACL-ru представляет собой русскую часть мультиязычного информационно-поискового бенчмарка MIRACL, опубликованного в 2022 году исследовательской группой из University of Waterloo [11]. Корпус содержит 9 873 520 пассажей из русской Википедии, выделенных по специально разработанной методике сегментации; для тестирования и разработки доступны размеченные ассессорами наборы запросов: 1252 запроса в dev-сете и 4683 запроса в train-сете. Каждый запрос сопровождается ручной разметкой релевантности (0/1) для нескольких документов, найденных пулинговым методом по результатам нескольких базовых ретриверов.</w:t>
      </w:r>
    </w:p>
    <w:p w:rsidR="007A62CF" w:rsidRDefault="00026B84">
      <w:r>
        <w:t>В рамках вычислительных ограничений настоящей работы из полного корпуса MIRACL-ru была сформирована рабочая выборка из 203 026 пассажей, включающая все документы, размеченные как релевантные хотя бы для одного из dev-запросов, и случайно отобранные нерелевантные пассажи в качестве дистракторов. Размер коллекции выбран как компромисс между репрезентативностью корпуса и пропускной способностью имеющегося оборудования. Аналогичным образом из dev-сета случайным образом отобрано 200 запросов; статистическое сравнение по критерию Манна-Уитни показало отсутствие значимых отличий выборки от полного набора по длине запросов и среднему числу релевантных документов на запрос (p &gt; 0,28).</w:t>
      </w:r>
    </w:p>
    <w:p w:rsidR="007A62CF" w:rsidRDefault="00026B84">
      <w:r>
        <w:t>Корпус RusLawOD представляет собой русскоязычный юридически-ориентированный корпус, сформированный из открытых источников федерального законодательства Российской Федерации. Из полного набора документов (более 600 тысяч актов) для настоящей работы отобраны 10 615 документов, относящихся к трём практически значимым тематикам: трудовое право, семейное право и защита прав потребителей. Документы разделены на нормативные (1113 актов - Трудовой, Семейный кодексы, ключевые федеральные законы) и дистракторные (9502 документа - постановления Правительства, ведомственные приказы, указы).</w:t>
      </w:r>
    </w:p>
    <w:p w:rsidR="007A62CF" w:rsidRDefault="00026B84">
      <w:r>
        <w:t>Документы корпуса RusLawOD разбиты на 36 810 фрагментов размером 512 слов с перекрытием 64 слова. Дополнительно подготовлена вторая версия разбиения на фрагменты с размером фрагмента 256 слов для экспериментов с уменьшенной гранулярностью. Для оценки сформирован контрольный набор из 200 вопросов, синтезированных моделью Claude 3.5 Sonnet по реальным статьям соответствующих кодексов с последующей ручной верификацией экспертом. Распределение запросов по тематикам: 70 трудовое право, 55 семейное право, 75 защита прав потребителей.</w:t>
      </w:r>
    </w:p>
    <w:p w:rsidR="007A62CF" w:rsidRDefault="00026B84">
      <w:pPr>
        <w:pStyle w:val="2"/>
      </w:pPr>
      <w:r>
        <w:t>2.2 Архитектура экспериментального пайплайна</w:t>
      </w:r>
    </w:p>
    <w:p w:rsidR="007A62CF" w:rsidRDefault="00026B84">
      <w:r>
        <w:rPr>
          <w:rFonts w:ascii="Times New Roman" w:hAnsi="Times New Roman"/>
          <w:sz w:val="28"/>
        </w:rPr>
        <w:t>Экспериментальный пайплайн реализован на языке Python версии 3.10 и состоит из следующих основных модулей: модуля разбиения на фрагменты и предварительной обработки документов, модулей построения индексов BM25 и плотных эмбеддингов, модулей лексического, плотного и гибридного поиска, модуля кросс-энкодерного переранжирования, модуля генерации ответов и модуля автоматической оценки качества. Все компоненты унифицированы по интерфейсу базового класса и допускают взаимозамену реализаций без изменения общей схемы пайплайна.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2.2 - Разбиение документов на фрагменты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def chunk_text(text: str, doc_id: str,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chunk_size: int,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overlap: int) -&gt; list[dict]: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"""Нарезает документ на фрагменты по словам."""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tokens = _tokenize_with_offsets(text)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if not tokens: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return []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step = chunk_size - overlap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chunks = []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for start in range(0, len(tokens), step):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end = min(start + chunk_size, len(tokens))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window = tokens[start:end]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start_char = window[0][1]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end_char = window[-1][2]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chunks.append({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"id": f"{doc_id}_chunk_{len(chunks):04d}",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"text": text[start_char:end_char],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"source_doc": doc_id})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if end &gt;= len(tokens):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break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return chunks</w:t>
      </w:r>
    </w:p>
    <w:p w:rsidR="007A62CF" w:rsidRDefault="00026B84">
      <w:r>
        <w:t xml:space="preserve">Для лексического поиска используется реализация BM25 на основе библиотеки rank_bm25 с предварительной лемматизацией текста библиотекой </w:t>
      </w:r>
      <w:r>
        <w:lastRenderedPageBreak/>
        <w:t>pymorphy2. Лемматизация критически важна для русского языка вследствие развитой системы словоизменения: русский язык является флективным с шестью падежами, тремя родами и значительным числом словоформ для каждой леммы. Без лемматизации совпадение запроса и документа сводится к поверхностному совпадению словоформ, что существенно снижает полноту.</w:t>
      </w:r>
    </w:p>
    <w:p w:rsidR="007A62CF" w:rsidRDefault="00026B84">
      <w:r>
        <w:t>Лемматизация текста библиотекой pymorphy2 рассматривается в настоящей работе как форма доменной адаптации лексического ретривера к русскому языку. В отличие от англоязычных систем, где стемминг или отсутствие морфологической нормализации даёт приемлемое качество, для русского языка лемматизация является обязательным условием работоспособности BM25. Плотный ретривер BGE-M3 представляет собой мультиязычную модель, обученную на корпусах, включающих русский язык, и не требует дополнительного дообучения для достижения конкурентоспособного baseline. Таким образом, оптимизация retrieval-контура в настоящей работе выполняется на двух уровнях: на уровне ретривера - через морфологическую адаптацию BM25 и выбор мультиязычной эмбеддинговой модели; на уровне реранкера - через контрастивное дообучение кросс-энкодера на доменных триплетах. Дообучение самого плотного ретривера (например, методами GPL или Promptagator) не входит в задачи настоящего исследования, поскольку основной исследовательский вопрос направлен на изучение переноса retrieval-улучшения в generation, а не на максимизацию retrieval-метрик как таковых.</w:t>
      </w:r>
    </w:p>
    <w:p w:rsidR="007A62CF" w:rsidRDefault="00026B84">
      <w:r>
        <w:t>Плотные эмбеддинги вычисляются с использованием модели BAAI/bge-m3, выдающей векторы размерности 1024. Векторное хранилище реализовано на основе ChromaDB с использованием косинусной меры близости и алгоритма приближённого поиска HNSW. Гибридный поиск реализован методом Reciprocal Rank Fusion со значением сглаживающей константы k = 60.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2.3 - Гибридный поиск методом Reciprocal Rank Fusion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class HybridRetriever: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def retrieve(self, query: str,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 top_k: int) -&gt; list[dict]: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"""Top-k после RRF-фьюзии рангов."""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n = max(top_k, top_k * 3)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bm25_res = self.bm25.retrieve(query, n)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dense_res = self.dense.retrieve(query, n)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fused: dict[str, float] = {}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rank, item in enumerate(bm25_res, 1):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cid = item["chunk_id"]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fused[cid] = fused.get(cid, 0) \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+ 1.0 / (self.rrf_k + rank)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rank, item in enumerate(dense_res, 1):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cid = item["chunk_id"]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fused[cid] = fused.get(cid, 0) \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+ 1.0 / (self.rrf_k + rank)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ranked = sorted(fused.items(),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        key=lambda p: p[1],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        reverse=True)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return [{"chunk_id": c, "score": s}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for c, s in ranked[:top_k]]</w:t>
      </w:r>
    </w:p>
    <w:p w:rsidR="007A62CF" w:rsidRDefault="00026B84">
      <w:r>
        <w:t>Реранжирование выполняется кросс-энкодером BAAI/bge-reranker-v2-m3 (568 миллионов параметров). Базовая конфигурация реранжирует top-20 первичных кандидатов и оставляет top-5 для подачи в генератор. Для генерации используется языковая модель Qwen 2.5 3B Instruct [12], развёрнутая локально через сервер Ollama в квантизованном представлении int8. Подобная конфигурация обеспечивает выполнение всего пайплайна на потребительском оборудовании без обязательного использования внешних облачных сервисов на этапе генерации.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2.4 - Кросс-энкодерный реранкер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class Reranker: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def __init__(self, model_name_or_path: str):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self.model = CrossEncoder(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model_name_or_path, max_length=512,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device=_detect_device())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def rerank(self, query: str,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candidates: list[dict],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top_n: int) -&gt; list[dict]: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"""Переранжирует кандидатов кросс-энкодером."""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pairs = [(query, c["text"]) for c in candidates]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scores = self.model.predict(pairs,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show_progress_bar=False,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batch_size=self.predict_batch_size)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reranked = []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item, score in zip(candidates, scores):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copy = dict(item)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copy["reranker_score"] = float(score)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reranked.append(copy)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reranked.sort(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key=lambda r: r["reranker_score"],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reverse=True)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return reranked[:top_n]</w:t>
      </w:r>
    </w:p>
    <w:p w:rsidR="007A62CF" w:rsidRDefault="00026B84">
      <w:r>
        <w:t>Тяжёлые вычисления - построение плотных индексов корпусов размером в сотни тысяч документов и дообучение реранкера - выполнялись в среде Google Colab Pro на графических процессорах NVIDIA A100 (40 ГБ) и T4 (16 ГБ). Все промежуточные данные сохранялись на Google Drive с автоматическим сохранением после каждой пакетной обработки (чекпойнтингом), что обеспечивало устойчивость к разрывам соединения и автоматическому отключению среды выполнения.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2.5 - Промпт и генерация ответа через Ollama API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RAG_PROMPT_TEMPLATE = """Ты - русскоязычный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ассистент. Отвечай ТОЛЬКО на основе контекста.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Если ответа нет, скажи "Информация не найдена."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Контекст: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{context}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Вопрос: {query}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Ответ:"""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class OllamaGenerator: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def generate(self, query: str,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 context_chunks: list[dict]) -&gt; str: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parts = []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idx, chunk in enumerate(context_chunks, 1):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parts.append(f"[{idx}] {chunk['text']}")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context = "\n\n".join(parts)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prompt = RAG_PROMPT_TEMPLATE.format(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context=context, query=query)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return self.chat(prompt)</w:t>
      </w:r>
    </w:p>
    <w:p w:rsidR="007A62CF" w:rsidRDefault="00026B84">
      <w:pPr>
        <w:pStyle w:val="2"/>
      </w:pPr>
      <w:r>
        <w:lastRenderedPageBreak/>
        <w:t>2.3 Состав используемых моделей</w:t>
      </w:r>
    </w:p>
    <w:p w:rsidR="007A62CF" w:rsidRDefault="00026B84">
      <w:r>
        <w:t>Сводный перечень используемых в работе моделей с указанием ключевых характеристик приведён в таблице 2.1.</w:t>
      </w:r>
    </w:p>
    <w:p w:rsidR="007A62CF" w:rsidRDefault="00026B84">
      <w:pPr>
        <w:pStyle w:val="af4"/>
      </w:pPr>
      <w:r>
        <w:t>Таблица 2.1 - Состав используемых нейросетевых моделей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Модель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Назначение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Параметры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Источник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BAAI/bge-m3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Эмбеддинги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568 млн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[4]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Pr="00026B84" w:rsidRDefault="00026B84">
            <w:pPr>
              <w:ind w:firstLine="0"/>
              <w:jc w:val="center"/>
              <w:rPr>
                <w:lang w:val="en-US"/>
              </w:rPr>
            </w:pPr>
            <w:r w:rsidRPr="00026B84">
              <w:rPr>
                <w:sz w:val="28"/>
                <w:lang w:val="en-US"/>
              </w:rPr>
              <w:t>BAAI/bge-reranker-v2-m3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Кросс-</w:t>
            </w:r>
            <w:proofErr w:type="spellStart"/>
            <w:r>
              <w:rPr>
                <w:sz w:val="28"/>
              </w:rPr>
              <w:t>энкодер</w:t>
            </w:r>
            <w:proofErr w:type="spellEnd"/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568 млн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[13]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Qwen 2.5 3B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Генератор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3,09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[12]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Phi-3.5 Mini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Генератор (контр.)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3,82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[14]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Gemma 3 4B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Генератор (контр.)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4,30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[15]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Llama 3.1 8B Instruct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Генератор (контр.)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8,03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[16]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Claude Opus 4.6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LLM-судья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200 млрд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Anthropic</w:t>
            </w:r>
          </w:p>
        </w:tc>
      </w:tr>
    </w:tbl>
    <w:p w:rsidR="007A62CF" w:rsidRDefault="007A62CF"/>
    <w:p w:rsidR="007A62CF" w:rsidRDefault="00026B84">
      <w:r>
        <w:t>Выбор конкретных моделей обусловлен следующими соображениями. BGE-M3 является одной из лучших в открытом доступе мультиязычных эмбеддинговых моделей по результатам MTEB-бенчмарка и поддерживает русский язык на уровне, близком к уровню англоязычных аналогов. BGE-reranker-v2-m3 - соответствующая ей кросс-энкодерная модель того же разработчика, предобученная на той же мультиязычной коллекции, что обеспечивает архитектурную согласованность ретривера и реранкера. Qwen 2.5 3B Instruct выбрана как генератор по совокупности характеристик: поддержка русского языка, относительно высокое качество для модели данного размера, наличие открытой лицензии и поддержка локального развёртывания. Контрольные модели Phi-3.5, Gemma 3 и Llama 3.1 используются в дополнительных экспериментах для проверки переносимости полученных результатов на другие архитектуры.</w:t>
      </w:r>
    </w:p>
    <w:p w:rsidR="007A62CF" w:rsidRDefault="00026B84">
      <w:pPr>
        <w:pStyle w:val="2"/>
      </w:pPr>
      <w:r>
        <w:lastRenderedPageBreak/>
        <w:t>2.4 Процедура дообучения реранкера</w:t>
      </w:r>
    </w:p>
    <w:p w:rsidR="007A62CF" w:rsidRDefault="00026B84">
      <w:r>
        <w:t>Дообучение кросс-энкодера на корпусе RusLawOD выполнено по схеме контрастивного обучения с тремя позициями (триплетная функция потерь). Каждый обучающий пример представляет собой тройку (q, d⁺, d⁻), где q - запрос, d⁺ - релевантный документ, d⁻ - нерелевантный документ из той же тематической группы (hard negative). Целевая функция: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3515" w:type="dxa"/>
          </w:tcPr>
          <w:p>
            <w:pPr>
              <w:spacing w:after="0"/>
              <w:ind w:firstLine="0"/>
              <w:jc w:val="left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4989" w:type="dxa"/>
          </w:tcPr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68000" cy="6808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1_triplet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8000" cy="680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850" w:type="dxa"/>
          </w:tcPr>
          <w:p>
            <w:pPr>
              <w:spacing w:after="0"/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(2.1)</w:t>
            </w:r>
          </w:p>
        </w:tc>
      </w:tr>
    </w:tbl>
    <w:p>
      <w:pPr>
        <w:pStyle w:val="af7"/>
        <w:jc w:val="center"/>
      </w:pPr>
      <m:oMathPara>
        <m:oMathParaPr>
          <m:jc m:val="center"/>
        </m:oMathParaPr>
        <m:oMath>
          <m:r>
            <m:t>L=max</m:t>
          </m:r>
          <m:d>
            <m:dPr>
              <m:begChr m:val="("/>
              <m:endChr m:val=")"/>
              <m:ctrlPr/>
            </m:dPr>
            <m:e>
              <m:r>
                <m:t>0, m−s</m:t>
              </m:r>
              <m:d>
                <m:dPr>
                  <m:begChr m:val="("/>
                  <m:endChr m:val=")"/>
                  <m:ctrlPr/>
                </m:dPr>
                <m:e>
                  <m:r>
                    <m:t>q,</m:t>
                  </m:r>
                  <m:sSup>
                    <m:sSupPr>
                      <m:ctrlPr/>
                    </m:sSupPr>
                    <m:e>
                      <m:r>
                        <m:t>d</m:t>
                      </m:r>
                    </m:e>
                    <m:sup>
                      <m:r>
                        <m:t>+</m:t>
                      </m:r>
                    </m:sup>
                  </m:sSup>
                </m:e>
              </m:d>
              <m:r>
                <m:t>+s</m:t>
              </m:r>
              <m:d>
                <m:dPr>
                  <m:begChr m:val="("/>
                  <m:endChr m:val=")"/>
                  <m:ctrlPr/>
                </m:dPr>
                <m:e>
                  <m:r>
                    <m:t>q,</m:t>
                  </m:r>
                  <m:sSup>
                    <m:sSupPr>
                      <m:ctrlPr/>
                    </m:sSupPr>
                    <m:e>
                      <m:r>
                        <m:t>d</m:t>
                      </m:r>
                    </m:e>
                    <m:sup>
                      <m:r>
                        <m:t>−</m:t>
                      </m:r>
                    </m:sup>
                  </m:sSup>
                </m:e>
              </m:d>
            </m:e>
          </m:d>
        </m:oMath>
      </m:oMathPara>
      <w:r>
        <w:rPr>
          <w:rFonts w:ascii="Times New Roman" w:hAnsi="Times New Roman"/>
        </w:rPr>
        <w:t xml:space="preserve">                                                  (2.1)</w:t>
      </w:r>
    </w:p>
    <w:p w:rsidR="007A62CF" w:rsidRDefault="00026B84">
      <w:r>
        <w:t>где s(q, d) - скор кросс-энкодера для пары «запрос - документ», m - параметр зазора (margin), в настоящей работе m = 0,5.</w:t>
      </w:r>
    </w:p>
    <w:p w:rsidR="007A62CF" w:rsidRDefault="00026B84">
      <w:r>
        <w:rPr>
          <w:rFonts w:ascii="Times New Roman" w:hAnsi="Times New Roman"/>
          <w:sz w:val="28"/>
        </w:rPr>
        <w:t>Hard negatives генерировались следующим образом: для каждого запроса q извлекались top-50 кандидатов плотным ретривером BGE-M3, после чего среди них исключались документы, помеченные как релевантные, и случайно отбирались несколько оставшихся в качестве hard negatives. Подобная стратегия обеспечивает наличие лексически или тематически близких отрицательных примеров, на которых модель должна научиться их различать. Общая схема процедуры дообучения кросс-энкодера приведена на рисунке 2.1.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2.6 - Генерация hard negatives для дообучения реранкера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def generate_hard_negatives(eval_queries,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chunk_text_map, top_k=50, max_neg=10):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"""Генерация триплетов (query, positive, negative)."""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triplets = []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for q in eval_queries: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gold_id = q["gold_chunk_id"]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gold_doc = q["gold_doc_id"]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candidates = {}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# Top-50 из обоих ретриверов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r in dense.retrieve(q["query"], top_k):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doc = r["chunk_id"].rsplit("_chunk_", 1)[0]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if doc != gold_doc: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candidates[r["chunk_id"]] = r["text"]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r in bm25.retrieve(q["query"], top_k):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doc = r["chunk_id"].rsplit("_chunk_", 1)[0]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if doc != gold_doc: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candidates.setdefault(r["chunk_id"],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                      r["text"])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pos_text = chunk_text_map[gold_id]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for neg_id in list(candidates)[:max_neg]: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triplets.append({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"query": q["query"],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"positive": pos_text,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            "negative": candidates[neg_id]})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 return triplets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248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me_2_2_cross_encoder_finetunin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2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</w:pPr>
      <w:r>
        <w:rPr>
          <w:rFonts w:ascii="Times New Roman" w:hAnsi="Times New Roman"/>
          <w:sz w:val="28"/>
        </w:rPr>
        <w:t>Рисунок 2.1 - Схема контрастивного дообучения кросс-энкодерного реранкера</w:t>
      </w:r>
    </w:p>
    <w:p w:rsidR="007A62CF" w:rsidRDefault="00026B84">
      <w:r>
        <w:t>Гиперпараметры дообучения подобраны эмпирически и приведены в приложении А. Основная конфигурация включает 1000 триплетов, 5 эпох обучения, размер пакета 32, скорость обучения 5·10⁻⁶, оптимизатор AdamW с линейным расписанием и разогревом 10 % шагов. Дополнительно проведена абляция по числу триплетов (250, 500, 750, 1000) для оценки насыщения.</w:t>
      </w:r>
    </w:p>
    <w:p w:rsidR="007A62CF" w:rsidRDefault="00026B84">
      <w:pPr>
        <w:pStyle w:val="2"/>
      </w:pPr>
      <w:r>
        <w:t>2.5 Метрики качества и статистическая обработка</w:t>
      </w:r>
    </w:p>
    <w:p w:rsidR="007A62CF" w:rsidRDefault="00026B84">
      <w:r>
        <w:rPr>
          <w:rFonts w:ascii="Times New Roman" w:hAnsi="Times New Roman"/>
          <w:sz w:val="28"/>
        </w:rPr>
        <w:t>Качество поиска оценивается по метрикам nDCG@10, MRR@10, Recall@10 и Precision@5. Дополнительно вычисляется метрика Chunk Hit@5 - доля запросов, для которых среди top-5 переранжированных фрагментов содержится истинный gold-фрагмент, содержащий ответ на вопрос.</w:t>
      </w:r>
    </w:p>
    <w:p w:rsidR="007A62CF" w:rsidRDefault="00026B84">
      <w:r>
        <w:t>Качество генерации оценивается по двум основным критериям, выставляемым LLM-судьёй по пятибалльной шкале:</w:t>
      </w:r>
    </w:p>
    <w:p w:rsidR="007A62CF" w:rsidRDefault="00026B84">
      <w:pPr>
        <w:pStyle w:val="aa"/>
      </w:pPr>
      <w:r>
        <w:t>- faithfulness - степень соответствия сгенерированного ответа фактам из переданного контекста; оценка 5 - все утверждения подтверждаются контекстом, оценка 1 - ответ полностью противоречит контексту или галлюцинирует факты;</w:t>
      </w:r>
    </w:p>
    <w:p w:rsidR="007A62CF" w:rsidRDefault="00026B84">
      <w:pPr>
        <w:pStyle w:val="aa"/>
      </w:pPr>
      <w:r>
        <w:t>- relevancy - степень соответствия ответа исходному вопросу; оценка 5 - ответ полностью отвечает на вопрос, оценка 1 - ответ не имеет отношения к вопросу.</w:t>
      </w:r>
    </w:p>
    <w:p w:rsidR="007A62CF" w:rsidRDefault="00026B84">
      <w:r>
        <w:t>Дополнительно для подмножества из 600 ответов корпуса RusLawOD, для которых имеются эталонные ответы, вычисляются объективные метрики ROUGE-L [26] и BERTScore F1 [27] в качестве независимой проверки результатов LLM-судьи.</w:t>
      </w:r>
    </w:p>
    <w:p w:rsidR="007A62CF" w:rsidRDefault="00026B84">
      <w:r>
        <w:t>Статистическая значимость различий между конфигурациями оценивается ранговым критерием Уилкоксона для парных выборок. Уровень значимости - α = 0,05. Для оценки величины эффекта применяется коэффициент Коэна: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6010" w:type="dxa"/>
          </w:tcPr>
          <w:p>
            <w:pPr>
              <w:spacing w:after="0"/>
              <w:ind w:firstLine="0"/>
              <w:jc w:val="left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2494" w:type="dxa"/>
          </w:tcPr>
          <w:p>
            <w:pPr>
              <w:spacing w:after="0"/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84000" cy="34043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2_cohen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3404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W w:w="850" w:type="dxa"/>
          </w:tcPr>
          <w:p>
            <w:pPr>
              <w:spacing w:after="0"/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(2.2)</w:t>
            </w:r>
          </w:p>
        </w:tc>
      </w:tr>
    </w:tbl>
    <w:p>
      <w:pPr>
        <w:pStyle w:val="af7"/>
        <w:jc w:val="center"/>
      </w:pPr>
      <m:oMathPara>
        <m:oMathParaPr>
          <m:jc m:val="center"/>
        </m:oMathParaPr>
        <m:oMath>
          <m:r>
            <m:t>d=</m:t>
          </m:r>
          <m:f>
            <m:fPr>
              <m:ctrlPr/>
            </m:fPr>
            <m:num>
              <m:sSub>
                <m:sSubPr>
                  <m:ctrlPr/>
                </m:sSubPr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−</m:t>
              </m:r>
              <m:sSub>
                <m:sSubPr>
                  <m:ctrlPr/>
                </m:sSubPr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sSubPr>
                  <m:ctrlPr/>
                </m:sSubPr>
                <m:e>
                  <m:r>
                    <m:t>σ</m:t>
                  </m:r>
                </m:e>
                <m:sub>
                  <m:r>
                    <m:t>pooled</m:t>
                  </m:r>
                </m:sub>
              </m:sSub>
            </m:den>
          </m:f>
        </m:oMath>
      </m:oMathPara>
      <w:r>
        <w:rPr>
          <w:rFonts w:ascii="Times New Roman" w:hAnsi="Times New Roman"/>
        </w:rPr>
        <w:t xml:space="preserve">                                                  (2.2)</w:t>
      </w:r>
    </w:p>
    <w:p w:rsidR="007A62CF" w:rsidRDefault="00026B84">
      <w:r>
        <w:t>где μ₁ и μ₂ - средние значения метрики в двух сравниваемых конфигурациях, σ_pooled - объединённое среднеквадратичное отклонение. Доверительные интервалы для метрик строятся методом непараметрического бутстрепа с 10 000 повторений.</w:t>
      </w:r>
    </w:p>
    <w:p w:rsidR="007A62CF" w:rsidRDefault="00026B84">
      <w:r>
        <w:br w:type="page"/>
      </w:r>
    </w:p>
    <w:p>
      <w:pPr>
        <w:pStyle w:val="2"/>
      </w:pPr>
      <w:r>
        <w:rPr>
          <w:rFonts w:ascii="Times New Roman" w:hAnsi="Times New Roman"/>
          <w:sz w:val="28"/>
        </w:rPr>
        <w:t xml:space="preserve">2.6 Формальные определения метрик качества генерации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В работе качество генерации оценивается по двум ключевым метрикам - faithfulness (верность контексту) и relevancy (релевантность ответа вопросу), которые вычисляются в парадигме LLM-as-Judge по методологии RAGAS [9]. Формальное определение метрики faithfulness приведено в формуле (2.3). Пусть a - сгенерированный ответ модели, C - множество переданных ей фрагментов контекста, S(a) - множество утверждений (claims), извлечённых из ответа процедурой декомпозиции, а supp(sᵢ, C) ∈ {0, 1} - бинарный индикатор поддержки утверждения sᵢ содержимым контекста C, выставляемый LLM-судьёй.</w:t>
      </w:r>
    </w:p>
    <w:p>
      <w:pPr>
        <w:jc w:val="center"/>
        <w:spacing w:after="120" w:before="240"/>
        <w:ind w:firstLine="0"/>
      </w:pPr>
      <w:r>
        <w:rPr>
          <w:rFonts w:ascii="Times New Roman" w:hAnsi="Times New Roman"/>
          <w:sz w:val="28"/>
        </w:rPr>
        <w:t>Листинг 2.7 - Промпт оценки качества генерации LLM-as-Judge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EVAL_PROMPT_TEMPLATE = """Ты оцениваешь ответ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RAG-системы по шкале от 1 до 5.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Оцени: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1) faithfulness - насколько ответ строго основан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  на контексте.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2) relevancy - насколько ответ релевантен вопросу.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Вопрос: {query}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Контекст: {context}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Эталонный ответ: {reference_answer}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Сгенерированный ответ: {generated_answer}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Верни только JSON: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{{"faithfulness": &lt;1-5&gt;, "relevancy": &lt;1-5&gt;,</w:t>
      </w:r>
    </w:p>
    <w:p>
      <w:pPr>
        <w:spacing w:after="0" w:before="0" w:line="240" w:lineRule="auto"/>
        <w:ind w:firstLine="0" w:left="284"/>
      </w:pPr>
      <w:r>
        <w:rPr>
          <w:rFonts w:ascii="Courier New" w:hAnsi="Courier New"/>
          <w:sz w:val="20"/>
          <w:szCs w:val="20"/>
        </w:rPr>
        <w:t xml:space="preserve"> "comment": "краткий комментарий"}}"""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2268" w:type="dxa"/>
          </w:tcPr>
          <w:p>
            <w:pPr>
              <w:ind w:firstLine="0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6237" w:type="dxa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851075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3_faithfulness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851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850" w:type="dxa"/>
          </w:tcPr>
          <w:p>
            <w:pPr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(2.3)</w:t>
            </w:r>
          </w:p>
        </w:tc>
      </w:tr>
    </w:tbl>
    <w:p/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 xml:space="preserve">Метрика принимает значения на отрезке [0, 1] и по существу представляет собой долю утверждений ответа, подтверждённых переданным контекстом; для удобства сопоставления с экспертной оценкой полученные значения приводятся к пятибалльной шкале. Формальное определение метрики relevancy приведено в формуле (2.4). Для сгенерированного ответа a создаётся N синтетических «обратных» вопросов qⱼ′, которые модель могла бы задать, чтобы получить ответ a; затем каждый обратный вопрос кодируется моделью эмбеддингов E(·), и финальной метрикой является среднее косинусное сходство между эмбеддингом исходного вопроса и эмбеддингами обратных вопросов.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3402" w:type="dxa"/>
          </w:tcPr>
          <w:p>
            <w:pPr>
              <w:ind w:firstLine="0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5103" w:type="dxa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69633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4_relevancy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696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850" w:type="dxa"/>
          </w:tcPr>
          <w:p>
            <w:pPr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(2.4)</w:t>
            </w:r>
          </w:p>
        </w:tc>
      </w:tr>
    </w:tbl>
    <w:p/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 xml:space="preserve">Метрика relevancy также принимает значения в интервале [−1, 1] и в дальнейшем нормируется на пятибалльную шкалу. Использование формальных определений (2.3) и (2.4) обеспечивает воспроизводимость оценки: при наличии одинакового LLM-судьи и одинаковой процедуры декомпозиции результаты, полученные на одном и том же наборе ответов, различаются незначительно. Ограничения данной парадигмы оценки, связанные с систематическими смещениями компактных LLM-судей, рассматриваются в подразделе 3.6.</w:t>
      </w:r>
    </w:p>
    <w:p w:rsidR="007A62CF" w:rsidRDefault="00026B84">
      <w:pPr>
        <w:pStyle w:val="a5"/>
        <w:ind w:firstLine="709"/>
        <w:jc w:val="left"/>
      </w:pPr>
      <w:r>
        <w:lastRenderedPageBreak/>
        <w:t>3 Экспериментальное исследование</w:t>
      </w:r>
    </w:p>
    <w:p w:rsidR="007A62CF" w:rsidRDefault="00026B84">
      <w:pPr>
        <w:pStyle w:val="2"/>
      </w:pPr>
      <w:r>
        <w:t>3.1 Базовые конфигурации поиска</w:t>
      </w:r>
    </w:p>
    <w:p w:rsidR="007A62CF" w:rsidRDefault="00026B84">
      <w:pPr>
        <w:pStyle w:val="3"/>
      </w:pPr>
      <w:r>
        <w:t>3.1.1 Корпус MIRACL-ru</w:t>
      </w:r>
    </w:p>
    <w:p w:rsidR="007A62CF" w:rsidRDefault="00026B84">
      <w:r>
        <w:t>На первом этапе исследования оценивалось качество поиска на корпусе MIRACL-ru без дообучения каких-либо компонентов, что соответствует zero-shot применению готовых моделей. Результаты приведены в таблице 3.1.</w:t>
      </w:r>
    </w:p>
    <w:p w:rsidR="007A62CF" w:rsidRDefault="00026B84">
      <w:pPr>
        <w:pStyle w:val="af4"/>
      </w:pPr>
      <w:r>
        <w:t>Таблица 3.1 - Базовое качество поиска на корпусе MIRACL-ru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Ретривер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nDCG@10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MRR@10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Recall@10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BM25 (с лемматизацией)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0,438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0,505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0,533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Dense (BGE-M3)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0,779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0,855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Hybrid (RRF)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0,639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0,689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0,780</w:t>
            </w:r>
          </w:p>
        </w:tc>
      </w:tr>
    </w:tbl>
    <w:p w:rsidR="007A62CF" w:rsidRDefault="007A62CF"/>
    <w:p w:rsidR="007A62CF" w:rsidRDefault="00026B84">
      <w:r>
        <w:t>Полученные значения BM25 (nDCG@10 = 0,438) согласуются с опубликованным официальным результатом MIRACL для русского языка (0,449 [11]), что подтверждает корректность реализации пайплайна. Плотный ретривер BGE-M3 существенно превосходит BM25 (+0,341 nDCG@10), что объясняется как качеством мультиязычной эмбеддинговой модели, так и сложностью лексического поиска на флективном русском языке. Гибридный поиск, вопреки ожиданиям, оказался хуже плотного (0,639 против 0,779): объединение существенно более слабого BM25 с сильным плотным ретривером через RRF приводит к ухудшению ранжирования, поскольку первый вносит шум в распределение скоров, не добавляя содержательно полезного сигнала.</w:t>
      </w:r>
    </w:p>
    <w:p w:rsidR="007A62CF" w:rsidRDefault="00026B84">
      <w:r>
        <w:t>Применение zero-shot реранкера BGE-reranker-v2-m3 к результатам всех трёх ретриверов даёт результаты, приведённые в таблице 3.2.</w:t>
      </w:r>
    </w:p>
    <w:p w:rsidR="007A62CF" w:rsidRDefault="00026B84">
      <w:pPr>
        <w:pStyle w:val="af4"/>
      </w:pPr>
      <w:r>
        <w:t>Таблица 3.2 - Качество поиска на MIRACL-ru с zero-shot реранкером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4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MRR@10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BM25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0,712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0,785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lastRenderedPageBreak/>
              <w:t>Dense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0,818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0,864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Hybrid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0,886</w:t>
            </w:r>
          </w:p>
        </w:tc>
      </w:tr>
    </w:tbl>
    <w:p w:rsidR="007A62CF" w:rsidRDefault="007A62CF"/>
    <w:p w:rsidR="007A62CF" w:rsidRDefault="00026B84">
      <w:r>
        <w:t>Реранкер существенно улучшает качество всех трёх ретриверов; гибридный поиск с реранжированием становится лучше плотного (+0,019 nDCG), поскольку реранкер способен корректно упорядочить расширенный пул кандидатов из разнородных источников. Конфигурация Hybrid + zero-shot reranker (nDCG@10 = 0,837) принимается как основной baseline для последующих экспериментов с дообучением реранкера на MIRACL-ru.</w:t>
      </w:r>
    </w:p>
    <w:p w:rsidR="007A62CF" w:rsidRDefault="00026B84">
      <w:pPr>
        <w:pStyle w:val="3"/>
      </w:pPr>
      <w:r>
        <w:t>3.1.2 Корпус RusLawOD</w:t>
      </w:r>
    </w:p>
    <w:p w:rsidR="007A62CF" w:rsidRDefault="00026B84">
      <w:r>
        <w:t>Аналогичные базовые измерения выполнены на юридическом корпусе RusLawOD. Результаты приведены в таблице 3.3.</w:t>
      </w:r>
    </w:p>
    <w:p w:rsidR="007A62CF" w:rsidRDefault="00026B84">
      <w:pPr>
        <w:pStyle w:val="af4"/>
      </w:pPr>
      <w:r>
        <w:t>Таблица 3.3 - Базовое качество поиска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Ретривер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nDCG@10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MRR@10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Recall@10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BM25 (с лемматизацией)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0,553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0,495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0,735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Dense (BGE-M3)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0,763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0,706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0,935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Hybrid (RRF)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0,722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0,658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0,915</w:t>
            </w:r>
          </w:p>
        </w:tc>
      </w:tr>
    </w:tbl>
    <w:p w:rsidR="007A62CF" w:rsidRDefault="007A62CF"/>
    <w:p w:rsidR="007A62CF" w:rsidRDefault="00026B84">
      <w:r>
        <w:t>Базовые значения сопоставимы с MIRACL-ru: плотный поиск лидирует, лексический заметно отстаёт, гибридный занимает промежуточное положение. Принципиальное отличие от общедоменного корпуса проявляется при добавлении zero-shot реранкера (таблица 3.4).</w:t>
      </w:r>
    </w:p>
    <w:p w:rsidR="007A62CF" w:rsidRDefault="00026B84">
      <w:pPr>
        <w:pStyle w:val="af4"/>
      </w:pPr>
      <w:r>
        <w:t>Таблица 3.4 - Эффект zero-shot реранкера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4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Δ vs без реранкера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BM25 (без реранкера)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0,553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BM25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0,654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+0,101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Dense (без реранкера)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0,763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Dense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0,713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−0,050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Hybrid (без реранкера)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0,722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lastRenderedPageBreak/>
              <w:t>Hybrid + zero-shot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0,715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−0,007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На юридическом корпусе zero-shot реранкер ухудшает плотный ретривер на 0,050 пункта nDCG@10 (p = 0,004 по критерию Уилкоксона) и не влияет на гибридный. Это принципиально отличается от поведения того же реранкера на MIRACL-ru, где он улучшил все три ретривера. Полученный результат интерпретируется как количественное подтверждение доменного сдвига: предобученный на общих данных кросс-энкодер переносит свои представления о релевантности с обиходного языка на специализированный юридический не идентично, в результате чего качество ранжирования снижается. Эффект на BM25 положителен только из-за крайне низкого базового качества лексического поиска: переранжирование случайным образом улучшает существенно зашумлённую исходную выдачу. Сравнительная картина эффекта реранкера на двух корпусах приведена на рисунке 3.2.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4680000" cy="3744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sne_miracl_vs_ruslawo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3.1 - Двумерная проекция эмбеддингов BGE-M3 для документов корпусов MIRACL-ru и RusLawOD методом t-SNE</w:t>
      </w:r>
    </w:p>
    <w:p w:rsidR="007A62CF" w:rsidRDefault="00026B84">
      <w:r>
        <w:rPr>
          <w:rFonts w:ascii="Times New Roman" w:hAnsi="Times New Roman"/>
          <w:sz w:val="28"/>
        </w:rPr>
        <w:t>Содержательное обоснование расхождения характера работы одного и того же реранкера на двух корпусах требует анализа распределения текстов корпусов в пространстве эмбеддингов. Результаты двумерной визуализации методом t-SNE приведены на рисунке 3.1: юридические тексты RusLawOD образуют значительно более компактный кластер с внутрикластерной косинусной близостью 0,463 против 0,312 для MIRACL-ru, что подтверждает наличие выраженного доменного сдвига.</w:t>
      </w:r>
    </w:p>
    <w:p w:rsidR="007A62CF" w:rsidRDefault="00026B84">
      <w:pPr>
        <w:pStyle w:val="2"/>
      </w:pPr>
      <w:r>
        <w:t>3.2 Дообучение реранкера и доменный сдвиг</w:t>
      </w:r>
    </w:p>
    <w:p w:rsidR="007A62CF" w:rsidRDefault="00026B84">
      <w:r>
        <w:t>Дообучение кросс-энкодера на 1000 триплетах из корпуса RusLawOD по схеме, описанной в подразделе 2.4, проведено в среде Google Colab на ускорителе NVIDIA A100. Полное время обучения составило 47 минут. Результаты применения дообученной модели приведены в таблице 3.5.</w:t>
      </w:r>
    </w:p>
    <w:p w:rsidR="007A62CF" w:rsidRDefault="00026B84">
      <w:pPr>
        <w:pStyle w:val="af4"/>
      </w:pPr>
      <w:r>
        <w:t>Таблица 3.5 - Качество поиска на RusLawOD после дообучения реранкера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Δ vs zero-shot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BM25 + дообученного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0,819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+0,165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Dense + дообученного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0,920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+0,207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lastRenderedPageBreak/>
              <w:t>Hybrid + дообученного reranker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+0,200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Эффект дообучения статистически значим (p ≈ 0 по критерию Уилкоксона) и имеет большую величину по эффекту Коэна (d = 0,71). Тематическая разбивка результатов приведена в таблице 3.6. Сравнительные приросты nDCG@10 и MRR@10 после применения zero-shot и дообученного реранкера на двух корпусах показаны на рисунках 3.2 и 3.3.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243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ranker_improvement_by_corpu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3.2 - Прирост nDCG@10 от реранкера на MIRACL-ru и RusLawOD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58929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reranker_mrr_improvement_by_corpu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3.3 - Прирост MRR@10 от реранкера на MIRACL-ru и RusLawOD</w:t>
      </w:r>
    </w:p>
    <w:p w:rsidR="007A62CF" w:rsidRDefault="00026B84">
      <w:pPr>
        <w:pStyle w:val="af4"/>
      </w:pPr>
      <w:r>
        <w:t>Таблица 3.6 - Тематическая разбивка качества поиска на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8"/>
        <w:gridCol w:w="2336"/>
        <w:gridCol w:w="2335"/>
        <w:gridCol w:w="2335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Тематика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Без реранкера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Zero-shot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Дообученный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Трудовое право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0,646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0,591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0,879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Семейное право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0,790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0,973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Защита прав потребителей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0,818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0,771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0,918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Наибольший прирост от дообучения наблюдается в трудовом праве (+0,288 nDCG относительно базового zero-shot). Это объясняется тем, что юридическая лексика трудового права наиболее существенно отличается от обиходного русского языка, на котором предобучен BGE-reranker. Семейное и потребительское право демонстрируют меньший относительный прирост за счёт более высокого исходного уровня. Распределение прироста nDCG по 200 запросам в разрезе тематик, структура эмбеддингов корпуса и матрица распределения улучшенных и ухудшенных запросов приведены на рисунках 3.4-3.6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220000" cy="326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ta_by_the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3.4 - Прирост nDCG@10 по тематикам RusLawOD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9393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sne_ruslawod_topic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939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3.5 - t-SNE документов RusLawOD по тематикам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05935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finetuning_error_matrix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59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3.6 - Матрица ухудшенных/улучшенных запросов по тематикам</w:t>
      </w:r>
    </w:p>
    <w:p w:rsidR="007A62CF" w:rsidRDefault="00026B84">
      <w:r>
        <w:t>Для проверки применимости результатов к другим объёмам обучающей выборки проведена абляция по числу триплетов. Результаты приведены в таблице 3.7.</w:t>
      </w:r>
    </w:p>
    <w:p w:rsidR="007A62CF" w:rsidRDefault="00026B84">
      <w:pPr>
        <w:pStyle w:val="af4"/>
      </w:pPr>
      <w:r>
        <w:t>Таблица 3.7 - Абляция по числу обучающих триплетов (RusLawOD)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Триплетов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Dense 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Hybrid nDCG@10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250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0,899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0,902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500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0,907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750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1000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0,920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0,915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Уже 250 триплетов обеспечивают 97,7 % от итогового прироста, а кривая качества выходит на плато после 500 примеров (см. рисунок 3.7). Это согласуется с результатами Promptagator [8] и подтверждает, что для адаптации мультиязычного кросс-энкодера к специализированному русскоязычному домену достаточно ограниченной обучающей выборки. Практический вывод: в реальных промышленных условиях достаточно собрать порядка нескольких сотен пар «запрос - релевантный документ», что существенно снижает порог входа в доменную адаптацию.</w:t>
      </w:r>
    </w:p>
    <w:p w:rsidR="007A62CF" w:rsidRDefault="00026B8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4860000" cy="30375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blation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3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3.7 - Кривая насыщения дообучения реранкера по числу триплетов</w:t>
      </w:r>
    </w:p>
    <w:p w:rsidR="007A62CF" w:rsidRDefault="00026B84">
      <w:r>
        <w:rPr>
          <w:rFonts w:ascii="Times New Roman" w:hAnsi="Times New Roman"/>
          <w:sz w:val="28"/>
        </w:rPr>
        <w:t>Дополнительный анализ внутреннего поведения дообученной модели выполнен путём сравнения распределений скоров кросс-энкодера для релевантных и нерелевантных пар «запрос - документ» до и после дообучения. Результаты приведены на рисунке 3.8. Эффект Коэна для разделимости распределений увеличивается с d = 0,18 для zero-shot модели до d = 3,06 для дообученной - то есть в 17 раз. Это подтверждает, что контрастивное дообучение действительно научило модель разделять близкие по форме, но различающиеся по семантической релевантности юридические тексты. Двумерная проекция скрытых представлений дообученной и базовой модели методом t-SNE приведена на рисунке 3.9 и наглядно демонстрирует образование отдельных кластеров релевантных и нерелевантных пар после дообучения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19994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_distributio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99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3.8 - Скоры кросс-энкодера до и после дообучения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36531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tsne_reranker_hidden_state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6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3.9 - t-SNE скрытых представлений кросс-энкодера</w:t>
      </w:r>
    </w:p>
    <w:p w:rsidR="007A62CF" w:rsidRDefault="00026B84">
      <w:r>
        <w:t>Аналогичные эксперименты по дообучению реранкера выполнены и на корпусе MIRACL-ru. Из train-сета MIRACL получено 45 080 триплетов, после чего проведено восемь экспериментов с различными комбинациями метода дообучения, скорости обучения и числа эпох. Сводные результаты приведены в таблице 3.8.</w:t>
      </w:r>
    </w:p>
    <w:p w:rsidR="007A62CF" w:rsidRDefault="00026B84">
      <w:pPr>
        <w:pStyle w:val="af4"/>
      </w:pPr>
      <w:r>
        <w:t>Таблица 3.8 - Эксперименты по дообучению реранкера на MIRACL-ru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Метод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nDCG@10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Δ vs zero-shot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Zero-shot BGE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Full FT, lr=5·10⁻⁶, 1 эпоха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−0,003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Full FT, lr=1·10⁻⁵, 1 эпоха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0,813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−0,024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Full FT, lr=2·10⁻⁵, 3 эпохи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0,774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−0,063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LoRA, rank=16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0,792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−0,046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Denoised hard negatives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−0,005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Ансамбль BGE + Jina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0,839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+0,002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Listwise distillation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невалидно</w:t>
            </w:r>
          </w:p>
        </w:tc>
      </w:tr>
    </w:tbl>
    <w:p w:rsidR="007A62CF" w:rsidRDefault="007A62CF"/>
    <w:p w:rsidR="007A62CF" w:rsidRDefault="00026B84">
      <w:r>
        <w:t>Ни один из экспериментов не дал статистически значимого улучшения базового zero-shot реранкера на MIRACL-ru. Полученный результат имеет содержательную интерпретацию: поскольку BGE-reranker-v2-m3 был обучен на крупных мультиязычных коллекциях общего домена, для русской Википедии он уже находится вблизи асимптоты качества для своей архитектуры. Дополнительное дообучение на однородном домене не увеличивает разделимость релевантных и нерелевантных пар, а лишь увеличивает риск переобучения, что отражается в ухудшении метрик при более высоких скоростях обучения.</w:t>
      </w:r>
    </w:p>
    <w:p w:rsidR="007A62CF" w:rsidRDefault="00026B84">
      <w:r>
        <w:t xml:space="preserve">Сравнение поведения реранкера на двух корпусах позволяет сделать центральный методологический вывод: эффективность доменной адаптации поисковых компонентов прямо пропорциональна величине доменного сдвига </w:t>
      </w:r>
      <w:r>
        <w:t>между обучающими данными модели и целевым корпусом. На общедоменных задачах, близких к обучающему распределению, адаптация бесполезна; на специализированных доменно-сложных задачах она необходима. Дополнительная валидация эффекта дообучения на отдельном очищенном тестовом подмножестве (clean split) приведена на рисунке 3.10 и подтверждает сохранение основной величины прироста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7419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clean_split_gain_comparis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74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3.10 - Эффект дообучения на clean split RusLawOD</w:t>
      </w:r>
    </w:p>
    <w:p w:rsidR="007A62CF" w:rsidRDefault="00026B84">
      <w:pPr>
        <w:pStyle w:val="2"/>
      </w:pPr>
      <w:r>
        <w:t>3.3 Оценка качества генерации</w:t>
      </w:r>
    </w:p>
    <w:p w:rsidR="007A62CF" w:rsidRDefault="00026B84">
      <w:r>
        <w:t>Несмотря на статистически значимое улучшение метрик поиска на корпусе RusLawOD после дообучения реранкера (+0,21 nDCG@10), соответствующее улучшение качества генерации не наблюдается. Результаты оценки faithfulness и relevancy ответов модели Qwen 2.5 3B с использованием Qwen в роли судьи приведены в таблице 3.9.</w:t>
      </w:r>
    </w:p>
    <w:p w:rsidR="007A62CF" w:rsidRDefault="00026B84">
      <w:pPr>
        <w:pStyle w:val="af4"/>
      </w:pPr>
      <w:r>
        <w:rPr/>
        <w:t>Таблица 3.9 - Качество генерации Qwen 2.5 3B по оценке Qwen и Claude Opus 4.6 на корпусе RusLawOD</w:t>
      </w:r>
    </w:p>
    <w:tbl>
      <w:tblPr>
        <w:tblStyle w:val="a3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Конфигурация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Faith. (Qwen)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Rel. (Qwen)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Faith. (Claude)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Rel. (Claude)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Dense (без реранкера)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2,87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3,54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2,03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2,68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Dense + zero-shot reranker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2,82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3,50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2,01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2,63</w:t>
            </w:r>
          </w:p>
        </w:tc>
      </w:tr>
      <w:tr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Dense + fine-tuned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2,72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3,45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1,87</w:t>
            </w:r>
          </w:p>
        </w:tc>
        <w:tc>
          <w:tcPr>
            <w:tcW w:type="dxa" w:w="1871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sz w:val="28"/>
              </w:rPr>
              <w:t>2,53</w:t>
            </w:r>
          </w:p>
        </w:tc>
      </w:tr>
    </w:tbl>
    <w:p w:rsidR="007A62CF" w:rsidRDefault="007A62CF"/>
    <w:p w:rsidR="007A62CF" w:rsidRDefault="00026B84">
      <w:r>
        <w:t>Полученный результат на первый взгляд парадоксален: дообученного реранкера передаёт в генератор более релевантные документы, однако faithfulness ответа снижается на 0,15 пункта. Аналогичная картина наблюдается на корпусе MIRACL-ru, где дообучение реранкера даёт нулевой прирост по поиску и небольшое снижение по generation-метрикам. Возможные объяснения этого явления систематически рассматриваются в подразделах 3.4-3.6; визуальное сопоставление приведено на рисунке 3.11.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387707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up_generation_flat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87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</w:pPr>
      <w:r>
        <w:t>Рисунок 3.11 - Сопоставление метрик поиска и генерации по конфигурациям на корпусе RusLawOD</w:t>
      </w:r>
    </w:p>
    <w:p w:rsidR="007A62CF" w:rsidRDefault="007A62CF"/>
    <w:p w:rsidR="007A62CF" w:rsidRDefault="00026B84">
      <w:r>
        <w:rPr>
          <w:rFonts w:ascii="Times New Roman" w:hAnsi="Times New Roman"/>
          <w:sz w:val="28"/>
        </w:rPr>
        <w:t>Для исключения гипотезы о том, что наблюдаемое поведение является артефактом конкретного LLM-судьи, параллельно с оценкой компактным Qwen 2.5 3B выполнена независимая оценка тех же 300 ответов крупной языковой моделью Claude Opus 4.6. Как видно из таблицы 3.9, Claude подтверждает направление эффекта (Δ faithfulness = −0,16), хотя абсолютные значения оценок существенно ниже, чем у Qwen; таким образом, снижение faithfulness при переходе от базовой конфигурации к дообученному реранкеру не является артефактом самооценки и наблюдается также при оценке независимым крупным судьёй.</w:t>
      </w:r>
    </w:p>
    <w:p w:rsidR="007A62CF" w:rsidRDefault="00026B84">
      <w:r>
        <w:rPr>
          <w:rFonts w:ascii="Times New Roman" w:hAnsi="Times New Roman"/>
          <w:sz w:val="28"/>
        </w:rPr>
        <w:t>Дополнительно вычислены объективные метрики ROUGE-L и BERTScore F1 для подмножества из 600 ответов, для которых имеются эталонные ответы. Δ ROUGE-L между дообученного и базовой конфигурациями для плотного ретривера составляет −0,018, для гибридного - +0,005; Δ BERTScore - −0,001 и +0,004 соответственно. Объективные метрики также подтверждают плоский характер изменения качества генерации при значимом изменении качества поиска. Графическое представление приведено на рисунке 3.12.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192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uge_bertscore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3.12 - ROUGE-L и BERTScore F1 по конфигурациям поиска</w:t>
      </w:r>
    </w:p>
    <w:p w:rsidR="007A62CF" w:rsidRDefault="00026B84">
      <w:r>
        <w:rPr>
          <w:rFonts w:ascii="Times New Roman" w:hAnsi="Times New Roman"/>
          <w:sz w:val="28"/>
        </w:rPr>
        <w:t>Сводная картина согласия пяти независимых способов оценки приведена в таблице 3.10.</w:t>
      </w:r>
    </w:p>
    <w:p w:rsidR="007A62CF" w:rsidRDefault="00026B84">
      <w:pPr>
        <w:pStyle w:val="af4"/>
      </w:pPr>
      <w:r>
        <w:rPr/>
        <w:t>Таблица 3.10 - Согласие способов оценки качества генерации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lastRenderedPageBreak/>
              <w:t>Способ оценки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Δ faithfulness (FT − none)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Qwen 2.5 3B (self)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−0,15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Claude Opus 4.6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−0,16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Gemma 3 4B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−0,20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Llama 3.1 8B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−0,24</w:t>
            </w:r>
          </w:p>
        </w:tc>
      </w:tr>
      <w:tr w:rsidR="007A62CF">
        <w:trPr>
          <w:jc w:val="center"/>
        </w:trPr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ROUGE-L / BERTScore</w:t>
            </w:r>
          </w:p>
        </w:tc>
        <w:tc>
          <w:tcPr>
            <w:tcW w:w="4677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0</w:t>
            </w:r>
          </w:p>
        </w:tc>
      </w:tr>
    </w:tbl>
    <w:p w:rsidR="007A62CF" w:rsidRDefault="007A62CF"/>
    <w:p w:rsidR="007A62CF" w:rsidRPr="00026B84" w:rsidRDefault="00026B84">
      <w:pPr>
        <w:pStyle w:val="2"/>
        <w:rPr>
          <w:lang w:val="en-US"/>
        </w:rPr>
      </w:pPr>
      <w:r>
        <w:rPr>
          <w:rFonts w:ascii="Times New Roman" w:hAnsi="Times New Roman"/>
          <w:sz w:val="28"/>
        </w:rPr>
        <w:t>3.4 Метрики уровня документа и уровня фрагмента</w:t>
      </w:r>
    </w:p>
    <w:p w:rsidR="007A62CF" w:rsidRDefault="00026B84">
      <w:r>
        <w:t>Корневой причиной обнаруженного парадокса является разрыв между уровнем гранулярности, на котором вычисляются стандартные retrieval-метрики, и уровнем гранулярности, на котором фактически работает генератор. Стандартные метрики ранжирования (nDCG, Recall) считаются на уровне документа: ответ считается «попаданием», если в первых k позициях присутствует хотя бы один документ, помеченный как релевантный. Однако генератор получает на вход не документ целиком, а его фрагмент фиксированного размера. Если правильный документ находится в выдаче, но соответствующий ему фрагмент не содержит конкретного ответа на вопрос, то с точки зрения на уровне документа метрики результат положительный, а с точки зрения генератора - нет.</w:t>
      </w:r>
    </w:p>
    <w:p w:rsidR="007A62CF" w:rsidRDefault="00026B84">
      <w:r>
        <w:rPr>
          <w:rFonts w:ascii="Times New Roman" w:hAnsi="Times New Roman"/>
          <w:sz w:val="28"/>
        </w:rPr>
        <w:t>Для количественной характеристики этого разрыва введена дополнительная метрика Chunk Hit@5 - доля запросов, для которых среди top-5 переранжированных фрагментов присутствует gold-фрагмент, фактически содержащий ответ. Сравнение метрик уровня документа и уровня фрагмента для корпуса RusLawOD приведено в таблице 3.12.</w:t>
      </w:r>
    </w:p>
    <w:p w:rsidR="007A62CF" w:rsidRDefault="00026B84">
      <w:pPr>
        <w:pStyle w:val="af4"/>
      </w:pPr>
      <w:r>
        <w:rPr/>
        <w:t>Таблица 3.12 - Метрики уровня документа и уровня фрагмента на корпусе RusLawOD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2336"/>
        <w:gridCol w:w="2336"/>
        <w:gridCol w:w="2335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Метрика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Без реранкера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Дообученный reranker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Δ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Документ в top-5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84 %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93 %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+9 %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Gold-фрагмент в top-5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47 %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62 %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+15 %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lastRenderedPageBreak/>
              <w:t>Документ есть, фрагмент нет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37 %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31 %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−6 %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В 31 % запросов после дообучения реранкер находит правильный документ, но передаёт генератору фрагмент, не содержащий ответа на конкретный вопрос. Это объясняет, почему улучшение nDCG@10 на 0,21 пункта не приводит к пропорциональному улучшению генерации: реальное улучшение на уровне фрагмента составляет всего около 15 процентных пунктов (с 47 % до 62 %), а в трети случаев генератор продолжает получать неоптимальный или даже неверный контекст. Соотношение метрик уровня документа и уровня фрагмента для всех исследованных конфигураций реранкера приведено на рисунке 3.13. Сводная картина по обоим корпусам в координатах «корпус × реранкер» представлена в виде тепловой карты на рисунке 3.14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400000" cy="192857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_vs_chunk_metric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3.13 - Метрики уровня документа и уровня фрагмента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9017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heatmap_metrics_by_corpus_rerank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01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3.14 - Тепловая карта метрик по комбинациям корпус × реранкер</w:t>
      </w:r>
    </w:p>
    <w:p w:rsidR="007A62CF" w:rsidRDefault="00026B84">
      <w:r>
        <w:t xml:space="preserve">В качестве типичного примера можно привести запрос «Какова продолжительность ежегодного основного оплачиваемого отпуска по Трудовому кодексу Российской Федерации?». Эталонный ответ содержится в части 1 статьи 115 Трудового кодекса (28 календарных дней). Дообученный реранкер корректно находит Трудовой кодекс на первой позиции (nDCG = 1,0), однако выбирает фрагмент 32, 34 и 35, относящиеся к смежным вопросам (отпуск работникам с вредными условиями труда, стаж, дающий право на отпуск, разделение отпуска на части), при этом фрагмент с собственно частью </w:t>
      </w:r>
      <w:r>
        <w:lastRenderedPageBreak/>
        <w:t>1 статьи 115 оказывается на шестой позиции и не попадает в передаваемый генератору контекст. В результате модель формулирует ответ «30 календарных дней», поскольку в переданных ей фрагментах фигурируют разные числа, некоторые из которых превышают 28 дней.</w:t>
      </w:r>
    </w:p>
    <w:p w:rsidR="007A62CF" w:rsidRDefault="00026B84">
      <w:r>
        <w:t>Указанный механизм объясняет всю совокупность наблюдаемых явлений: плоский характер изменения generation-метрик при значительном улучшении на уровне документа retrieval-метрик; снижение faithfulness вследствие того, что генератор пытается сформулировать ответ на основании окрестного, но не содержащего точного ответа контекста; наличие галлюцинаций именно числовых значений и юридических терминов; отсутствие зависимости качества генерации от размера и архитектуры модели-генератора в пределах класса 3-8 миллиардов параметров.</w:t>
      </w:r>
    </w:p>
    <w:p w:rsidR="007A62CF" w:rsidRDefault="00026B84">
      <w:pPr>
        <w:pStyle w:val="2"/>
      </w:pPr>
      <w:r>
        <w:t>3.5 Анализ позиционных смещений генератора</w:t>
      </w:r>
    </w:p>
    <w:p w:rsidR="007A62CF" w:rsidRDefault="00026B84">
      <w:r>
        <w:rPr>
          <w:rFonts w:ascii="Times New Roman" w:hAnsi="Times New Roman"/>
          <w:sz w:val="28"/>
        </w:rPr>
        <w:t>Дополнительный анализ полученных ответов был направлен на выяснение того, какие из пяти переданных модели документов она фактически использует при формулировании ответа. Для каждой пары «ответ модели - документ контекста» вычислялся коэффициент перекрытия по биграммам и наибольшая общая подпоследовательность (LCS), на основании которых определялся «основной источник» ответа - документ с максимальным перекрытием. Сравнительные результаты для корпусов MIRACL-ru и RusLawOD приведены в таблице 3.13. Формальное определение используемой меры перекрытия по биграммам приведено в формуле (3.1). Пусть a - сгенерированный ответ модели, d - документ из переданного контекста, а B(·) - множество биграмм (упорядоченных пар соседних токенов) соответствующего текста.</w:t>
      </w:r>
    </w:p>
    <w:tbl>
      <w:tblPr>
        <w:jc w:val="center"/>
        <w:tblLayout w:type="fixed"/>
        <w:tblLook w:firstColumn="1" w:firstRow="1" w:lastColumn="0" w:lastRow="0" w:noHBand="0" w:noVBand="1" w:val="04A0"/>
        <w:tblW w:w="9355" w:type="dxa"/>
      </w:tblPr>
      <w:tblGrid>
        <w:gridCol w:w="3118"/>
        <w:gridCol w:w="3118"/>
        <w:gridCol w:w="3118"/>
      </w:tblGrid>
      <w:tr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3402" w:type="dxa"/>
          </w:tcPr>
          <w:p>
            <w:pPr>
              <w:ind w:firstLine="0"/>
            </w:pP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5103" w:type="dxa"/>
          </w:tcPr>
          <w:p>
            <w:pPr>
              <w:ind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69633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1_bigram_overlap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6963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vAlign w:val="center"/>
            <w:tcBorders>
              <w:top w:val="nil"/>
              <w:left w:val="nil"/>
              <w:bottom w:val="nil"/>
              <w:right w:val="nil"/>
            </w:tcBorders>
            <w:tcW w:w="850" w:type="dxa"/>
          </w:tcPr>
          <w:p>
            <w:pPr>
              <w:ind w:firstLine="0"/>
              <w:jc w:val="right"/>
            </w:pPr>
            <w:r>
              <w:rPr>
                <w:rFonts w:ascii="Times New Roman" w:hAnsi="Times New Roman"/>
                <w:sz w:val="28"/>
              </w:rPr>
              <w:t>(3.1)</w:t>
            </w:r>
          </w:p>
        </w:tc>
      </w:tr>
    </w:tbl>
    <w:p/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</w:rPr>
        <w:t>Мера Overlap_big принимает значения в интервале [0, 1]: значение 0 означает отсутствие общих биграмм между ответом и документом, значение 1 - полное совпадение биграммного состава ответа с подмножеством биграмм документа. Основной источник ответа определяется как документ, максимизирующий Overlap_big(a, dᵢ) по всем i = 1…N переданным в контекст фрагментам.</w:t>
      </w:r>
    </w:p>
    <w:p w:rsidR="007A62CF" w:rsidRDefault="00026B84">
      <w:pPr>
        <w:pStyle w:val="af4"/>
      </w:pPr>
      <w:r>
        <w:rPr/>
        <w:t>Таблица 3.13 - Доменно-зависимое позиционное смещение генератора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4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Метрика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MIRACL-ru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RusLawOD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Основной источник - документ № 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66 %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23 %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Основной источник - документ № 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11 %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45 %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Bigram overlap с документом № 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0,267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0,108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lastRenderedPageBreak/>
              <w:t>Bigram overlap с документом № 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0,084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0,190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Полученные данные обнаруживают принципиально разное поведение модели на двух корпусах. На общедоменной Википедии MIRACL-ru генератор демонстрирует выраженное primacy bias - преимущественное использование первого документа в контексте: 66 % ответов формируется на основе документа № 1, среднее перекрытие с ним составляет 0,267 против 0,084 для последнего документа. На юридическом корпусе RusLawOD картина противоположна: всего 23 % ответов опирается на первый документ, а 45 % - на последний, что соответствует recency bias. Среднее перекрытие с пятым документом (0,190) почти вдвое превышает перекрытие с первым (0,108). Графическое представление зависимости перекрытия по биграммам от позиции документа в контексте приведено на рисунках 3.15 и 3.16.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040000" cy="2880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lap_by_position_mirac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3.15 - Использование контекста генератором по позициям документа на корпусе MIRACL-ru (primacy bias)</w:t>
      </w:r>
    </w:p>
    <w:p w:rsidR="007A62CF" w:rsidRDefault="00026B8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>
            <wp:extent cx="5040000" cy="288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lap_by_position_ruslawo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3.16 - Использование контекста генератором по позициям документа на корпусе RusLawOD (recency bias)</w:t>
      </w:r>
    </w:p>
    <w:p w:rsidR="007A62CF" w:rsidRDefault="00026B84">
      <w:r>
        <w:rPr>
          <w:rFonts w:ascii="Times New Roman" w:hAnsi="Times New Roman"/>
          <w:sz w:val="28"/>
        </w:rPr>
        <w:t>Распределение основного источника ответа по позициям 1-5 переданного контекста для двух корпусов наглядно представлено на рисунках 3.17 и 3.18. Сравнение этих распределений позволяет констатировать качественно различный характер позиционного смещения генератора и подтверждает доменную обусловленность этого феномена.</w:t>
      </w:r>
    </w:p>
    <w:p w:rsidR="007A62CF" w:rsidRDefault="00026B84">
      <w:r>
        <w:rPr>
          <w:rFonts w:ascii="Times New Roman" w:hAnsi="Times New Roman"/>
          <w:sz w:val="28"/>
        </w:rPr>
        <w:t>Феномен «lost in the middle», описанный N. Liu и соавторами в работе 2024 года [17], предсказывает снижение точности использования документов, расположенных в середине контекста, и доминирование первого (primacy) или краевых элементов (U-shape) в зависимости от модели и задачи. На общедоменном корпусе MIRACL-ru полученные в настоящей работе результаты согласуются с этим предсказанием: для модели Qwen 2.5 3B наблюдается выраженное доминирование первого документа (primacy bias, 66 % ответов). Принципиально важным является следующий наблюдаемый факт: на русскоязычном юридическом корпусе та же модель демонстрирует контринтуитивное смещение к последнему документу (recency bias, 45 % ответов), что противоречит классическим предсказаниям о доминировании первого или краевых элементов контекста. Такое поведение не описано ни в работе Liu и соавторов, ни в известных автору публикациях по анализу контекстного использования компактных языковых моделей, и представляет самостоятельную научную ценность как первое документированное наблюдение доменной зависимости характера позиционного смещения у одного и того же генератора. Содержательное объяснение этого факта связывается со степенью соответствия лексики документов параметрическим знаниям модели: для текстов Википедии модель в значительной мере опирается на собственные предобученные знания и читает контекст «по диагонали», предпочитая первый, наиболее релевантный по мнению ретривера документ; для текстов юридического корпуса параметрических знаний недостаточно, и модель вынуждена тщательно прочитывать весь контекст, в результате чего лучше запоминает завершающий, ближайший к позиции генерации, фрагмент.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00746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ntext_source_miracl_primac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007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3.17 - Распределение основного источника ответа генератора по позициям 1-5 контекста на корпусе MIRACL-ru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040000" cy="139197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imary_source_dist_ruslawo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39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 w:cs="Times New Roman"/>
          <w:sz w:val="28"/>
          <w:szCs w:val="28"/>
        </w:rPr>
        <w:t>Рисунок 3.18 - Распределение основного источника ответа генератора по позициям 1-5 контекста на корпусе RusLawOD</w:t>
      </w:r>
    </w:p>
    <w:p w:rsidR="007A62CF" w:rsidRDefault="00026B84">
      <w:r>
        <w:t>Дополнительно проверена гипотеза о том, что подача документов в обратном порядке (лучший на последней позиции) может улучшить генерацию. Соответствующий эксперимент дал прирост faithfulness +0,09, что подтверждает наличие recency bias на юридическом корпусе, но не обеспечивает существенного качественного скачка.</w:t>
      </w:r>
    </w:p>
    <w:p w:rsidR="007A62CF" w:rsidRDefault="00026B84">
      <w:pPr>
        <w:pStyle w:val="2"/>
      </w:pPr>
      <w:r>
        <w:t>3.6 Валидация LLM-судьи</w:t>
      </w:r>
    </w:p>
    <w:p w:rsidR="007A62CF" w:rsidRDefault="00026B84">
      <w:r>
        <w:rPr>
          <w:rFonts w:ascii="Times New Roman" w:hAnsi="Times New Roman"/>
          <w:sz w:val="28"/>
        </w:rPr>
        <w:t>Поскольку основным инструментом оценки качества генерации в настоящей работе является LLM-as-Judge, необходимо оценить надёжность конкретных судей в условиях доменно-специфичных русскоязычных задач. Для этого 50 ответов из корпуса RusLawOD были оценены тремя независимыми способами: компактным судьёй Qwen 2.5 3B, крупным судьёй Claude Opus 4.6 и человеком-экспертом по идентичной пятибалльной шкале. Результаты приведены в таблице 3.14.</w:t>
      </w:r>
    </w:p>
    <w:p w:rsidR="007A62CF" w:rsidRDefault="00026B84">
      <w:pPr>
        <w:pStyle w:val="af4"/>
      </w:pPr>
      <w:r>
        <w:rPr/>
        <w:t>Таблица 3.14 - Сравнение LLM-судей с экспертной оценкой (50 ответов)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Способ оценки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Faithfulness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Relevancy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Эксперт-человек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3,10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Qwen 2.5 3B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2,62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3,08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Claude Opus 4.6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3,14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2,98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Корреляции каждого автоматического судьи с экспертом (Spearman) приведены в таблице 3.15.</w:t>
      </w:r>
    </w:p>
    <w:p w:rsidR="007A62CF" w:rsidRDefault="00026B84">
      <w:pPr>
        <w:pStyle w:val="af4"/>
      </w:pPr>
      <w:r>
        <w:rPr/>
        <w:t>Таблица 3.15 - Корреляция оценок LLM-судей с экспертом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Судья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 (faithfulness)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 (relevancy)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Claude Opus 4.6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0,629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0,897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Qwen 2.5 3B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0,455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0,404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Gemma 3 4B (self)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0,147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0,236</w:t>
            </w:r>
          </w:p>
        </w:tc>
      </w:tr>
    </w:tbl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040000" cy="217334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wen_vs_claude_scatt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73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3.19 - Оценки Qwen и Claude против экспертной разметки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251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judge_means_by_corpu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5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3.20 - Средние оценки Qwen и Claude по корпусам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53129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qwen_minus_claude_distribu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31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3.21 - Распределение разницы оценок Qwen − Claude</w:t>
      </w:r>
    </w:p>
    <w:p w:rsidR="007A62CF" w:rsidRDefault="00026B84">
      <w:pPr>
        <w:ind w:firstLine="0"/>
        <w:jc w:val="center"/>
      </w:pPr>
      <w:r>
        <w:rPr>
          <w:noProof/>
        </w:rPr>
        <w:drawing>
          <wp:inline distT="0" distB="0" distL="0" distR="0">
            <wp:extent cx="5580000" cy="172828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iple_comparis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2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CF" w:rsidRDefault="00026B84"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3.22 - Сравнение оценок эксперта, Qwen и Claude</w:t>
      </w:r>
    </w:p>
    <w:p w:rsidR="007A62CF" w:rsidRDefault="007A62CF"/>
    <w:p w:rsidR="007A62CF" w:rsidRDefault="00026B84">
      <w:r>
        <w:rPr>
          <w:rFonts w:ascii="Times New Roman" w:hAnsi="Times New Roman"/>
          <w:sz w:val="28"/>
        </w:rPr>
        <w:t>Графическое сравнение оценок Qwen 2.5 3B и Claude Opus 4.6 приведено на рисунке 3.19: видно отсутствие выраженной корреляции по faithfulness и наличие систематического доменно-зависимого смещения. Усреднённые значения судейских оценок по корпусам и распределение разницы Qwen − Claude приведены на рисунках 3.20 и 3.21. Сводное сравнение трёх способов оценки (эксперт, Qwen, Claude) по трём метрикам качества генерации представлено на рисунке 3.22.</w:t>
      </w:r>
    </w:p>
    <w:p w:rsidR="007A62CF" w:rsidRDefault="00026B84">
      <w:r>
        <w:t>Полученные данные позволяют сформулировать практические рекомендации по применению LLM-as-Judge на русском юридическом домене:</w:t>
      </w:r>
    </w:p>
    <w:p w:rsidR="007A62CF" w:rsidRDefault="00026B84">
      <w:pPr>
        <w:pStyle w:val="aa"/>
      </w:pPr>
      <w:r>
        <w:t>- крупные коммерческие модели (Claude, GPT-4 уровня) обеспечивают приемлемую согласованность с экспертной оценкой и могут использоваться как первичные автоматические судьи;</w:t>
      </w:r>
    </w:p>
    <w:p w:rsidR="007A62CF" w:rsidRDefault="00026B84">
      <w:pPr>
        <w:pStyle w:val="aa"/>
      </w:pPr>
      <w:r>
        <w:t>- компактные модели класса 3-4 миллиарда параметров пригодны лишь для предварительных оценок; в качестве самостоятельных судей по faithfulness они непригодны вследствие низкой и статистически незначимой корреляции с экспертом;</w:t>
      </w:r>
    </w:p>
    <w:p w:rsidR="007A62CF" w:rsidRDefault="00026B84">
      <w:pPr>
        <w:pStyle w:val="aa"/>
      </w:pPr>
      <w:r>
        <w:t>- при использовании компактных моделей в роли судей обязательна валидация на подвыборке экспертной разметкой и перепроверка значимых результатов крупным судьёй или человеком.</w:t>
      </w:r>
    </w:p>
    <w:p w:rsidR="007A62CF" w:rsidRDefault="00026B84">
      <w:r>
        <w:t>Полученный результат имеет содержательное значение для методологии оценки русскоязычных RAG-систем: он показывает, что повсеместное использование локальных моделей в роли автоматических судей требует осторожности и не может заменить обращение к крупным моделям или экспертам, особенно при работе с доменно-специфичными корпусами.</w:t>
      </w:r>
    </w:p>
    <w:p w:rsidR="007A62CF" w:rsidRDefault="00026B84">
      <w:pPr>
        <w:pStyle w:val="2"/>
      </w:pPr>
      <w:r>
        <w:t>3.7 Оптимизация на уровне фрагментов</w:t>
      </w:r>
    </w:p>
    <w:p>
      <w:r>
        <w:t>Для наглядного сопоставления стандартного и оптимизированного пайплайнов на рисунке 3.23 приведена схема трёх ключевых изменений: уменьшение размера фрагмента [36], переход к реранжированию на уровне фрагментов и подбор оптимального числа подаваемых фрагментов.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0643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_standard_vs_optimiz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06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</w:pPr>
      <w:r>
        <w:t>Рисунок 3.23 - Сравнение стандартного и оптимизированного пайплайнов</w:t>
      </w:r>
    </w:p>
    <w:p>
      <w:pPr>
        <w:pStyle w:val="Normal"/>
        <w:spacing w:line="360" w:lineRule="auto"/>
      </w:pPr>
      <w:r>
        <w:rPr>
          <w:rFonts w:ascii="Times New Roman" w:hAnsi="Times New Roman"/>
          <w:sz w:val="28"/>
        </w:rPr>
        <w:t>Для удобства восприятия ключевые результаты всех исследованных в настоящем подразделе конфигураций сведены в таблицу 3.16, которая выступает «дорожной картой» последующего изложения. Детальное обсуждение механизмов, стоящих за наблюдаемыми значениями, приводится далее в подразделах 3.7.1-3.7.4. Конфигурация № 6 (256-словные фрагменты, TOP_N = 7) даёт наилучший результат по метрике faithfulness и выступает эмпирическим оптимумом для компактных генераторов класса 3 миллиарда параметров.</w:t>
      </w:r>
    </w:p>
    <w:p w:rsidR="007A62CF" w:rsidRDefault="00026B84">
      <w:pPr>
        <w:pStyle w:val="af4"/>
      </w:pPr>
      <w:r>
        <w:rPr/>
        <w:t>Таблица 3.16 - Сводное сравнение всех исследованных конфигураций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555"/>
        <w:gridCol w:w="1557"/>
        <w:gridCol w:w="1558"/>
        <w:gridCol w:w="1557"/>
        <w:gridCol w:w="1559"/>
        <w:gridCol w:w="1558"/>
      </w:tblGrid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№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Размер фрагмент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Реранкер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TOP_N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Faithfulness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Relevancy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Без RAG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-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1,88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2,45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Без реранкера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2,87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3,54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Zero-shot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2,82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3,50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Doc-level FT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2,72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3,45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512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Фрагмент-level FT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2,79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3,58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256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Без реранкера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3,37</w:t>
            </w:r>
          </w:p>
        </w:tc>
      </w:tr>
      <w:tr w:rsidR="007A62CF">
        <w:trPr>
          <w:jc w:val="center"/>
        </w:trPr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256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Без реранкера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7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2,99</w:t>
            </w:r>
          </w:p>
        </w:tc>
        <w:tc>
          <w:tcPr>
            <w:tcW w:w="1559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3,55</w:t>
            </w:r>
          </w:p>
        </w:tc>
      </w:tr>
    </w:tbl>
    <w:p w:rsidR="007A62CF" w:rsidRDefault="00026B84">
      <w:r>
        <w:rPr>
          <w:rFonts w:ascii="Times New Roman" w:hAnsi="Times New Roman"/>
          <w:sz w:val="28"/>
        </w:rPr>
        <w:t>Сравнение конфигурации № 0 (генерация без RAG) с конфигурацией № 6 (оптимальная конфигурация) даёт прирост faithfulness +1,11 пункта (с 1,88 до 2,99), статистически значимый по критерию Уилкоксона (p &lt; 0,0001). Сравнение конфигурации № 3 (стандартная конфигурация с дообучением реранкера на уровне документа) с конфигурацией № 6 даёт прирост +0,27 пункта (p = 0,006). Это позволяет сформулировать принципиальный методологический вывод: оптимизация гранулярности retrieval (размер фрагмента и число подаваемых модели документов) имеет большее значение для итогового качества генерации в компактных моделях, чем дополнительная оптимизация качества переранжирования на уровне документа. Изменение faithfulness при переходе от базовой к дообученной конфигурации для генераторов разного размера (Qwen 2.5 3B, Gemma 3 4B, Llama 3.1 8B) приведено на рисунке 3.26</w:t>
      </w:r>
    </w:p>
    <w:p w:rsidR="007A62CF" w:rsidRDefault="00026B84">
      <w:r>
        <w:rPr>
          <w:rFonts w:ascii="Times New Roman" w:hAnsi="Times New Roman"/>
          <w:sz w:val="28"/>
        </w:rPr>
        <w:t>Установив, что корневой причиной плоского характера generation-метрик является разрыв между метриками уровня документа и уровня фрагмента, рассмотрим экспериментальное обоснование решений, направленных на сокращение этого разрыва. Исследованы три взаимодополняющих подхода: переранжирование на уровне фрагментов, уменьшение размера фрагмента и подбор оптимального числа подаваемых модели фрагментов.</w:t>
      </w:r>
    </w:p>
    <w:p w:rsidR="007A62CF" w:rsidRDefault="00026B84">
      <w:r>
        <w:rPr>
          <w:rFonts w:ascii="Times New Roman" w:hAnsi="Times New Roman"/>
          <w:sz w:val="28"/>
        </w:rPr>
        <w:t>Реранкер уровня фрагмента дообучается с использованием intra-document hard negatives - отрицательных примеров, которые принадлежат тому же документу, что и положительный, но не содержат ответа на запрос. Это заставляет модель научиться различать релевантность не на уровне «правильный документ - неправильный документ», а на уровне «правильный фрагмент - неправильный фрагмент того же документа». Результаты применения такой модели приведены в таблице 3.17.</w:t>
      </w:r>
    </w:p>
    <w:p w:rsidR="007A62CF" w:rsidRDefault="00026B84">
      <w:pPr>
        <w:pStyle w:val="af4"/>
      </w:pPr>
      <w:r>
        <w:rPr/>
        <w:t>Таблица 3.17 - Эффект переранжирования на уровне фрагмента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Конфигурация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Faithfulness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Relevancy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Без реранкера (baseline)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2,87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3,54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Doc-level дообученного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2,72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3,45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Фрагмент-level дообученного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2,79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3,58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Реранкер уровня фрагмента впервые в проведённой серии экспериментов даёт значение relevancy выше базовой конфигурации (3,58 против 3,54), а снижение faithfulness сокращается с −0,15 до −0,08. Это первый подход в проведённом исследовании, при котором generation-метрики движутся в сторону улучшения, а не ухудшения после оптимизации компонента поиска. Графическое сопоставление на уровне фрагмента и на уровне документа дообучения по retrieval- и generation-метрикам приведено на рисунке 3.24.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5140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chunk_level_reranker_comparis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514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3.24 - Влияние переранжирования на уровне фрагмента</w:t>
      </w:r>
    </w:p>
    <w:p w:rsidR="007A62CF" w:rsidRDefault="00026B84">
      <w:r>
        <w:rPr>
          <w:rFonts w:ascii="Times New Roman" w:hAnsi="Times New Roman"/>
          <w:sz w:val="28"/>
        </w:rPr>
        <w:t>Второй подход - уменьшение размера фрагмента до 256 слов - проверен путём переиндексирования RusLawOD с новой стратегией разбиение на фрагменты. Сравнение метрики Chunk Hit@5 для размеров фрагмента 512 и 256 слов приведено в таблице 3.18.</w:t>
      </w:r>
    </w:p>
    <w:p w:rsidR="007A62CF" w:rsidRDefault="00026B84">
      <w:pPr>
        <w:pStyle w:val="af4"/>
      </w:pPr>
      <w:r>
        <w:rPr/>
        <w:t>Таблица 3.18 - Влияние размера фрагмента на Chunk Hit@5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Реранкер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Chunk Hit@5 (512)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rFonts w:ascii="Times New Roman" w:hAnsi="Times New Roman"/>
                <w:sz w:val="28"/>
              </w:rPr>
              <w:t>Chunk Hit@5 (256)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Δ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Без реранкера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47,0 %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59,5 %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+12,5 %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Zero-shot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43,5 %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61,5 %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+18,0 %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Doc-level FT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63,0 %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61,0 %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−2,0 %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Фрагмент-level FT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67,0 %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67,0 %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0,0 %</w:t>
            </w:r>
          </w:p>
        </w:tc>
      </w:tr>
    </w:tbl>
    <w:p w:rsidR="007A62CF" w:rsidRDefault="007A62CF"/>
    <w:p w:rsidR="007A62CF" w:rsidRDefault="00026B84">
      <w:r>
        <w:rPr>
          <w:rFonts w:ascii="Times New Roman" w:hAnsi="Times New Roman"/>
          <w:sz w:val="28"/>
        </w:rPr>
        <w:t>Уменьшение размера фрагмента улучшает базовое качество поиска по Chunk Hit@5 на 12-18 процентных пунктов, что сопоставимо с эффектом дообучения реранкера, но достигается одной только сменой параметров разбиение на фрагменты. Для дообученных реранкеров эффект уменьшения фрагмента нулевой - оба подхода упираются в потолок 67 %, что говорит о наличии качественного предела в существующей конфигурации поиска.</w:t>
      </w:r>
    </w:p>
    <w:p w:rsidR="007A62CF" w:rsidRDefault="00026B84">
      <w:r>
        <w:rPr>
          <w:rFonts w:ascii="Times New Roman" w:hAnsi="Times New Roman"/>
          <w:sz w:val="28"/>
        </w:rPr>
        <w:t>Третий подход - подбор оптимального числа подаваемых модели фрагментов. Для размера фрагмента 256 слов проведён систематический перебор числа top-N от 1 до 8. Результаты приведены в таблице 3.19.</w:t>
      </w:r>
    </w:p>
    <w:p w:rsidR="007A62CF" w:rsidRDefault="00026B84">
      <w:pPr>
        <w:pStyle w:val="af4"/>
      </w:pPr>
      <w:r>
        <w:rPr/>
        <w:t>Таблица 3.19 - Подбор оптимального числа фрагментов (256 слов)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6"/>
      </w:tblGrid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TOP_N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Faithfulness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Relevancy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Длина контекста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2,71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3,22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256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2,89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3,38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512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3,32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768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3,37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1280 слов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7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2,99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3,55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1792 слова</w:t>
            </w:r>
          </w:p>
        </w:tc>
      </w:tr>
      <w:tr w:rsidR="007A62CF">
        <w:trPr>
          <w:jc w:val="center"/>
        </w:trPr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8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2,86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3,50</w:t>
            </w:r>
          </w:p>
        </w:tc>
        <w:tc>
          <w:tcPr>
            <w:tcW w:w="233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2048 слов</w:t>
            </w:r>
          </w:p>
        </w:tc>
      </w:tr>
    </w:tbl>
    <w:p w:rsidR="007A62CF" w:rsidRDefault="007A62CF"/>
    <w:p w:rsidR="007A62CF" w:rsidRDefault="00026B84">
      <w:r>
        <w:t>Зависимость faithfulness от числа подаваемых фрагментов имеет колоколообразный характер с максимумом при TOP_N = 7 (faithfulness = 2,99, relevancy = 3,55). Это означает, что семь коротких фрагментов по 256 слов (общая длина контекста ≈ 1792 слова) дают лучший результат, чем пять длинных по 512 слов (≈ 2500 слов). Каждый короткий фрагмент является более точечным и содержит меньше избыточной информации, что способствует более качественному использованию контекста компактной моделью.</w:t>
      </w:r>
    </w:p>
    <w:p w:rsidR="007A62CF" w:rsidRDefault="00026B84">
      <w:r>
        <w:rPr>
          <w:rFonts w:ascii="Times New Roman" w:hAnsi="Times New Roman"/>
          <w:sz w:val="28"/>
        </w:rPr>
        <w:t>Дополнительные эксперименты по расширению контекста за счёт соседних фрагментов (Small-to-Big retrieval) показали обратный эффект: при включении соседних фрагментов слева и справа от выбранного фрагмент faithfulness снижается до 2,58 (один сосед) и 2,48 (два соседа). Подобный результат противоречит распространённой в литературе рекомендации Small-to-Big retrieval [18] и интерпретируется как следствие ограниченного объёма параметров модели: механизм внимания компактных моделей не справляется с длинным контекстом и теряет точность. Сравнение трёх вариантов размещения фрагмент (512 + FT на уровне документа, 256 без расширения, Small-to-Big с соседями) приведено на рисунке 3.25.</w:t>
      </w:r>
    </w:p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062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small_to_big_faithfulnes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06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3.25 - Faithfulness для 512, 256 и Small-to-Big</w:t>
      </w:r>
    </w:p>
    <w:p w:rsidR="007A62CF" w:rsidRDefault="007A62CF"/>
    <w:p>
      <w:pPr>
        <w:spacing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6807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generator_delta_ft_vs_non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68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  <w:ind w:firstLine="0"/>
        <w:jc w:val="center"/>
      </w:pPr>
      <w:r>
        <w:rPr>
          <w:rFonts w:ascii="Times New Roman" w:hAnsi="Times New Roman"/>
          <w:sz w:val="28"/>
        </w:rPr>
        <w:t>Рисунок 3.26 - Δ faithfulness по генераторам Qwen / Gemma / Llama</w:t>
      </w:r>
    </w:p>
    <w:p>
      <w:r>
        <w:t>Итоговое сопоставление всех исследованных конфигураций по трём метрикам - doc nDCG@5, faithfulness и relevancy - приведено на рисунке 3.27.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575666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vs_generation_simpl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575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2"/>
      </w:pPr>
      <w:r>
        <w:t>Рисунок 3.27 - Итоговое сравнение конфигураций по трём метрикам на корпусе RusLawOD</w:t>
      </w:r>
    </w:p>
    <w:p w:rsidR="007A62CF" w:rsidRDefault="00026B84">
      <w:r>
        <w:br w:type="page"/>
      </w:r>
    </w:p>
    <w:p w:rsidR="007A62CF" w:rsidRDefault="00026B84">
      <w:pPr>
        <w:pStyle w:val="ad"/>
      </w:pPr>
      <w:r>
        <w:lastRenderedPageBreak/>
        <w:t>ЗАКЛЮЧЕНИЕ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sz w:val="28"/>
          <w:szCs w:val="28"/>
        </w:rPr>
        <w:t xml:space="preserve">В рамках выполненной выпускной квалификационной работы проведено комплексное экспериментальное исследование влияния доменной адаптации компонентов информационного поиска на качество генерации в компактных русскоязычных RAG-системах. Все девять задач, поставленных во введении, решены в полном объёме; выводы приводятся в той же нумерации, что и задачи.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Построен и валидирован полный экспериментальный RAG-конвейер, включающий лексический BM25, плотный BGE-M3, гибридный Reciprocal Rank Fusion ретривер, кросс-энкодерный реранкер BAAI/bge-reranker-v2-m3 и компактный генератор Qwen 2.5 3B. Подготовлены и проиндексированы два русскоязычных корпуса различной природы - общедоменный MIRACL-ru (203 026 пассажей) и юридически-специализированный RusLawOD (10 615 актов, 36 810 фрагментов). Корректность реализации подтверждена воспроизведением опубликованного результата BM25 MIRACL-ru в пределах 0,011 nDCG@10.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 xml:space="preserve">Количественно подтверждено наличие доменного сдвига кросс-энкодерного реранкера: zero-shot реранкер улучшает все три ретривера на общедоменном MIRACL-ru (Hybrid + zero-shot достигает nDCG@10 = 0,837), однако ухудшает плотный ретривер на 0,050 пункта на юридическом RusLawOD (p = 0,004 по критерию Уилкоксона), что является эмпирическим подтверждением деградации мультиязычных моделей поиска при переходе к доменно-специфичному русскоязычному корпусу.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 xml:space="preserve">Дообучение кросс-энкодерного реранкера на 1000 доменных триплетах из юридического корпуса увеличивает nDCG@10 на 0,21 пункта (с 0,713 до 0,920, p ≈ 0, d = 0,71). Абляция по числу обучающих триплетов показала, что уже 250 примеров обеспечивают 97,7 % итогового прироста, что подтверждает применимость few-shot доменной адаптации к русскому юридическому языку.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Установлено, что улучшение метрик поиска в RAG-системе с компактным генератором само по себе не обеспечивает пропорционального улучшения метрик генерации: на корпусе RusLawOD прирост nDCG@10 на 0,21 пункта не сопровождается ростом faithfulness и relevancy. Полученный результат подтверждён пятью независимыми способами оценки (Qwen 2.5 3B, Claude Opus 4.6, Gemma 3 4B, Llama 3.1 8B, ROUGE-L и BERTScore), что исключает его интерпретацию как артефакта конкретного судьи.</w:t>
      </w:r>
    </w:p>
    <w:p>
      <w:pPr>
        <w:pStyle w:val="Normal"/>
        <w:spacing w:line="360" w:lineRule="auto"/>
      </w:pPr>
      <w:r>
        <w:rPr>
          <w:rFonts w:ascii="Times New Roman" w:hAnsi="Times New Roman"/>
          <w:b/>
          <w:sz w:val="28"/>
        </w:rPr>
        <w:t>5. Выявлена и количественно охарактеризована корневая причина обнаруженного расхождения между метриками поиска и метриками генерации - разрыв между метриками поиска на уровне документа и на уровне фрагмента. Введённая метрика Chunk Hit@5 составляет 47 % для базовой конфигурации и 62 % для дообученного реранкера; в 31 % случаев правильный документ найден, однако соответствующий ему фрагмент не передаётся генератору, что объясняет одновременно плоский характер generation-метрик и снижение faithfulness.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r>
        <w:rPr>
          <w:rFonts w:ascii="Times New Roman" w:hAnsi="Times New Roman" w:cs="Times New Roman"/>
          <w:sz w:val="28"/>
          <w:szCs w:val="28"/>
        </w:rPr>
        <w:t>Обнаружена доменная зависимость позиционных смещений компактного генератора. На общедоменном MIRACL-ru наблюдается смещение к первому документу контекста (66 % ответов), на юридическом RusLawOD - контринтуитивное смещение к последнему документу (45 % ответов). Второй результат противоречит классическим предсказаниям о доминировании первого или краевых элементов и расширяет результаты Liu и соавторов (2024) о феномене «lost in the middle» доменной компонентой.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>
        <w:rPr>
          <w:rFonts w:ascii="Times New Roman" w:hAnsi="Times New Roman" w:cs="Times New Roman"/>
          <w:sz w:val="28"/>
          <w:szCs w:val="28"/>
        </w:rPr>
        <w:t>Установлена обратная зависимость между размером передаваемого модели контекста и метрикой faithfulness для генераторов класса 3 миллиарда параметров: при контексте около 1800 слов (7 фрагментов по 256) достигается значение 2,99 из 5, при контексте около 2500 слов (5 фрагментов по 512) - 2,72; расширение контекста соседними фрагментами в стратегии Small-to-Big последовательно ухудшает результат до 2,48. Полученный результат противоречит распространённой рекомендации использовать фрагменты размером 512-1024 слов.</w:t>
      </w:r>
    </w:p>
    <w:p>
      <w:pPr>
        <w:pStyle w:val="Normal"/>
        <w:spacing w:line="360" w:lineRule="auto"/>
      </w:pPr>
      <w:r>
        <w:rPr>
          <w:rFonts w:ascii="Times New Roman" w:hAnsi="Times New Roman"/>
          <w:sz w:val="28"/>
        </w:rPr>
        <w:t>8. Предложен и валидирован комплекс мер по совместной оптимизации компонентов поиска и стратегии разбиения корпуса на фрагменты, включающий переранжирование на уровне фрагментов, уменьшение размера фрагмента до 256 слов и подбор оптимального числа подаваемых документов (TOP_N = 7). Предложенный комплекс обеспечивает рост faithfulness на 1,11 пункта (с 1,88 до 2,99, p &lt; 0,0001) относительно генерации без использования поисковой выдачи и на 0,27 пункта относительно стандартной конфигурации с дообучением реранкера на уровне документа.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r>
        <w:rPr>
          <w:rFonts w:ascii="Times New Roman" w:hAnsi="Times New Roman" w:cs="Times New Roman"/>
          <w:sz w:val="28"/>
          <w:szCs w:val="28"/>
        </w:rPr>
        <w:t xml:space="preserve">Проведена сравнительная валидация компактных языковых моделей в роли LLM-судьи на русском юридическом домене. Показано, что Qwen 2.5 3B (корреляция с экспертом по faithfulness r = 0,455) и Gemma 3 4B (r = 0,147) непригодны как автоматические оценщики faithfulness в условиях доменного сдвига; Claude Opus 4.6 показывает корреляцию r = 0,629, что является приемлемым уровнем для исследовательских задач. На основании полученных результатов сформулированы практические рекомендации по построению русскоязычных RAG-систем на компактных языковых моделях.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Оценка научно-технического уровня. </w:t>
      </w:r>
      <w:r>
        <w:rPr>
          <w:rFonts w:ascii="Times New Roman" w:hAnsi="Times New Roman" w:cs="Times New Roman"/>
          <w:sz w:val="28"/>
          <w:szCs w:val="28"/>
        </w:rPr>
        <w:t xml:space="preserve">Полученные количественные результаты по доменной адаптации мультиязычного кросс-энкодерного реранкера на русском юридическом корпусе расширяют опубликованные в литературе результаты по доменной адаптации плотных ретриверов (BEIR, GPL, Promptagator) на класс кросс-энкодерных моделей и на русский язык. Выявленный разрыв между метриками поиска на уровне документа и на уровне фрагмента, контринтуитивное доменно-зависимое recency bias компактного генератора и обратная зависимость faithfulness от размера контекста для компактных моделей являются новыми наблюдениями, не описанными ранее в доступной автору литературе.</w:t>
      </w:r>
    </w:p>
    <w:p>
      <w:pPr>
        <w:pStyle w:val="Normal"/>
        <w:spacing w:line="360" w:lineRule="auto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Направления дальнейших исследований. </w:t>
      </w:r>
      <w:r>
        <w:rPr>
          <w:rFonts w:ascii="Times New Roman" w:hAnsi="Times New Roman" w:cs="Times New Roman"/>
          <w:sz w:val="28"/>
          <w:szCs w:val="28"/>
        </w:rPr>
        <w:t>Перспективными направлениями развития полученных результатов представляются: проверка предложенных подходов на других русскоязычных доменно-специфичных корпусах (медицинский, финансовый, научный); реализация и сравнение методов late chunking и контекстуального разбиения корпуса [19]; адаптация архитектуры Self-RAG [20], в которой генератор самостоятельно решает, требуется ли поиск; применение Corrective RAG [21] для динамической перепроверки релевантности найденных документов; систематическое исследование пригодности локальных моделей класса 7-13 миллиардов параметров [35] в роли генераторов и судей.</w:t>
      </w:r>
    </w:p>
    <w:p w:rsidR="007A62CF" w:rsidRDefault="00026B84">
      <w:pPr>
        <w:pStyle w:val="ad"/>
      </w:pPr>
      <w:r>
        <w:lastRenderedPageBreak/>
        <w:t>СПИСОК ИСПОЛЬЗОВАННЫХ ИСТОЧНИКОВ</w:t>
      </w:r>
    </w:p>
    <w:p w:rsidR="007A62CF" w:rsidRPr="00615677" w:rsidRDefault="00026B84">
      <w:pPr>
        <w:ind w:firstLine="0"/>
        <w:rPr>
          <w:lang w:val="en-US"/>
        </w:rPr>
      </w:pPr>
      <w:r>
        <w:t xml:space="preserve">1. Lewis P., Perez E., Piktus A. et al. </w:t>
      </w:r>
      <w:r w:rsidRPr="00615677">
        <w:rPr>
          <w:lang w:val="en-US"/>
        </w:rPr>
        <w:t>Retrieval-Augmented Generation for Knowledge-Intensive NLP Tasks // Advances in Neural Information Processing Systems (</w:t>
      </w:r>
      <w:proofErr w:type="spellStart"/>
      <w:r w:rsidRPr="00615677">
        <w:rPr>
          <w:lang w:val="en-US"/>
        </w:rPr>
        <w:t>NeurIPS</w:t>
      </w:r>
      <w:proofErr w:type="spellEnd"/>
      <w:r w:rsidRPr="00615677">
        <w:rPr>
          <w:lang w:val="en-US"/>
        </w:rPr>
        <w:t>). - 2020. - Vol. 33. - P. 9459-9474.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2. Robertson S., Zaragoza H. The Probabilistic Relevance Framework: BM25 and Beyond // Foundations and Trends in Information Retrieval. - 2009. - Vol. 3, № 4. - P. 333-389.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3. Devlin J., Chang M.-W., Lee K., Toutanova K. BERT: Pre-training of Deep Bidirectional Transformers for Language Understanding // Proceedings of NAACL-HLT. - 2019. - P. 4171-4186.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4. Chen J., Xiao S., Zhang P. et al. BGE M3-Embedding: Multi-Lingual, Multi-Functionality, Multi-Granularity Text Embeddings Through Self-Knowledge Distillation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arXiv:2402.03216.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5. Cormack G. V., Clarke C. L. A., </w:t>
      </w:r>
      <w:proofErr w:type="spellStart"/>
      <w:r w:rsidRPr="00615677">
        <w:rPr>
          <w:lang w:val="en-US"/>
        </w:rPr>
        <w:t>Buettcher</w:t>
      </w:r>
      <w:proofErr w:type="spellEnd"/>
      <w:r w:rsidRPr="00615677">
        <w:rPr>
          <w:lang w:val="en-US"/>
        </w:rPr>
        <w:t xml:space="preserve"> S. Reciprocal Rank Fusion Outperforms Condorcet and Individual Rank Learning Methods // Proceedings of the 32nd ACM SIGIR Conference. - 2009. - P. 758-759.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6. Thakur N., Reimers N., </w:t>
      </w:r>
      <w:proofErr w:type="spellStart"/>
      <w:r w:rsidRPr="00615677">
        <w:rPr>
          <w:lang w:val="en-US"/>
        </w:rPr>
        <w:t>Rücklé</w:t>
      </w:r>
      <w:proofErr w:type="spellEnd"/>
      <w:r w:rsidRPr="00615677">
        <w:rPr>
          <w:lang w:val="en-US"/>
        </w:rPr>
        <w:t xml:space="preserve"> A. et al. BEIR: A Heterogeneous Benchmark for Zero-shot Evaluation of Information Retrieval Models // </w:t>
      </w:r>
      <w:proofErr w:type="spellStart"/>
      <w:r w:rsidRPr="00615677">
        <w:rPr>
          <w:lang w:val="en-US"/>
        </w:rPr>
        <w:t>NeurIPS</w:t>
      </w:r>
      <w:proofErr w:type="spellEnd"/>
      <w:r w:rsidRPr="00615677">
        <w:rPr>
          <w:lang w:val="en-US"/>
        </w:rPr>
        <w:t xml:space="preserve"> Track on Datasets and Benchmarks. - 2021.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7. Wang K., Thakur N., Reimers N., </w:t>
      </w:r>
      <w:proofErr w:type="spellStart"/>
      <w:r w:rsidRPr="00615677">
        <w:rPr>
          <w:lang w:val="en-US"/>
        </w:rPr>
        <w:t>Gurevych</w:t>
      </w:r>
      <w:proofErr w:type="spellEnd"/>
      <w:r w:rsidRPr="00615677">
        <w:rPr>
          <w:lang w:val="en-US"/>
        </w:rPr>
        <w:t xml:space="preserve"> I. GPL: Generative Pseudo Labeling for Unsupervised Domain Adaptation of Dense Retrieval // Proceedings of NAACL. - 2022. - P. 2345-2360.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8. Dai Z., Zhao V. Y., Ma J. et al. </w:t>
      </w:r>
      <w:proofErr w:type="spellStart"/>
      <w:r w:rsidRPr="00615677">
        <w:rPr>
          <w:lang w:val="en-US"/>
        </w:rPr>
        <w:t>Promptagator</w:t>
      </w:r>
      <w:proofErr w:type="spellEnd"/>
      <w:r w:rsidRPr="00615677">
        <w:rPr>
          <w:lang w:val="en-US"/>
        </w:rPr>
        <w:t>: Few-shot Dense Retrieval From 8 Examples // International Conference on Learning Representations (ICLR). - 2023.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9. Es S., James J., Espinosa-</w:t>
      </w:r>
      <w:proofErr w:type="spellStart"/>
      <w:r w:rsidRPr="00615677">
        <w:rPr>
          <w:lang w:val="en-US"/>
        </w:rPr>
        <w:t>Anke</w:t>
      </w:r>
      <w:proofErr w:type="spellEnd"/>
      <w:r w:rsidRPr="00615677">
        <w:rPr>
          <w:lang w:val="en-US"/>
        </w:rPr>
        <w:t xml:space="preserve"> L., </w:t>
      </w:r>
      <w:proofErr w:type="spellStart"/>
      <w:r w:rsidRPr="00615677">
        <w:rPr>
          <w:lang w:val="en-US"/>
        </w:rPr>
        <w:t>Schockaert</w:t>
      </w:r>
      <w:proofErr w:type="spellEnd"/>
      <w:r w:rsidRPr="00615677">
        <w:rPr>
          <w:lang w:val="en-US"/>
        </w:rPr>
        <w:t xml:space="preserve"> S. RAGAS: Automated Evaluation of Retrieval Augmented Generation // Proceedings of EACL: System Demonstrations. - 2024. - P. 150-158.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10. Zheng L., Chiang W.-L., Sheng Y. et al. Judging LLM-as-a-Judge with MT-Bench and Chatbot Arena // Advances in Neural Information Processing Systems. - 2023. - Vol. 36.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11. Zhang X., Thakur N., </w:t>
      </w:r>
      <w:proofErr w:type="spellStart"/>
      <w:r w:rsidRPr="00615677">
        <w:rPr>
          <w:lang w:val="en-US"/>
        </w:rPr>
        <w:t>Ogundepo</w:t>
      </w:r>
      <w:proofErr w:type="spellEnd"/>
      <w:r w:rsidRPr="00615677">
        <w:rPr>
          <w:lang w:val="en-US"/>
        </w:rPr>
        <w:t xml:space="preserve"> O. et al. MIRACL: A Multilingual Retrieval Dataset Covering 18 Diverse Languages // Transactions of the Association for Computational Linguistics. - 2023. - Vol. 11. - P. 1114-1131.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12. Yang A., Yang B., Zhang B. et al. Qwen2.5 Technical Report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arXiv:2412.15115.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13. Xiao S., Liu Z., Zhang P., </w:t>
      </w:r>
      <w:proofErr w:type="spellStart"/>
      <w:r w:rsidRPr="00615677">
        <w:rPr>
          <w:lang w:val="en-US"/>
        </w:rPr>
        <w:t>Muennighoff</w:t>
      </w:r>
      <w:proofErr w:type="spellEnd"/>
      <w:r w:rsidRPr="00615677">
        <w:rPr>
          <w:lang w:val="en-US"/>
        </w:rPr>
        <w:t xml:space="preserve"> N. C-Pack: Packed Resources </w:t>
      </w:r>
      <w:proofErr w:type="gramStart"/>
      <w:r w:rsidRPr="00615677">
        <w:rPr>
          <w:lang w:val="en-US"/>
        </w:rPr>
        <w:t>For</w:t>
      </w:r>
      <w:proofErr w:type="gramEnd"/>
      <w:r w:rsidRPr="00615677">
        <w:rPr>
          <w:lang w:val="en-US"/>
        </w:rPr>
        <w:t xml:space="preserve"> General Chinese Embeddings // Proceedings of SIGIR. - 2024. - P. 641-649.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14. </w:t>
      </w:r>
      <w:proofErr w:type="spellStart"/>
      <w:r w:rsidRPr="00615677">
        <w:rPr>
          <w:lang w:val="en-US"/>
        </w:rPr>
        <w:t>Abdin</w:t>
      </w:r>
      <w:proofErr w:type="spellEnd"/>
      <w:r w:rsidRPr="00615677">
        <w:rPr>
          <w:lang w:val="en-US"/>
        </w:rPr>
        <w:t xml:space="preserve"> M., </w:t>
      </w:r>
      <w:proofErr w:type="spellStart"/>
      <w:r w:rsidRPr="00615677">
        <w:rPr>
          <w:lang w:val="en-US"/>
        </w:rPr>
        <w:t>Aneja</w:t>
      </w:r>
      <w:proofErr w:type="spellEnd"/>
      <w:r w:rsidRPr="00615677">
        <w:rPr>
          <w:lang w:val="en-US"/>
        </w:rPr>
        <w:t xml:space="preserve"> J., </w:t>
      </w:r>
      <w:proofErr w:type="spellStart"/>
      <w:r w:rsidRPr="00615677">
        <w:rPr>
          <w:lang w:val="en-US"/>
        </w:rPr>
        <w:t>Awadalla</w:t>
      </w:r>
      <w:proofErr w:type="spellEnd"/>
      <w:r w:rsidRPr="00615677">
        <w:rPr>
          <w:lang w:val="en-US"/>
        </w:rPr>
        <w:t xml:space="preserve"> H. et al. Phi-3 Technical Report: A Highly Capable Language Model Locally on Your Phone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arXiv:2404.14219.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15. Gemma Team. Gemma 3 Technical Report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arXiv:2503.19786. - 2025.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16. Dubey A., </w:t>
      </w:r>
      <w:proofErr w:type="spellStart"/>
      <w:r w:rsidRPr="00615677">
        <w:rPr>
          <w:lang w:val="en-US"/>
        </w:rPr>
        <w:t>Jauhri</w:t>
      </w:r>
      <w:proofErr w:type="spellEnd"/>
      <w:r w:rsidRPr="00615677">
        <w:rPr>
          <w:lang w:val="en-US"/>
        </w:rPr>
        <w:t xml:space="preserve"> A., Pandey A. et al. The Llama 3 Herd of Models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arXiv:2407.21783.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17. Liu N. F., Lin K., Hewitt J. et al. Lost in the Middle: How Language Models Use Long Contexts // Transactions of the Association for Computational Linguistics. - 2024. - Vol. 12. - P. 157-173.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18. Liu J. </w:t>
      </w:r>
      <w:proofErr w:type="spellStart"/>
      <w:r w:rsidRPr="00615677">
        <w:rPr>
          <w:lang w:val="en-US"/>
        </w:rPr>
        <w:t>LlamaIndex</w:t>
      </w:r>
      <w:proofErr w:type="spellEnd"/>
      <w:r w:rsidRPr="00615677">
        <w:rPr>
          <w:lang w:val="en-US"/>
        </w:rPr>
        <w:t xml:space="preserve"> Documentation: Small-to-Big Retrieval // GitHub Repository. - URL: https://github.com/run-llama/llama_index (</w:t>
      </w:r>
      <w:r>
        <w:t>дата</w:t>
      </w:r>
      <w:r w:rsidRPr="00615677">
        <w:rPr>
          <w:lang w:val="en-US"/>
        </w:rPr>
        <w:t xml:space="preserve"> </w:t>
      </w:r>
      <w:r>
        <w:t>обращения</w:t>
      </w:r>
      <w:r w:rsidRPr="00615677">
        <w:rPr>
          <w:lang w:val="en-US"/>
        </w:rPr>
        <w:t>: 11.04.2026).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19. Günther M., Mohr I., Williams D. J. et al. Late Chunking: Contextual Chunk Embeddings Using Long-Context Embedding Models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arXiv:2409.04701.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20. </w:t>
      </w:r>
      <w:proofErr w:type="spellStart"/>
      <w:r w:rsidRPr="00615677">
        <w:rPr>
          <w:lang w:val="en-US"/>
        </w:rPr>
        <w:t>Asai</w:t>
      </w:r>
      <w:proofErr w:type="spellEnd"/>
      <w:r w:rsidRPr="00615677">
        <w:rPr>
          <w:lang w:val="en-US"/>
        </w:rPr>
        <w:t xml:space="preserve"> A., Wu Z., Wang Y. et al. Self-RAG: Learning to Retrieve, Generate, and Critique through Self-Reflection // Proceedings of ICLR.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21. Yan S.-Q., Gu J.-C., Zhu Y., Ling Z.-H. Corrective Retrieval Augmented Generation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arXiv:2401.15884.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lastRenderedPageBreak/>
        <w:t xml:space="preserve">22. </w:t>
      </w:r>
      <w:proofErr w:type="spellStart"/>
      <w:r w:rsidRPr="00615677">
        <w:rPr>
          <w:lang w:val="en-US"/>
        </w:rPr>
        <w:t>Karpukhin</w:t>
      </w:r>
      <w:proofErr w:type="spellEnd"/>
      <w:r w:rsidRPr="00615677">
        <w:rPr>
          <w:lang w:val="en-US"/>
        </w:rPr>
        <w:t xml:space="preserve"> V., </w:t>
      </w:r>
      <w:proofErr w:type="spellStart"/>
      <w:r w:rsidRPr="00615677">
        <w:rPr>
          <w:lang w:val="en-US"/>
        </w:rPr>
        <w:t>Oğuz</w:t>
      </w:r>
      <w:proofErr w:type="spellEnd"/>
      <w:r w:rsidRPr="00615677">
        <w:rPr>
          <w:lang w:val="en-US"/>
        </w:rPr>
        <w:t xml:space="preserve"> B., Min S. et al. Dense Passage Retrieval for Open-Domain Question Answering // Proceedings of EMNLP. - 2020. - P. 6769-6781.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23. Reimers N., </w:t>
      </w:r>
      <w:proofErr w:type="spellStart"/>
      <w:r w:rsidRPr="00615677">
        <w:rPr>
          <w:lang w:val="en-US"/>
        </w:rPr>
        <w:t>Gurevych</w:t>
      </w:r>
      <w:proofErr w:type="spellEnd"/>
      <w:r w:rsidRPr="00615677">
        <w:rPr>
          <w:lang w:val="en-US"/>
        </w:rPr>
        <w:t xml:space="preserve"> I. Sentence-BERT: Sentence Embeddings using Siamese BERT-Networks // Proceedings of EMNLP. - 2019. - P. 3982-3992.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24. Khattab O., </w:t>
      </w:r>
      <w:proofErr w:type="spellStart"/>
      <w:r w:rsidRPr="00615677">
        <w:rPr>
          <w:lang w:val="en-US"/>
        </w:rPr>
        <w:t>Zaharia</w:t>
      </w:r>
      <w:proofErr w:type="spellEnd"/>
      <w:r w:rsidRPr="00615677">
        <w:rPr>
          <w:lang w:val="en-US"/>
        </w:rPr>
        <w:t xml:space="preserve"> M. </w:t>
      </w:r>
      <w:proofErr w:type="spellStart"/>
      <w:r w:rsidRPr="00615677">
        <w:rPr>
          <w:lang w:val="en-US"/>
        </w:rPr>
        <w:t>ColBERT</w:t>
      </w:r>
      <w:proofErr w:type="spellEnd"/>
      <w:r w:rsidRPr="00615677">
        <w:rPr>
          <w:lang w:val="en-US"/>
        </w:rPr>
        <w:t>: Efficient and Effective Passage Search via Contextualized Late Interaction over BERT // Proceedings of SIGIR. - 2020. - P. 39-48.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25. Hu E. J., Shen Y., Wallis P. et al. </w:t>
      </w:r>
      <w:proofErr w:type="spellStart"/>
      <w:r w:rsidRPr="00615677">
        <w:rPr>
          <w:lang w:val="en-US"/>
        </w:rPr>
        <w:t>LoRA</w:t>
      </w:r>
      <w:proofErr w:type="spellEnd"/>
      <w:r w:rsidRPr="00615677">
        <w:rPr>
          <w:lang w:val="en-US"/>
        </w:rPr>
        <w:t>: Low-Rank Adaptation of Large Language Models // Proceedings of ICLR. - 2022.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>26. Lin C.-Y. ROUGE: A Package for Automatic Evaluation of Summaries // Text Summarization Branches Out. - 2004. - P. 74-81.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27. Zhang T., Kishore V., Wu F. et al. </w:t>
      </w:r>
      <w:proofErr w:type="spellStart"/>
      <w:r w:rsidRPr="00615677">
        <w:rPr>
          <w:lang w:val="en-US"/>
        </w:rPr>
        <w:t>BERTScore</w:t>
      </w:r>
      <w:proofErr w:type="spellEnd"/>
      <w:r w:rsidRPr="00615677">
        <w:rPr>
          <w:lang w:val="en-US"/>
        </w:rPr>
        <w:t>: Evaluating Text Generation with BERT // Proceedings of ICLR. - 2020.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28. Vaswani A., </w:t>
      </w:r>
      <w:proofErr w:type="spellStart"/>
      <w:r w:rsidRPr="00615677">
        <w:rPr>
          <w:lang w:val="en-US"/>
        </w:rPr>
        <w:t>Shazeer</w:t>
      </w:r>
      <w:proofErr w:type="spellEnd"/>
      <w:r w:rsidRPr="00615677">
        <w:rPr>
          <w:lang w:val="en-US"/>
        </w:rPr>
        <w:t xml:space="preserve"> N., Parmar N. et al. Attention Is All You Need // Advances in Neural Information Processing Systems. - 2017. - Vol. 30. - P. 5998-6008.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29. Gao Y., </w:t>
      </w:r>
      <w:proofErr w:type="spellStart"/>
      <w:r w:rsidRPr="00615677">
        <w:rPr>
          <w:lang w:val="en-US"/>
        </w:rPr>
        <w:t>Xiong</w:t>
      </w:r>
      <w:proofErr w:type="spellEnd"/>
      <w:r w:rsidRPr="00615677">
        <w:rPr>
          <w:lang w:val="en-US"/>
        </w:rPr>
        <w:t xml:space="preserve"> Y., Gao X. et al. Retrieval-Augmented Generation for Large Language Models: A Survey // </w:t>
      </w:r>
      <w:proofErr w:type="spellStart"/>
      <w:r w:rsidRPr="00615677">
        <w:rPr>
          <w:lang w:val="en-US"/>
        </w:rPr>
        <w:t>arXiv</w:t>
      </w:r>
      <w:proofErr w:type="spellEnd"/>
      <w:r w:rsidRPr="00615677">
        <w:rPr>
          <w:lang w:val="en-US"/>
        </w:rPr>
        <w:t xml:space="preserve"> preprint arXiv:2312.10997. - 2024.</w:t>
      </w:r>
    </w:p>
    <w:p w:rsidR="007A62CF" w:rsidRPr="00615677" w:rsidRDefault="00026B84">
      <w:pPr>
        <w:ind w:firstLine="0"/>
        <w:rPr>
          <w:lang w:val="en-US"/>
        </w:rPr>
      </w:pPr>
      <w:r w:rsidRPr="00615677">
        <w:rPr>
          <w:lang w:val="en-US"/>
        </w:rPr>
        <w:t xml:space="preserve">30. </w:t>
      </w:r>
      <w:proofErr w:type="spellStart"/>
      <w:r w:rsidRPr="00615677">
        <w:rPr>
          <w:lang w:val="en-US"/>
        </w:rPr>
        <w:t>Izacard</w:t>
      </w:r>
      <w:proofErr w:type="spellEnd"/>
      <w:r w:rsidRPr="00615677">
        <w:rPr>
          <w:lang w:val="en-US"/>
        </w:rPr>
        <w:t xml:space="preserve"> G., Caron M., Hosseini L. et al. Unsupervised Dense Information Retrieval with Contrastive Learning // Transactions on Machine Learning Research. - 2022.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31. Trotman A., Puurula A., Burgess B. Improvements to BM25 and Language Models Examined // Proceedings of the 19th Australasian Document Computing Symposium. - 2014. - P. 58-66.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32. Nogueira R., Cho K. Passage Re-ranking with BERT // arXiv preprint arXiv:1901.04085. - 2019.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33. Reimers N., Gurevych I. Making Monolingual Sentence Embeddings Multilingual using Knowledge Distillation // Proceedings of EMNLP. - 2020. - P. 4512-4525.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34. Hofstätter S., Lin S.-C., Yang J.-H. et al. Efficiently Teaching an Effective Dense Retriever with Balanced Topic Aware Sampling // Proceedings of SIGIR. - 2021. - P. 113-122.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/>
          <w:sz w:val="28"/>
        </w:rPr>
        <w:t>35. Touvron H., Lavril T., Izacard G. et al. LLaMA: Open and Efficient Foundation Language Models // arXiv preprint arXiv:2302.13971. - 2023.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proofErr w:type="spellStart"/>
      <w:proofErr w:type="spellEnd"/>
      <w:r>
        <w:rPr>
          <w:rFonts w:ascii="Times New Roman" w:hAnsi="Times New Roman"/>
          <w:sz w:val="28"/>
        </w:rPr>
        <w:t>36. Chen T., Wang H., Chen S. et al. Dense X Retrieval: What Retrieval Granularity Should We Use? // Proceedings of EMNLP. - 2024.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37. Sachan D. S., Lewis M., Joshi M. et al. Improving Passage Retrieval with Zero-Shot Question Generation // Proceedings of EMNLP. - 2022. - P. 3781-3797.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38. Ma X., Zhang X., Pradeep R., Lin J. Zero-Shot Listwise Document Reranking with a Large Language Model // arXiv preprint arXiv:2305.02156. - 2023.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r>
        <w:rPr>
          <w:rFonts w:ascii="Times New Roman" w:hAnsi="Times New Roman"/>
          <w:sz w:val="28"/>
        </w:rPr>
        <w:t>39. Wang L., Yang N., Huang X. et al. Text Embeddings by Weakly-Supervised Contrastive Pre-training // arXiv preprint arXiv:2212.03533. - 2022.</w:t>
      </w:r>
    </w:p>
    <w:p w:rsidR="007A62CF" w:rsidRPr="00615677" w:rsidRDefault="00026B84">
      <w:pPr>
        <w:ind w:firstLine="0"/>
        <w:rPr>
          <w:lang w:val="en-US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/>
          <w:sz w:val="28"/>
        </w:rPr>
        <w:t>40. Snegirev A., Tikhonova M., Maksimova A. et al. The Russian-Focused Embedders' Exploration: ruMTEB Benchmark and Russian Embedding Model Design // arXiv preprint arXiv:2408.12503. - 2024.</w:t>
      </w:r>
    </w:p>
    <w:p w:rsidR="007A62CF" w:rsidRPr="00615677" w:rsidRDefault="00026B84">
      <w:pPr>
        <w:rPr>
          <w:lang w:val="en-US"/>
        </w:rPr>
      </w:pPr>
      <w:r w:rsidRPr="00615677">
        <w:rPr>
          <w:lang w:val="en-US"/>
        </w:rPr>
        <w:br w:type="page"/>
      </w:r>
    </w:p>
    <w:p w:rsidR="007A62CF" w:rsidRDefault="00026B84">
      <w:pPr>
        <w:pStyle w:val="ad"/>
      </w:pPr>
      <w:r>
        <w:lastRenderedPageBreak/>
        <w:t>ПРИЛОЖЕНИЕ А</w:t>
      </w:r>
    </w:p>
    <w:p w:rsidR="007A62CF" w:rsidRDefault="00026B84">
      <w:pPr>
        <w:jc w:val="center"/>
      </w:pPr>
      <w:r>
        <w:t>(обязательное)</w:t>
      </w:r>
    </w:p>
    <w:p w:rsidR="007A62CF" w:rsidRDefault="00026B84">
      <w:pPr>
        <w:jc w:val="center"/>
      </w:pPr>
      <w:r>
        <w:rPr>
          <w:b/>
        </w:rPr>
        <w:t>Гиперпараметры дообучения кросс-энкодерного реранкера</w:t>
      </w:r>
    </w:p>
    <w:p w:rsidR="007A62CF" w:rsidRDefault="007A62CF"/>
    <w:p w:rsidR="007A62CF" w:rsidRDefault="00026B84">
      <w:r>
        <w:t>В настоящем приложении приведены полные значения гиперпараметров, использованных при дообучении кросс-энкодерного реранкера BAAI/bge-reranker-v2-m3 на корпусах MIRACL-ru и RusLawOD. Все эксперименты выполнены в среде Google Colab Pro с использованием графического ускорителя NVIDIA A100 40 ГБ. Для воспроизведения результатов значения параметров приведены полностью.</w:t>
      </w:r>
    </w:p>
    <w:p w:rsidR="007A62CF" w:rsidRDefault="00026B84">
      <w:pPr>
        <w:pStyle w:val="af4"/>
      </w:pPr>
      <w:r>
        <w:t>Таблица А.1 - Гиперпараметры дообучения реранкера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4"/>
        <w:gridCol w:w="3114"/>
      </w:tblGrid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Параметр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MIRACL-ru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b/>
                <w:sz w:val="28"/>
              </w:rPr>
              <w:t>RusLawOD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Базовая модель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bge-reranker-v2-m3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bge-reranker-v2-m3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Число триплетов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45 080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1 000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Метод дообучения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Full FT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Full FT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Скорость обучения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5·10⁻⁶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5·10⁻⁶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Размер пакета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32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Число эпох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Длина последовательности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256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256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Оптимизатор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AdamW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AdamW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β₁, β₂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 / 0,999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0,9 / 0,999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Weight decay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0,01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0,01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Warmup ratio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0,1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0,1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Расписание LR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линейное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линейное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Margin (триплет)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0,5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Gradient clipping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1,0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1,0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Mixed precision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fp16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fp16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Random seed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42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42</w:t>
            </w:r>
          </w:p>
        </w:tc>
      </w:tr>
      <w:tr w:rsidR="007A62CF">
        <w:trPr>
          <w:jc w:val="center"/>
        </w:trPr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Время обучения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6 ч</w:t>
            </w:r>
          </w:p>
        </w:tc>
        <w:tc>
          <w:tcPr>
            <w:tcW w:w="3118" w:type="dxa"/>
          </w:tcPr>
          <w:p w:rsidR="007A62CF" w:rsidRDefault="00026B84">
            <w:pPr>
              <w:ind w:firstLine="0"/>
              <w:jc w:val="center"/>
            </w:pPr>
            <w:r>
              <w:rPr>
                <w:sz w:val="28"/>
              </w:rPr>
              <w:t>≈ 47 мин</w:t>
            </w:r>
          </w:p>
        </w:tc>
      </w:tr>
    </w:tbl>
    <w:p w:rsidR="007A62CF" w:rsidRDefault="007A62CF"/>
    <w:p w:rsidR="007A62CF" w:rsidRDefault="00026B84">
      <w:r>
        <w:lastRenderedPageBreak/>
        <w:t>Hard negatives для обоих корпусов получены следующим способом: для каждого размеченного запроса извлекалось top-50 кандидатов плотным ретривером BGE-M3, после чего из числа кандидатов исключались документы, помеченные как релевантные, и случайно отбиралось до пяти оставшихся кандидатов в качестве отрицательных примеров. Подобная стратегия обеспечивает наличие лексически и тематически близких отрицательных примеров, существенно повышающих сложность контрастивной задачи.</w:t>
      </w:r>
    </w:p>
    <w:p w:rsidR="007A62CF" w:rsidRDefault="00026B84">
      <w:r>
        <w:t>Контроль переобучения осуществлялся по значению функции потерь на отложенной валидационной выборке размером 10 % от общего числа триплетов. Раннее прекращение обучения не применялось, поскольку при числе эпох ≤ 5 признаков переобучения по валидации не наблюдалось.</w:t>
      </w:r>
    </w:p>
    <w:p w:rsidR="007A62CF" w:rsidRDefault="00026B84">
      <w:r>
        <w:br w:type="page"/>
      </w:r>
    </w:p>
    <w:p w:rsidR="007A62CF" w:rsidRDefault="00026B84">
      <w:pPr>
        <w:pStyle w:val="ad"/>
      </w:pPr>
      <w:r>
        <w:lastRenderedPageBreak/>
        <w:t>ПРИЛОЖЕНИЕ Б</w:t>
      </w:r>
    </w:p>
    <w:p w:rsidR="007A62CF" w:rsidRDefault="00026B84">
      <w:pPr>
        <w:jc w:val="center"/>
      </w:pPr>
      <w:r>
        <w:t>(справочное)</w:t>
      </w:r>
    </w:p>
    <w:p w:rsidR="007A62CF" w:rsidRDefault="00026B84">
      <w:pPr>
        <w:jc w:val="center"/>
      </w:pPr>
      <w:r>
        <w:rPr>
          <w:b/>
        </w:rPr>
        <w:t>Примеры запросов и сгенерированных ответов</w:t>
      </w:r>
    </w:p>
    <w:p w:rsidR="007A62CF" w:rsidRDefault="007A62CF"/>
    <w:p w:rsidR="007A62CF" w:rsidRDefault="00026B84">
      <w:r>
        <w:t>В настоящем приложении приведены характерные примеры запросов из корпуса RusLawOD и соответствующих ответов генератора Qwen 2.5 3B при различных конфигурациях пайплайна. Примеры подобраны таким образом, чтобы иллюстрировать ключевые механизмы, обсуждаемые в основной части работы.</w:t>
      </w:r>
    </w:p>
    <w:p w:rsidR="007A62CF" w:rsidRDefault="00026B84">
      <w:r>
        <w:t>Пример 1.</w:t>
      </w:r>
    </w:p>
    <w:p w:rsidR="007A62CF" w:rsidRDefault="00026B84">
      <w:r>
        <w:rPr>
          <w:b/>
        </w:rPr>
        <w:t xml:space="preserve">Запрос: </w:t>
      </w:r>
      <w:r>
        <w:t>Какова продолжительность ежегодного основного оплачиваемого отпуска по Трудовому кодексу Российской Федерации?</w:t>
      </w:r>
    </w:p>
    <w:p w:rsidR="007A62CF" w:rsidRDefault="00026B84">
      <w:r>
        <w:t>Эталонный ответ (часть 1 статьи 115 ТК РФ): ежегодный основной оплачиваемый отпуск предоставляется работникам продолжительностью 28 календарных дней.</w:t>
      </w:r>
    </w:p>
    <w:p w:rsidR="007A62CF" w:rsidRDefault="00026B84">
      <w:r>
        <w:rPr>
          <w:b/>
        </w:rPr>
        <w:t xml:space="preserve">Конфигурация без реранкера. </w:t>
      </w:r>
      <w:r>
        <w:t>Ответ модели: «В соответствии с Трудовым кодексом Российской Федерации работникам предоставляется ежегодный основной оплачиваемый отпуск продолжительностью 28 календарных дней. Отдельным категориям работников предоставляется отпуск большей продолжительности.» Faithfulness = 4, relevancy = 5.</w:t>
      </w:r>
    </w:p>
    <w:p w:rsidR="007A62CF" w:rsidRDefault="00026B84">
      <w:r>
        <w:rPr>
          <w:rFonts w:ascii="Times New Roman" w:hAnsi="Times New Roman"/>
          <w:b/>
          <w:sz w:val="28"/>
        </w:rPr>
        <w:t>Конфигурация с дообученным реранкером (FT на уровне документа). Ответ модели: «Ежегодный основной оплачиваемый отпуск работника составляет 30 календарных дней. Для работников с вредными условиями труда продолжительность отпуска может быть увеличена.» Faithfulness = 1, relevancy = 4.</w:t>
      </w:r>
    </w:p>
    <w:p w:rsidR="007A62CF" w:rsidRDefault="00026B84">
      <w:r>
        <w:rPr>
          <w:rFonts w:ascii="Times New Roman" w:hAnsi="Times New Roman"/>
          <w:sz w:val="28"/>
        </w:rPr>
        <w:t>Анализ. Дообученный реранкер находит Трудовой кодекс на первой позиции (nDCG = 1,0), однако подаёт генератору фрагменты статей 116-118, относящихся к смежным вопросам (отпуск работникам с вредными условиями труда, стаж работы для отпуска, разделение отпуска на части). Фрагмент с частью 1 статьи 115 в передаваемый контекст не попадает. Модель формулирует ответ на основании околорелевантного контекста и галлюцинирует число «30 дней». Этот пример иллюстрирует механизм разрыва между метриками уровня документа и уровня фрагмента.</w:t>
      </w:r>
    </w:p>
    <w:p w:rsidR="007A62CF" w:rsidRDefault="007A62CF"/>
    <w:p w:rsidR="007A62CF" w:rsidRDefault="00026B84">
      <w:r>
        <w:t>Пример 2.</w:t>
      </w:r>
    </w:p>
    <w:p w:rsidR="007A62CF" w:rsidRDefault="00026B84">
      <w:r>
        <w:rPr>
          <w:b/>
        </w:rPr>
        <w:t xml:space="preserve">Запрос: </w:t>
      </w:r>
      <w:r>
        <w:t>Каков срок возврата товара надлежащего качества согласно Закону о защите прав потребителей?</w:t>
      </w:r>
    </w:p>
    <w:p w:rsidR="007A62CF" w:rsidRDefault="00026B84">
      <w:r>
        <w:t>Эталонный ответ (статья 25 Закона РФ от 07.02.1992 № 2300-1): потребитель вправе обменять непродовольственный товар надлежащего качества в течение 14 дней, не считая дня покупки.</w:t>
      </w:r>
    </w:p>
    <w:p w:rsidR="007A62CF" w:rsidRDefault="00026B84">
      <w:r>
        <w:rPr>
          <w:b/>
        </w:rPr>
        <w:t xml:space="preserve">Конфигурация 256 + TOP_N=7. </w:t>
      </w:r>
      <w:r>
        <w:t>Ответ модели: «Согласно статье 25 Закона Российской Федерации „О защите прав потребителей“ потребитель имеет право обменять непродовольственный товар надлежащего качества на аналогичный товар у продавца, у которого этот товар был приобретён, в течение 14 дней, не считая дня его покупки.» Faithfulness = 5, relevancy = 5.</w:t>
      </w:r>
    </w:p>
    <w:p w:rsidR="007A62CF" w:rsidRDefault="00026B84">
      <w:r>
        <w:t>Анализ. Конфигурация с уменьшенным размером фрагмента и увеличенным числом подаваемых документов обеспечивает корректный ответ с правильной ссылкой на номер статьи и точным сроком.</w:t>
      </w:r>
    </w:p>
    <w:p w:rsidR="007A62CF" w:rsidRDefault="007A62CF"/>
    <w:p w:rsidR="007A62CF" w:rsidRDefault="00026B84">
      <w:r>
        <w:t>Пример 3.</w:t>
      </w:r>
    </w:p>
    <w:p w:rsidR="007A62CF" w:rsidRDefault="00026B84">
      <w:r>
        <w:rPr>
          <w:b/>
        </w:rPr>
        <w:t xml:space="preserve">Запрос: </w:t>
      </w:r>
      <w:r>
        <w:t>Какие документы необходимы для регистрации брака в органах ЗАГС?</w:t>
      </w:r>
    </w:p>
    <w:p w:rsidR="007A62CF" w:rsidRDefault="00026B84">
      <w:r>
        <w:t>Эталонный ответ (статья 26 ФЗ «Об актах гражданского состояния»): совместное заявление, документы, удостоверяющие личность лиц, вступающих в брак, документ об уплате государственной пошлины, разрешение органа местного самоуправления на вступление в брак до достижения брачного возраста (при необходимости).</w:t>
      </w:r>
    </w:p>
    <w:p w:rsidR="007A62CF" w:rsidRDefault="00026B84">
      <w:r>
        <w:rPr>
          <w:b/>
        </w:rPr>
        <w:lastRenderedPageBreak/>
        <w:t xml:space="preserve">Базовая конфигурация. </w:t>
      </w:r>
      <w:r>
        <w:t>Ответ модели: «Для заключения брака в органах ЗАГС необходимы паспорта обеих сторон, заявление о вступлении в брак, квитанция об оплате государственной пошлины, а в случае повторного брака - свидетельство о расторжении предыдущего брака. Документы подаются совместно лицами, вступающими в брак.» Faithfulness = 4, relevancy = 5.</w:t>
      </w:r>
    </w:p>
    <w:p w:rsidR="007A62CF" w:rsidRDefault="00026B84">
      <w:r>
        <w:t>Анализ. Базовая конфигурация без реранкера обеспечивает формально правильный по содержанию ответ, однако одно из оснований (свидетельство о расторжении предыдущего брака) не подтверждено явно в подаваемом контексте, что снижает оценку faithfulness на один балл.</w:t>
      </w:r>
    </w:p>
    <w:p w:rsidR="007A62CF" w:rsidRDefault="007A62CF"/>
    <w:p w:rsidR="007A62CF" w:rsidRDefault="00026B84">
      <w:r>
        <w:rPr>
          <w:rFonts w:ascii="Times New Roman" w:hAnsi="Times New Roman"/>
          <w:sz w:val="28"/>
        </w:rPr>
        <w:t>Приведённые примеры иллюстрируют ключевые механизмы, обсуждаемые в подразделах 3.4-3.7 основной части работы: разрыв между метриками уровня документа и уровня фрагмента, обратную зависимость качества генерации от размера контекста и характерные виды галлюцинаций компактных генераторов на доменно-специфичных текстах.</w:t>
      </w:r>
    </w:p>
    <w:sectPr w:rsidR="007A62CF" w:rsidSect="00AB445C">
      <w:footerReference w:type="default" r:id="rId20"/>
      <w:pgSz w:w="11906" w:h="16838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46C6E" w:rsidRDefault="00946C6E" w:rsidP="00AB445C">
      <w:pPr>
        <w:spacing w:line="240" w:lineRule="auto"/>
      </w:pPr>
      <w:r>
        <w:separator/>
      </w:r>
    </w:p>
  </w:endnote>
  <w:endnote w:type="continuationSeparator" w:id="0">
    <w:p w:rsidR="00946C6E" w:rsidRDefault="00946C6E" w:rsidP="00AB445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5C35D7FE-9413-473C-A066-F0FE4C8B16E1}"/>
    <w:embedBold r:id="rId2" w:fontKey="{7664A735-53B6-474D-80AB-B3D09ADDEC21}"/>
    <w:embedItalic r:id="rId3" w:fontKey="{182E8462-647F-4A13-B198-7CEE9D0543D9}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D237B0FF-0056-4CC2-A66E-AF9F9D4FA2D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32670822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:rsidR="00026B84" w:rsidRPr="00AB445C" w:rsidRDefault="00026B84">
        <w:pPr>
          <w:pStyle w:val="a8"/>
          <w:jc w:val="center"/>
          <w:rPr>
            <w:color w:val="000000" w:themeColor="text1"/>
          </w:rPr>
        </w:pPr>
        <w:r w:rsidRPr="00AB445C">
          <w:rPr>
            <w:color w:val="000000" w:themeColor="text1"/>
          </w:rPr>
          <w:fldChar w:fldCharType="begin"/>
        </w:r>
        <w:r w:rsidRPr="00AB445C">
          <w:rPr>
            <w:color w:val="000000" w:themeColor="text1"/>
          </w:rPr>
          <w:instrText>PAGE   \* MERGEFORMAT</w:instrText>
        </w:r>
        <w:r w:rsidRPr="00AB445C">
          <w:rPr>
            <w:color w:val="000000" w:themeColor="text1"/>
          </w:rPr>
          <w:fldChar w:fldCharType="separate"/>
        </w:r>
        <w:r>
          <w:rPr>
            <w:noProof/>
            <w:color w:val="000000" w:themeColor="text1"/>
          </w:rPr>
          <w:t>22</w:t>
        </w:r>
        <w:r w:rsidRPr="00AB445C">
          <w:rPr>
            <w:color w:val="000000" w:themeColor="text1"/>
          </w:rPr>
          <w:fldChar w:fldCharType="end"/>
        </w:r>
      </w:p>
    </w:sdtContent>
  </w:sdt>
  <w:p w:rsidR="00026B84" w:rsidRDefault="00026B84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46C6E" w:rsidRDefault="00946C6E" w:rsidP="00AB445C">
      <w:pPr>
        <w:spacing w:line="240" w:lineRule="auto"/>
      </w:pPr>
      <w:r>
        <w:separator/>
      </w:r>
    </w:p>
  </w:footnote>
  <w:footnote w:type="continuationSeparator" w:id="0">
    <w:p w:rsidR="00946C6E" w:rsidRDefault="00946C6E" w:rsidP="00AB445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806A1A"/>
    <w:multiLevelType w:val="hybridMultilevel"/>
    <w:tmpl w:val="6006505E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10B74"/>
    <w:multiLevelType w:val="hybridMultilevel"/>
    <w:tmpl w:val="3F8681EA"/>
    <w:lvl w:ilvl="0" w:tplc="1044881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2558C"/>
    <w:multiLevelType w:val="hybridMultilevel"/>
    <w:tmpl w:val="4AF62B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3D525C"/>
    <w:multiLevelType w:val="hybridMultilevel"/>
    <w:tmpl w:val="9A96D5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593D2B"/>
    <w:multiLevelType w:val="hybridMultilevel"/>
    <w:tmpl w:val="A202C4FA"/>
    <w:lvl w:ilvl="0" w:tplc="9BEAE30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2265EC1"/>
    <w:multiLevelType w:val="hybridMultilevel"/>
    <w:tmpl w:val="C94CEDA4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E211339"/>
    <w:multiLevelType w:val="multilevel"/>
    <w:tmpl w:val="3A66AFAA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2435416F"/>
    <w:multiLevelType w:val="multilevel"/>
    <w:tmpl w:val="13CE4D1E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28574AE2"/>
    <w:multiLevelType w:val="hybridMultilevel"/>
    <w:tmpl w:val="E548788C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73342004">
      <w:start w:val="1"/>
      <w:numFmt w:val="russianLower"/>
      <w:lvlText w:val="%2)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787E56"/>
    <w:multiLevelType w:val="hybridMultilevel"/>
    <w:tmpl w:val="E9FC147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A86CE6"/>
    <w:multiLevelType w:val="hybridMultilevel"/>
    <w:tmpl w:val="E57C650E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84E2CB5"/>
    <w:multiLevelType w:val="hybridMultilevel"/>
    <w:tmpl w:val="C7848A82"/>
    <w:lvl w:ilvl="0" w:tplc="1B783B6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C3975FB"/>
    <w:multiLevelType w:val="hybridMultilevel"/>
    <w:tmpl w:val="E2C89F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391A5C"/>
    <w:multiLevelType w:val="hybridMultilevel"/>
    <w:tmpl w:val="E6AE6684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13C215B"/>
    <w:multiLevelType w:val="hybridMultilevel"/>
    <w:tmpl w:val="B3B831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262767"/>
    <w:multiLevelType w:val="hybridMultilevel"/>
    <w:tmpl w:val="9DE008B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3C59E8"/>
    <w:multiLevelType w:val="hybridMultilevel"/>
    <w:tmpl w:val="EB36248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6720DDF"/>
    <w:multiLevelType w:val="hybridMultilevel"/>
    <w:tmpl w:val="C3FADD38"/>
    <w:lvl w:ilvl="0" w:tplc="73342004">
      <w:start w:val="1"/>
      <w:numFmt w:val="russianLower"/>
      <w:lvlText w:val="%1)"/>
      <w:lvlJc w:val="left"/>
      <w:pPr>
        <w:ind w:left="213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063A1F"/>
    <w:multiLevelType w:val="hybridMultilevel"/>
    <w:tmpl w:val="2F425CC4"/>
    <w:lvl w:ilvl="0" w:tplc="3158562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E66389E"/>
    <w:multiLevelType w:val="hybridMultilevel"/>
    <w:tmpl w:val="1328500C"/>
    <w:lvl w:ilvl="0" w:tplc="883E1C8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5FEC26D1"/>
    <w:multiLevelType w:val="hybridMultilevel"/>
    <w:tmpl w:val="CD10554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17B79D4"/>
    <w:multiLevelType w:val="hybridMultilevel"/>
    <w:tmpl w:val="F38A7D2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7EC1F78"/>
    <w:multiLevelType w:val="hybridMultilevel"/>
    <w:tmpl w:val="C8F88636"/>
    <w:lvl w:ilvl="0" w:tplc="1044881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23A624F"/>
    <w:multiLevelType w:val="hybridMultilevel"/>
    <w:tmpl w:val="0B3C54E0"/>
    <w:lvl w:ilvl="0" w:tplc="6DACB9C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78AC407D"/>
    <w:multiLevelType w:val="hybridMultilevel"/>
    <w:tmpl w:val="EAD0B750"/>
    <w:lvl w:ilvl="0" w:tplc="35D48196">
      <w:start w:val="1"/>
      <w:numFmt w:val="decimal"/>
      <w:lvlText w:val="%1."/>
      <w:lvlJc w:val="left"/>
      <w:pPr>
        <w:ind w:left="1159" w:hanging="4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7EB41E4B"/>
    <w:multiLevelType w:val="hybridMultilevel"/>
    <w:tmpl w:val="ACD622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E01CDA"/>
    <w:multiLevelType w:val="hybridMultilevel"/>
    <w:tmpl w:val="28A6E4F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F46677F"/>
    <w:multiLevelType w:val="hybridMultilevel"/>
    <w:tmpl w:val="8A74E9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8"/>
  </w:num>
  <w:num w:numId="2">
    <w:abstractNumId w:val="26"/>
  </w:num>
  <w:num w:numId="3">
    <w:abstractNumId w:val="19"/>
  </w:num>
  <w:num w:numId="4">
    <w:abstractNumId w:val="1"/>
  </w:num>
  <w:num w:numId="5">
    <w:abstractNumId w:val="5"/>
  </w:num>
  <w:num w:numId="6">
    <w:abstractNumId w:val="10"/>
  </w:num>
  <w:num w:numId="7">
    <w:abstractNumId w:val="9"/>
  </w:num>
  <w:num w:numId="8">
    <w:abstractNumId w:val="24"/>
  </w:num>
  <w:num w:numId="9">
    <w:abstractNumId w:val="12"/>
  </w:num>
  <w:num w:numId="10">
    <w:abstractNumId w:val="14"/>
  </w:num>
  <w:num w:numId="11">
    <w:abstractNumId w:val="27"/>
  </w:num>
  <w:num w:numId="12">
    <w:abstractNumId w:val="3"/>
  </w:num>
  <w:num w:numId="13">
    <w:abstractNumId w:val="2"/>
  </w:num>
  <w:num w:numId="14">
    <w:abstractNumId w:val="15"/>
  </w:num>
  <w:num w:numId="15">
    <w:abstractNumId w:val="25"/>
  </w:num>
  <w:num w:numId="16">
    <w:abstractNumId w:val="22"/>
  </w:num>
  <w:num w:numId="17">
    <w:abstractNumId w:val="6"/>
  </w:num>
  <w:num w:numId="18">
    <w:abstractNumId w:val="7"/>
  </w:num>
  <w:num w:numId="19">
    <w:abstractNumId w:val="13"/>
  </w:num>
  <w:num w:numId="20">
    <w:abstractNumId w:val="17"/>
  </w:num>
  <w:num w:numId="21">
    <w:abstractNumId w:val="8"/>
  </w:num>
  <w:num w:numId="22">
    <w:abstractNumId w:val="21"/>
  </w:num>
  <w:num w:numId="23">
    <w:abstractNumId w:val="4"/>
  </w:num>
  <w:num w:numId="24">
    <w:abstractNumId w:val="0"/>
  </w:num>
  <w:num w:numId="25">
    <w:abstractNumId w:val="20"/>
  </w:num>
  <w:num w:numId="26">
    <w:abstractNumId w:val="23"/>
  </w:num>
  <w:num w:numId="27">
    <w:abstractNumId w:val="16"/>
  </w:num>
  <w:num w:numId="2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embedTrueTypeFont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4A21"/>
    <w:rsid w:val="0001620D"/>
    <w:rsid w:val="00026B84"/>
    <w:rsid w:val="00083920"/>
    <w:rsid w:val="000841CF"/>
    <w:rsid w:val="0009724E"/>
    <w:rsid w:val="000D721A"/>
    <w:rsid w:val="000F2346"/>
    <w:rsid w:val="00101098"/>
    <w:rsid w:val="0013147D"/>
    <w:rsid w:val="0013538B"/>
    <w:rsid w:val="00155CDC"/>
    <w:rsid w:val="00177CF2"/>
    <w:rsid w:val="001B473D"/>
    <w:rsid w:val="001E14B0"/>
    <w:rsid w:val="001F4A21"/>
    <w:rsid w:val="002877FB"/>
    <w:rsid w:val="00293081"/>
    <w:rsid w:val="002B5C45"/>
    <w:rsid w:val="002D4B25"/>
    <w:rsid w:val="003073DC"/>
    <w:rsid w:val="00355E1D"/>
    <w:rsid w:val="00394D28"/>
    <w:rsid w:val="003E4543"/>
    <w:rsid w:val="00414867"/>
    <w:rsid w:val="004458B7"/>
    <w:rsid w:val="004872BC"/>
    <w:rsid w:val="004914D6"/>
    <w:rsid w:val="004A6133"/>
    <w:rsid w:val="004D7A81"/>
    <w:rsid w:val="004E1723"/>
    <w:rsid w:val="004F5CC3"/>
    <w:rsid w:val="005172F0"/>
    <w:rsid w:val="005173CA"/>
    <w:rsid w:val="00560FD5"/>
    <w:rsid w:val="00564C7F"/>
    <w:rsid w:val="00587CE7"/>
    <w:rsid w:val="005A2B20"/>
    <w:rsid w:val="005D3495"/>
    <w:rsid w:val="00600844"/>
    <w:rsid w:val="00602327"/>
    <w:rsid w:val="00615677"/>
    <w:rsid w:val="00617454"/>
    <w:rsid w:val="00670EF7"/>
    <w:rsid w:val="006D7443"/>
    <w:rsid w:val="0070760B"/>
    <w:rsid w:val="00743C4F"/>
    <w:rsid w:val="00777F89"/>
    <w:rsid w:val="007A62CF"/>
    <w:rsid w:val="007B188B"/>
    <w:rsid w:val="007C438D"/>
    <w:rsid w:val="007D3B84"/>
    <w:rsid w:val="007E6417"/>
    <w:rsid w:val="008470C8"/>
    <w:rsid w:val="00852431"/>
    <w:rsid w:val="008738ED"/>
    <w:rsid w:val="009157BA"/>
    <w:rsid w:val="009321AC"/>
    <w:rsid w:val="00946C6E"/>
    <w:rsid w:val="009B0894"/>
    <w:rsid w:val="009B0D65"/>
    <w:rsid w:val="009D0EB7"/>
    <w:rsid w:val="009E7373"/>
    <w:rsid w:val="00A322A9"/>
    <w:rsid w:val="00A707FF"/>
    <w:rsid w:val="00AB445C"/>
    <w:rsid w:val="00AC4ECE"/>
    <w:rsid w:val="00B46541"/>
    <w:rsid w:val="00B67959"/>
    <w:rsid w:val="00B76746"/>
    <w:rsid w:val="00BB4507"/>
    <w:rsid w:val="00BC0AE6"/>
    <w:rsid w:val="00BD0F8A"/>
    <w:rsid w:val="00C25185"/>
    <w:rsid w:val="00C533F9"/>
    <w:rsid w:val="00C930A2"/>
    <w:rsid w:val="00CB1F04"/>
    <w:rsid w:val="00CC2D5E"/>
    <w:rsid w:val="00CD0295"/>
    <w:rsid w:val="00CE43C2"/>
    <w:rsid w:val="00CE740F"/>
    <w:rsid w:val="00D078E6"/>
    <w:rsid w:val="00D12295"/>
    <w:rsid w:val="00D151AA"/>
    <w:rsid w:val="00D41F4C"/>
    <w:rsid w:val="00D44213"/>
    <w:rsid w:val="00D44EC7"/>
    <w:rsid w:val="00D54873"/>
    <w:rsid w:val="00D63DE7"/>
    <w:rsid w:val="00DB2E9D"/>
    <w:rsid w:val="00E17ED2"/>
    <w:rsid w:val="00E71B66"/>
    <w:rsid w:val="00EA2F85"/>
    <w:rsid w:val="00EB4FCA"/>
    <w:rsid w:val="00EC6298"/>
    <w:rsid w:val="00ED4847"/>
    <w:rsid w:val="00F01622"/>
    <w:rsid w:val="00F04D54"/>
    <w:rsid w:val="00F25D97"/>
    <w:rsid w:val="00F2713C"/>
    <w:rsid w:val="00F40FAE"/>
    <w:rsid w:val="00F67F0D"/>
    <w:rsid w:val="00F809C7"/>
    <w:rsid w:val="00F93FB4"/>
    <w:rsid w:val="00F95297"/>
    <w:rsid w:val="00FA0A48"/>
    <w:rsid w:val="00FE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021D4E"/>
  <w15:chartTrackingRefBased/>
  <w15:docId w15:val="{FF230E09-720B-4014-A73E-4F32445FD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aliases w:val="Обычный_основной"/>
    <w:qFormat/>
    <w:rsid w:val="00852431"/>
    <w:pPr>
      <w:spacing w:after="24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не в содержание"/>
    <w:basedOn w:val="a"/>
    <w:next w:val="a"/>
    <w:link w:val="10"/>
    <w:uiPriority w:val="9"/>
    <w:qFormat/>
    <w:rsid w:val="00FE6A0C"/>
    <w:pPr>
      <w:keepNext/>
      <w:keepLines/>
      <w:pageBreakBefore/>
      <w:jc w:val="center"/>
      <w:outlineLvl w:val="0"/>
    </w:pPr>
    <w:rPr>
      <w:rFonts w:eastAsiaTheme="majorEastAsia" w:cstheme="majorBidi"/>
      <w:b/>
      <w:szCs w:val="32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B0D65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B0D65"/>
    <w:pPr>
      <w:keepNext/>
      <w:keepLines/>
      <w:spacing w:before="40" w:after="0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A6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Заг не в содержание Знак"/>
    <w:basedOn w:val="a0"/>
    <w:link w:val="1"/>
    <w:uiPriority w:val="9"/>
    <w:rsid w:val="00FE6A0C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styleId="a4">
    <w:name w:val="Bibliography"/>
    <w:basedOn w:val="a"/>
    <w:next w:val="a"/>
    <w:uiPriority w:val="37"/>
    <w:unhideWhenUsed/>
    <w:rsid w:val="000D721A"/>
  </w:style>
  <w:style w:type="paragraph" w:styleId="a5">
    <w:name w:val="No Spacing"/>
    <w:aliases w:val="Заголовок главы"/>
    <w:basedOn w:val="1"/>
    <w:next w:val="a"/>
    <w:uiPriority w:val="1"/>
    <w:qFormat/>
    <w:rsid w:val="00D44EC7"/>
    <w:pPr>
      <w:ind w:firstLine="0"/>
    </w:pPr>
  </w:style>
  <w:style w:type="character" w:customStyle="1" w:styleId="20">
    <w:name w:val="Заголовок 2 Знак"/>
    <w:basedOn w:val="a0"/>
    <w:link w:val="2"/>
    <w:uiPriority w:val="9"/>
    <w:rsid w:val="009B0D6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6">
    <w:name w:val="header"/>
    <w:basedOn w:val="a"/>
    <w:link w:val="a7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AB445C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AB445C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AB445C"/>
    <w:rPr>
      <w:rFonts w:ascii="Times New Roman" w:hAnsi="Times New Roman"/>
      <w:sz w:val="28"/>
    </w:rPr>
  </w:style>
  <w:style w:type="paragraph" w:styleId="aa">
    <w:name w:val="List Paragraph"/>
    <w:basedOn w:val="a"/>
    <w:uiPriority w:val="34"/>
    <w:qFormat/>
    <w:rsid w:val="00B76746"/>
    <w:pPr>
      <w:ind w:left="720"/>
    </w:pPr>
  </w:style>
  <w:style w:type="paragraph" w:styleId="ab">
    <w:name w:val="TOC Heading"/>
    <w:basedOn w:val="1"/>
    <w:next w:val="a"/>
    <w:uiPriority w:val="39"/>
    <w:unhideWhenUsed/>
    <w:qFormat/>
    <w:rsid w:val="001E14B0"/>
    <w:pPr>
      <w:jc w:val="left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firstLine="0"/>
    </w:pPr>
  </w:style>
  <w:style w:type="character" w:styleId="ac">
    <w:name w:val="Hyperlink"/>
    <w:basedOn w:val="a0"/>
    <w:uiPriority w:val="99"/>
    <w:unhideWhenUsed/>
    <w:rsid w:val="001E14B0"/>
    <w:rPr>
      <w:color w:val="0563C1" w:themeColor="hyperlink"/>
      <w:u w:val="single"/>
    </w:rPr>
  </w:style>
  <w:style w:type="paragraph" w:customStyle="1" w:styleId="ad">
    <w:name w:val="Заг_не_содержание"/>
    <w:basedOn w:val="a"/>
    <w:link w:val="ae"/>
    <w:qFormat/>
    <w:rsid w:val="00394D28"/>
    <w:pPr>
      <w:keepNext/>
      <w:keepLines/>
      <w:pageBreakBefore/>
      <w:jc w:val="center"/>
    </w:pPr>
    <w:rPr>
      <w:b/>
    </w:rPr>
  </w:style>
  <w:style w:type="character" w:customStyle="1" w:styleId="ae">
    <w:name w:val="Заг_не_содержание Знак"/>
    <w:basedOn w:val="10"/>
    <w:link w:val="ad"/>
    <w:rsid w:val="00394D28"/>
    <w:rPr>
      <w:rFonts w:ascii="Times New Roman" w:eastAsiaTheme="majorEastAsia" w:hAnsi="Times New Roman" w:cstheme="majorBidi"/>
      <w:b/>
      <w:sz w:val="28"/>
      <w:szCs w:val="32"/>
      <w:lang w:eastAsia="ru-RU"/>
    </w:rPr>
  </w:style>
  <w:style w:type="paragraph" w:customStyle="1" w:styleId="af">
    <w:name w:val="Титул"/>
    <w:basedOn w:val="a"/>
    <w:rsid w:val="00777F89"/>
    <w:pPr>
      <w:jc w:val="center"/>
    </w:pPr>
    <w:rPr>
      <w:rFonts w:eastAsia="Times New Roman" w:cs="Times New Roman"/>
      <w:bCs/>
      <w:szCs w:val="20"/>
    </w:rPr>
  </w:style>
  <w:style w:type="paragraph" w:customStyle="1" w:styleId="12">
    <w:name w:val="Подзаголовок 1 уровня"/>
    <w:basedOn w:val="2"/>
    <w:next w:val="a"/>
    <w:link w:val="13"/>
    <w:qFormat/>
    <w:rsid w:val="00852431"/>
    <w:pPr>
      <w:spacing w:before="0"/>
      <w:jc w:val="left"/>
    </w:pPr>
    <w:rPr>
      <w:b w:val="0"/>
      <w:color w:val="auto"/>
      <w:lang w:eastAsia="ru-RU"/>
    </w:rPr>
  </w:style>
  <w:style w:type="paragraph" w:styleId="af0">
    <w:name w:val="caption"/>
    <w:basedOn w:val="a"/>
    <w:next w:val="a"/>
    <w:link w:val="af1"/>
    <w:uiPriority w:val="35"/>
    <w:unhideWhenUsed/>
    <w:qFormat/>
    <w:rsid w:val="00B6795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3">
    <w:name w:val="Подзаголовок 1 уровня Знак"/>
    <w:basedOn w:val="20"/>
    <w:link w:val="12"/>
    <w:rsid w:val="00852431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customStyle="1" w:styleId="af2">
    <w:name w:val="Подпись рисунков"/>
    <w:basedOn w:val="a"/>
    <w:qFormat/>
    <w:rsid w:val="00ED4847"/>
    <w:pPr>
      <w:ind w:firstLine="0"/>
      <w:jc w:val="center"/>
    </w:pPr>
  </w:style>
  <w:style w:type="paragraph" w:styleId="af3">
    <w:name w:val="table of figures"/>
    <w:basedOn w:val="a"/>
    <w:next w:val="a"/>
    <w:uiPriority w:val="99"/>
    <w:unhideWhenUsed/>
    <w:rsid w:val="00ED4847"/>
    <w:pPr>
      <w:spacing w:after="0"/>
    </w:pPr>
  </w:style>
  <w:style w:type="paragraph" w:customStyle="1" w:styleId="af4">
    <w:name w:val="Таблица название"/>
    <w:basedOn w:val="af0"/>
    <w:link w:val="af5"/>
    <w:qFormat/>
    <w:rsid w:val="004F5CC3"/>
    <w:pPr>
      <w:keepNext/>
      <w:spacing w:after="120"/>
      <w:ind w:firstLine="0"/>
    </w:pPr>
    <w:rPr>
      <w:i w:val="0"/>
      <w:color w:val="auto"/>
      <w:sz w:val="28"/>
    </w:rPr>
  </w:style>
  <w:style w:type="character" w:styleId="af6">
    <w:name w:val="Placeholder Text"/>
    <w:basedOn w:val="a0"/>
    <w:uiPriority w:val="99"/>
    <w:semiHidden/>
    <w:rsid w:val="004F5CC3"/>
    <w:rPr>
      <w:color w:val="808080"/>
    </w:rPr>
  </w:style>
  <w:style w:type="character" w:customStyle="1" w:styleId="af1">
    <w:name w:val="Название объекта Знак"/>
    <w:basedOn w:val="a0"/>
    <w:link w:val="af0"/>
    <w:uiPriority w:val="35"/>
    <w:rsid w:val="004F5CC3"/>
    <w:rPr>
      <w:rFonts w:ascii="Times New Roman" w:hAnsi="Times New Roman"/>
      <w:i/>
      <w:iCs/>
      <w:color w:val="44546A" w:themeColor="text2"/>
      <w:sz w:val="18"/>
      <w:szCs w:val="18"/>
    </w:rPr>
  </w:style>
  <w:style w:type="character" w:customStyle="1" w:styleId="af5">
    <w:name w:val="Таблица название Знак"/>
    <w:basedOn w:val="af1"/>
    <w:link w:val="af4"/>
    <w:rsid w:val="004F5CC3"/>
    <w:rPr>
      <w:rFonts w:ascii="Times New Roman" w:hAnsi="Times New Roman"/>
      <w:i w:val="0"/>
      <w:iCs/>
      <w:color w:val="44546A" w:themeColor="text2"/>
      <w:sz w:val="28"/>
      <w:szCs w:val="18"/>
    </w:rPr>
  </w:style>
  <w:style w:type="paragraph" w:customStyle="1" w:styleId="af7">
    <w:name w:val="Формулы"/>
    <w:basedOn w:val="a"/>
    <w:link w:val="af8"/>
    <w:qFormat/>
    <w:rsid w:val="004F5CC3"/>
    <w:pPr>
      <w:spacing w:before="240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left="284" w:firstLine="0"/>
    </w:pPr>
  </w:style>
  <w:style w:type="character" w:customStyle="1" w:styleId="af8">
    <w:name w:val="Формулы Знак"/>
    <w:basedOn w:val="a0"/>
    <w:link w:val="af7"/>
    <w:rsid w:val="004F5CC3"/>
    <w:rPr>
      <w:rFonts w:ascii="Times New Roman" w:hAnsi="Times New Roman"/>
      <w:sz w:val="28"/>
      <w:lang w:eastAsia="ru-RU"/>
    </w:rPr>
  </w:style>
  <w:style w:type="paragraph" w:customStyle="1" w:styleId="22">
    <w:name w:val="Подзаголовок 2 уровня"/>
    <w:basedOn w:val="12"/>
    <w:link w:val="23"/>
    <w:autoRedefine/>
    <w:rsid w:val="00600844"/>
  </w:style>
  <w:style w:type="character" w:customStyle="1" w:styleId="30">
    <w:name w:val="Заголовок 3 Знак"/>
    <w:basedOn w:val="a0"/>
    <w:link w:val="3"/>
    <w:uiPriority w:val="9"/>
    <w:rsid w:val="009B0D65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23">
    <w:name w:val="Подзаголовок 2 уровня Знак"/>
    <w:basedOn w:val="13"/>
    <w:link w:val="22"/>
    <w:rsid w:val="00600844"/>
    <w:rPr>
      <w:rFonts w:ascii="Times New Roman" w:eastAsiaTheme="majorEastAsia" w:hAnsi="Times New Roman" w:cstheme="majorBidi"/>
      <w:b w:val="0"/>
      <w:color w:val="2F5496" w:themeColor="accent1" w:themeShade="BF"/>
      <w:sz w:val="28"/>
      <w:szCs w:val="26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AC4ECE"/>
    <w:pPr>
      <w:tabs>
        <w:tab w:val="right" w:leader="dot" w:pos="9344"/>
      </w:tabs>
      <w:spacing w:after="100"/>
      <w:ind w:left="560" w:firstLine="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14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Заполнитель1</b:Tag>
    <b:SourceType>Book</b:SourceType>
    <b:Guid>{8F29E218-8892-496A-887B-AEE15A99FCC0}</b:Guid>
    <b:RefOrder>1</b:RefOrder>
  </b:Source>
</b:Sources>
</file>

<file path=customXml/itemProps1.xml><?xml version="1.0" encoding="utf-8"?>
<ds:datastoreItem xmlns:ds="http://schemas.openxmlformats.org/officeDocument/2006/customXml" ds:itemID="{C5F94B6C-5324-4608-8442-9ED782EE1A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65</Pages>
  <Words>12826</Words>
  <Characters>73113</Characters>
  <Application>Microsoft Office Word</Application>
  <DocSecurity>0</DocSecurity>
  <Lines>609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Светова Виктория Сергеевна</cp:lastModifiedBy>
  <cp:revision>4</cp:revision>
  <cp:lastPrinted>2026-02-06T13:46:00Z</cp:lastPrinted>
  <dcterms:created xsi:type="dcterms:W3CDTF">2026-03-27T15:07:00Z</dcterms:created>
  <dcterms:modified xsi:type="dcterms:W3CDTF">2026-04-11T20:29:00Z</dcterms:modified>
</cp:coreProperties>
</file>