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264C" w:rsidRDefault="00BE264C" w:rsidP="00BE264C">
      <w:r>
        <w:t>RAPPORT JURIDIQUE</w:t>
      </w:r>
    </w:p>
    <w:p w:rsidR="00BE264C" w:rsidRDefault="00BE264C" w:rsidP="00BE264C">
      <w:r>
        <w:t>Investissement Immobilier en Côte d’Ivoire – 2025</w:t>
      </w:r>
    </w:p>
    <w:p w:rsidR="00BE264C" w:rsidRDefault="00BE264C" w:rsidP="00BE264C">
      <w:r>
        <w:t>I. OBJET DU RAPPORT</w:t>
      </w:r>
    </w:p>
    <w:p w:rsidR="00BE264C" w:rsidRDefault="00BE264C" w:rsidP="00BE264C">
      <w:r>
        <w:t>Le présent rapport a pour objet d’analyser le cadre juridique applicable aux investissements immobiliers en Côte d’Ivoire, d’identifier les droits, obligations et risques juridiques, et de proposer des recommandations sécuritaires à destination des investisseurs nationaux et étrangers.</w:t>
      </w:r>
    </w:p>
    <w:p w:rsidR="00BE264C" w:rsidRDefault="00BE264C" w:rsidP="00BE264C">
      <w:r>
        <w:t>II. CADRE JURIDIQUE GÉNÉRAL DE L’IMMOBILIER EN CÔTE D’IVOIRE</w:t>
      </w:r>
    </w:p>
    <w:p w:rsidR="00BE264C" w:rsidRDefault="00BE264C" w:rsidP="00BE264C">
      <w:r>
        <w:t>1️</w:t>
      </w:r>
      <w:r>
        <w:rPr>
          <w:rFonts w:ascii="Segoe UI Symbol" w:hAnsi="Segoe UI Symbol" w:cs="Segoe UI Symbol"/>
        </w:rPr>
        <w:t>⃣</w:t>
      </w:r>
      <w:r>
        <w:t xml:space="preserve"> Textes juridiques de référence</w:t>
      </w:r>
    </w:p>
    <w:p w:rsidR="00BE264C" w:rsidRDefault="00BE264C" w:rsidP="00BE264C">
      <w:r>
        <w:t>Code civil ivoirien</w:t>
      </w:r>
    </w:p>
    <w:p w:rsidR="00BE264C" w:rsidRDefault="00BE264C" w:rsidP="00BE264C">
      <w:r>
        <w:t>Loi n°98-750 du 23 décembre 1998 relative au domaine foncier rural</w:t>
      </w:r>
    </w:p>
    <w:p w:rsidR="00BE264C" w:rsidRDefault="00BE264C" w:rsidP="00BE264C">
      <w:r>
        <w:t>Loi n°2013-481 relative au transfert de compétences foncières</w:t>
      </w:r>
    </w:p>
    <w:p w:rsidR="00BE264C" w:rsidRDefault="00BE264C" w:rsidP="00BE264C">
      <w:r>
        <w:t>Textes relatifs à l’urbanisme et à la construction</w:t>
      </w:r>
    </w:p>
    <w:p w:rsidR="00BE264C" w:rsidRDefault="00BE264C" w:rsidP="00BE264C">
      <w:r>
        <w:t>Actes OHADA (droit des sociétés, sûretés, contrats)</w:t>
      </w:r>
    </w:p>
    <w:p w:rsidR="00BE264C" w:rsidRDefault="00BE264C" w:rsidP="00BE264C">
      <w:r>
        <w:rPr>
          <w:rFonts w:ascii="Segoe UI Emoji" w:hAnsi="Segoe UI Emoji" w:cs="Segoe UI Emoji"/>
        </w:rPr>
        <w:t>👉</w:t>
      </w:r>
      <w:r>
        <w:t xml:space="preserve"> Le droit immobilier ivoirien repose sur une distinction fondamentale entre foncier urbain et foncier rural.</w:t>
      </w:r>
    </w:p>
    <w:p w:rsidR="00BE264C" w:rsidRDefault="00BE264C" w:rsidP="00BE264C">
      <w:r>
        <w:t>III. TYPOLOGIE DES DROITS FONCIERS</w:t>
      </w:r>
    </w:p>
    <w:p w:rsidR="00BE264C" w:rsidRDefault="00BE264C" w:rsidP="00BE264C">
      <w:r>
        <w:t>1️</w:t>
      </w:r>
      <w:r>
        <w:rPr>
          <w:rFonts w:ascii="Segoe UI Symbol" w:hAnsi="Segoe UI Symbol" w:cs="Segoe UI Symbol"/>
        </w:rPr>
        <w:t>⃣</w:t>
      </w:r>
      <w:r>
        <w:t xml:space="preserve"> Le domaine foncier urbain</w:t>
      </w:r>
    </w:p>
    <w:p w:rsidR="00BE264C" w:rsidRDefault="00BE264C" w:rsidP="00BE264C">
      <w:r>
        <w:t>a) L’Arrêté de Concession Définitive (ACD)</w:t>
      </w:r>
    </w:p>
    <w:p w:rsidR="00BE264C" w:rsidRDefault="00BE264C" w:rsidP="00BE264C">
      <w:r>
        <w:t>Titre foncier le plus sécurisé</w:t>
      </w:r>
    </w:p>
    <w:p w:rsidR="00BE264C" w:rsidRDefault="00BE264C" w:rsidP="00BE264C">
      <w:r>
        <w:t>Confère un droit de propriété définitif</w:t>
      </w:r>
    </w:p>
    <w:p w:rsidR="00BE264C" w:rsidRDefault="00BE264C" w:rsidP="00BE264C">
      <w:r>
        <w:t>Inscrit au livre foncier</w:t>
      </w:r>
    </w:p>
    <w:p w:rsidR="00BE264C" w:rsidRDefault="00BE264C" w:rsidP="00BE264C">
      <w:r>
        <w:t>Opposable à tous</w:t>
      </w:r>
    </w:p>
    <w:p w:rsidR="00BE264C" w:rsidRDefault="00BE264C" w:rsidP="00BE264C">
      <w:r>
        <w:rPr>
          <w:rFonts w:ascii="Segoe UI Emoji" w:hAnsi="Segoe UI Emoji" w:cs="Segoe UI Emoji"/>
        </w:rPr>
        <w:t>✔️</w:t>
      </w:r>
      <w:r>
        <w:t xml:space="preserve"> Seul document pleinement recommandé pour un investissement sécurisé</w:t>
      </w:r>
    </w:p>
    <w:p w:rsidR="00BE264C" w:rsidRDefault="00BE264C" w:rsidP="00BE264C">
      <w:r>
        <w:t>b) Attestation d’attribution / Lettre d’attribution</w:t>
      </w:r>
    </w:p>
    <w:p w:rsidR="00BE264C" w:rsidRDefault="00BE264C" w:rsidP="00BE264C">
      <w:r>
        <w:t>Droit provisoire</w:t>
      </w:r>
    </w:p>
    <w:p w:rsidR="00BE264C" w:rsidRDefault="00BE264C" w:rsidP="00BE264C">
      <w:r>
        <w:t>Étape vers l’ACD</w:t>
      </w:r>
    </w:p>
    <w:p w:rsidR="00BE264C" w:rsidRDefault="00BE264C" w:rsidP="00BE264C">
      <w:r>
        <w:t>Expose à des risques en cas de non-régularisation</w:t>
      </w:r>
    </w:p>
    <w:p w:rsidR="00BE264C" w:rsidRDefault="00BE264C" w:rsidP="00BE264C">
      <w:r>
        <w:rPr>
          <w:rFonts w:ascii="Segoe UI Emoji" w:hAnsi="Segoe UI Emoji" w:cs="Segoe UI Emoji"/>
        </w:rPr>
        <w:t>⚠️</w:t>
      </w:r>
      <w:r>
        <w:t xml:space="preserve"> À utiliser uniquement dans une stratégie encadrée et temporaire</w:t>
      </w:r>
    </w:p>
    <w:p w:rsidR="00BE264C" w:rsidRDefault="00BE264C" w:rsidP="00BE264C">
      <w:r>
        <w:t>2️</w:t>
      </w:r>
      <w:r>
        <w:rPr>
          <w:rFonts w:ascii="Segoe UI Symbol" w:hAnsi="Segoe UI Symbol" w:cs="Segoe UI Symbol"/>
        </w:rPr>
        <w:t>⃣</w:t>
      </w:r>
      <w:r>
        <w:t xml:space="preserve"> Le domaine foncier rural</w:t>
      </w:r>
    </w:p>
    <w:p w:rsidR="00BE264C" w:rsidRDefault="00BE264C" w:rsidP="00BE264C">
      <w:r>
        <w:t>Régi par la loi de 1998</w:t>
      </w:r>
    </w:p>
    <w:p w:rsidR="00BE264C" w:rsidRDefault="00BE264C" w:rsidP="00BE264C">
      <w:r>
        <w:t>Basé sur les droits coutumiers</w:t>
      </w:r>
    </w:p>
    <w:p w:rsidR="00BE264C" w:rsidRDefault="00BE264C" w:rsidP="00BE264C">
      <w:r>
        <w:t>Nécessite une certification foncière</w:t>
      </w:r>
    </w:p>
    <w:p w:rsidR="00BE264C" w:rsidRDefault="00BE264C" w:rsidP="00BE264C">
      <w:r>
        <w:rPr>
          <w:rFonts w:ascii="Segoe UI Emoji" w:hAnsi="Segoe UI Emoji" w:cs="Segoe UI Emoji"/>
        </w:rPr>
        <w:lastRenderedPageBreak/>
        <w:t>⚠️</w:t>
      </w:r>
      <w:r>
        <w:t xml:space="preserve"> Les non-ivoiriens ne peuvent pas être propriétaires de terres rurales</w:t>
      </w:r>
    </w:p>
    <w:p w:rsidR="00BE264C" w:rsidRDefault="00BE264C" w:rsidP="00BE264C">
      <w:r>
        <w:rPr>
          <w:rFonts w:ascii="Segoe UI Emoji" w:hAnsi="Segoe UI Emoji" w:cs="Segoe UI Emoji"/>
        </w:rPr>
        <w:t>➡️</w:t>
      </w:r>
      <w:r>
        <w:t xml:space="preserve"> Ils peuvent seulement bénéficier de baux emphytéotiques ou partenariats.</w:t>
      </w:r>
    </w:p>
    <w:p w:rsidR="00BE264C" w:rsidRDefault="00BE264C" w:rsidP="00BE264C">
      <w:r>
        <w:t>IV. PROCÉDURE LÉGALE D’ACQUISITION IMMOBILIÈRE</w:t>
      </w:r>
    </w:p>
    <w:p w:rsidR="00BE264C" w:rsidRDefault="00BE264C" w:rsidP="00BE264C">
      <w:r>
        <w:t>1️</w:t>
      </w:r>
      <w:r>
        <w:rPr>
          <w:rFonts w:ascii="Segoe UI Symbol" w:hAnsi="Segoe UI Symbol" w:cs="Segoe UI Symbol"/>
        </w:rPr>
        <w:t>⃣</w:t>
      </w:r>
      <w:r>
        <w:t xml:space="preserve"> Étapes obligatoires</w:t>
      </w:r>
    </w:p>
    <w:p w:rsidR="00BE264C" w:rsidRDefault="00BE264C" w:rsidP="00BE264C">
      <w:r>
        <w:t>Vérification du titre foncier</w:t>
      </w:r>
    </w:p>
    <w:p w:rsidR="00BE264C" w:rsidRDefault="00BE264C" w:rsidP="00BE264C">
      <w:r>
        <w:t>Enquête foncière et administrative</w:t>
      </w:r>
    </w:p>
    <w:p w:rsidR="00BE264C" w:rsidRDefault="00BE264C" w:rsidP="00BE264C">
      <w:r>
        <w:t>Signature d’un compromis (si applicable)</w:t>
      </w:r>
    </w:p>
    <w:p w:rsidR="00BE264C" w:rsidRDefault="00BE264C" w:rsidP="00BE264C">
      <w:r>
        <w:t>Acte de vente notarié</w:t>
      </w:r>
    </w:p>
    <w:p w:rsidR="00BE264C" w:rsidRDefault="00BE264C" w:rsidP="00BE264C">
      <w:r>
        <w:t>Enregistrement et publicité foncière</w:t>
      </w:r>
    </w:p>
    <w:p w:rsidR="00BE264C" w:rsidRDefault="00BE264C" w:rsidP="00BE264C">
      <w:r>
        <w:t>Mutation officielle du titre</w:t>
      </w:r>
    </w:p>
    <w:p w:rsidR="00BE264C" w:rsidRDefault="00BE264C" w:rsidP="00BE264C">
      <w:r>
        <w:rPr>
          <w:rFonts w:ascii="Segoe UI Emoji" w:hAnsi="Segoe UI Emoji" w:cs="Segoe UI Emoji"/>
        </w:rPr>
        <w:t>⚠️</w:t>
      </w:r>
      <w:r>
        <w:t xml:space="preserve"> Toute vente sans notaire est juridiquement fragile</w:t>
      </w:r>
    </w:p>
    <w:p w:rsidR="00BE264C" w:rsidRDefault="00BE264C" w:rsidP="00BE264C">
      <w:r>
        <w:t>V. STATUT JURIDIQUE DE L’INVESTISSEUR</w:t>
      </w:r>
    </w:p>
    <w:p w:rsidR="00BE264C" w:rsidRDefault="00BE264C" w:rsidP="00BE264C">
      <w:r>
        <w:t>1️</w:t>
      </w:r>
      <w:r>
        <w:rPr>
          <w:rFonts w:ascii="Segoe UI Symbol" w:hAnsi="Segoe UI Symbol" w:cs="Segoe UI Symbol"/>
        </w:rPr>
        <w:t>⃣</w:t>
      </w:r>
      <w:r>
        <w:t xml:space="preserve"> Investisseur personne physique</w:t>
      </w:r>
    </w:p>
    <w:p w:rsidR="00BE264C" w:rsidRDefault="00BE264C" w:rsidP="00BE264C">
      <w:r>
        <w:t>Droit d’acquérir des biens urbains</w:t>
      </w:r>
    </w:p>
    <w:p w:rsidR="00BE264C" w:rsidRDefault="00BE264C" w:rsidP="00BE264C">
      <w:r>
        <w:t>Soumis à la fiscalité foncière</w:t>
      </w:r>
    </w:p>
    <w:p w:rsidR="00BE264C" w:rsidRDefault="00BE264C" w:rsidP="00BE264C">
      <w:r>
        <w:t>Protection juridique individuelle</w:t>
      </w:r>
    </w:p>
    <w:p w:rsidR="00BE264C" w:rsidRDefault="00BE264C" w:rsidP="00BE264C">
      <w:r>
        <w:t>2️</w:t>
      </w:r>
      <w:r>
        <w:rPr>
          <w:rFonts w:ascii="Segoe UI Symbol" w:hAnsi="Segoe UI Symbol" w:cs="Segoe UI Symbol"/>
        </w:rPr>
        <w:t>⃣</w:t>
      </w:r>
      <w:r>
        <w:t xml:space="preserve"> Investisseur personne morale (société)</w:t>
      </w:r>
    </w:p>
    <w:p w:rsidR="00BE264C" w:rsidRDefault="00BE264C" w:rsidP="00BE264C">
      <w:r>
        <w:t>Forte recommandation pour projets importants</w:t>
      </w:r>
    </w:p>
    <w:p w:rsidR="00BE264C" w:rsidRDefault="00BE264C" w:rsidP="00BE264C">
      <w:r>
        <w:t>Avantages :</w:t>
      </w:r>
    </w:p>
    <w:p w:rsidR="00BE264C" w:rsidRDefault="00BE264C" w:rsidP="00BE264C">
      <w:r>
        <w:t>Séparation patrimoine personnel / professionnel</w:t>
      </w:r>
    </w:p>
    <w:p w:rsidR="00BE264C" w:rsidRDefault="00BE264C" w:rsidP="00BE264C">
      <w:r>
        <w:t>Crédibilité bancaire</w:t>
      </w:r>
    </w:p>
    <w:p w:rsidR="00BE264C" w:rsidRDefault="00BE264C" w:rsidP="00BE264C">
      <w:r>
        <w:t>Transmission facilitée</w:t>
      </w:r>
    </w:p>
    <w:p w:rsidR="00BE264C" w:rsidRDefault="00BE264C" w:rsidP="00BE264C">
      <w:r>
        <w:rPr>
          <w:rFonts w:ascii="Segoe UI Emoji" w:hAnsi="Segoe UI Emoji" w:cs="Segoe UI Emoji"/>
        </w:rPr>
        <w:t>👉</w:t>
      </w:r>
      <w:r>
        <w:t xml:space="preserve"> Structures recommandées : SARL, SA, SCI</w:t>
      </w:r>
    </w:p>
    <w:p w:rsidR="00BE264C" w:rsidRDefault="00BE264C" w:rsidP="00BE264C">
      <w:r>
        <w:t>VI. CONTRATS IMMOBILIERS ESSENTIELS</w:t>
      </w:r>
    </w:p>
    <w:p w:rsidR="00BE264C" w:rsidRDefault="00BE264C" w:rsidP="00BE264C">
      <w:r>
        <w:t>1️</w:t>
      </w:r>
      <w:r>
        <w:rPr>
          <w:rFonts w:ascii="Segoe UI Symbol" w:hAnsi="Segoe UI Symbol" w:cs="Segoe UI Symbol"/>
        </w:rPr>
        <w:t>⃣</w:t>
      </w:r>
      <w:r>
        <w:t xml:space="preserve"> Contrat de vente</w:t>
      </w:r>
    </w:p>
    <w:p w:rsidR="00BE264C" w:rsidRDefault="00BE264C" w:rsidP="00BE264C">
      <w:r>
        <w:t>Acte authentique obligatoire</w:t>
      </w:r>
    </w:p>
    <w:p w:rsidR="00BE264C" w:rsidRDefault="00BE264C" w:rsidP="00BE264C">
      <w:r>
        <w:t>Rédigé par un notaire</w:t>
      </w:r>
    </w:p>
    <w:p w:rsidR="00BE264C" w:rsidRDefault="00BE264C" w:rsidP="00BE264C">
      <w:r>
        <w:t>Garantit la validité juridique</w:t>
      </w:r>
    </w:p>
    <w:p w:rsidR="00BE264C" w:rsidRDefault="00BE264C" w:rsidP="00BE264C">
      <w:r>
        <w:t>2️</w:t>
      </w:r>
      <w:r>
        <w:rPr>
          <w:rFonts w:ascii="Segoe UI Symbol" w:hAnsi="Segoe UI Symbol" w:cs="Segoe UI Symbol"/>
        </w:rPr>
        <w:t>⃣</w:t>
      </w:r>
      <w:r>
        <w:t xml:space="preserve"> Contrat de bail</w:t>
      </w:r>
    </w:p>
    <w:p w:rsidR="00BE264C" w:rsidRDefault="00BE264C" w:rsidP="00BE264C">
      <w:r>
        <w:t>Bail civil, commercial ou professionnel</w:t>
      </w:r>
    </w:p>
    <w:p w:rsidR="00BE264C" w:rsidRDefault="00BE264C" w:rsidP="00BE264C">
      <w:r>
        <w:t>Enregistrement fiscal obligatoire</w:t>
      </w:r>
    </w:p>
    <w:p w:rsidR="00BE264C" w:rsidRDefault="00BE264C" w:rsidP="00BE264C">
      <w:r>
        <w:t>Clauses clés :</w:t>
      </w:r>
    </w:p>
    <w:p w:rsidR="00BE264C" w:rsidRDefault="00BE264C" w:rsidP="00BE264C">
      <w:r>
        <w:t>Durée</w:t>
      </w:r>
    </w:p>
    <w:p w:rsidR="00BE264C" w:rsidRDefault="00BE264C" w:rsidP="00BE264C">
      <w:r>
        <w:t>Loyer</w:t>
      </w:r>
    </w:p>
    <w:p w:rsidR="00BE264C" w:rsidRDefault="00BE264C" w:rsidP="00BE264C">
      <w:r>
        <w:t>Résiliation</w:t>
      </w:r>
    </w:p>
    <w:p w:rsidR="00BE264C" w:rsidRDefault="00BE264C" w:rsidP="00BE264C">
      <w:r>
        <w:t>Révision</w:t>
      </w:r>
    </w:p>
    <w:p w:rsidR="00BE264C" w:rsidRDefault="00BE264C" w:rsidP="00BE264C">
      <w:r>
        <w:t>3️</w:t>
      </w:r>
      <w:r>
        <w:rPr>
          <w:rFonts w:ascii="Segoe UI Symbol" w:hAnsi="Segoe UI Symbol" w:cs="Segoe UI Symbol"/>
        </w:rPr>
        <w:t>⃣</w:t>
      </w:r>
      <w:r>
        <w:t xml:space="preserve"> Contrat de partenariat immobilier</w:t>
      </w:r>
    </w:p>
    <w:p w:rsidR="00BE264C" w:rsidRDefault="00BE264C" w:rsidP="00BE264C">
      <w:r>
        <w:t>Promotion ou construction</w:t>
      </w:r>
    </w:p>
    <w:p w:rsidR="00BE264C" w:rsidRDefault="00BE264C" w:rsidP="00BE264C">
      <w:r>
        <w:t>Partage de bénéfices</w:t>
      </w:r>
    </w:p>
    <w:p w:rsidR="00BE264C" w:rsidRDefault="00BE264C" w:rsidP="00BE264C">
      <w:r>
        <w:t>Doit prévoir :</w:t>
      </w:r>
    </w:p>
    <w:p w:rsidR="00BE264C" w:rsidRDefault="00BE264C" w:rsidP="00BE264C">
      <w:r>
        <w:t>Apports</w:t>
      </w:r>
    </w:p>
    <w:p w:rsidR="00BE264C" w:rsidRDefault="00BE264C" w:rsidP="00BE264C">
      <w:r>
        <w:t>Délais</w:t>
      </w:r>
    </w:p>
    <w:p w:rsidR="00BE264C" w:rsidRDefault="00BE264C" w:rsidP="00BE264C">
      <w:r>
        <w:t>Sortie</w:t>
      </w:r>
    </w:p>
    <w:p w:rsidR="00BE264C" w:rsidRDefault="00BE264C" w:rsidP="00BE264C">
      <w:r>
        <w:t>Règlement des litiges</w:t>
      </w:r>
    </w:p>
    <w:p w:rsidR="00BE264C" w:rsidRDefault="00BE264C" w:rsidP="00BE264C">
      <w:r>
        <w:t>VII. RISQUES JURIDIQUES IDENTIFIÉS</w:t>
      </w:r>
    </w:p>
    <w:p w:rsidR="00BE264C" w:rsidRDefault="00BE264C" w:rsidP="00BE264C">
      <w:r>
        <w:rPr>
          <w:rFonts w:ascii="Segoe UI Emoji" w:hAnsi="Segoe UI Emoji" w:cs="Segoe UI Emoji"/>
        </w:rPr>
        <w:t>⚠️</w:t>
      </w:r>
      <w:r>
        <w:t xml:space="preserve"> Risques majeurs</w:t>
      </w:r>
    </w:p>
    <w:p w:rsidR="00BE264C" w:rsidRDefault="00BE264C" w:rsidP="00BE264C">
      <w:r>
        <w:t>Doubles attributions</w:t>
      </w:r>
    </w:p>
    <w:p w:rsidR="00BE264C" w:rsidRDefault="00BE264C" w:rsidP="00BE264C">
      <w:r>
        <w:t>Faux titres fonciers</w:t>
      </w:r>
    </w:p>
    <w:p w:rsidR="00BE264C" w:rsidRDefault="00BE264C" w:rsidP="00BE264C">
      <w:r>
        <w:t>Vente par un non-propriétaire</w:t>
      </w:r>
    </w:p>
    <w:p w:rsidR="00BE264C" w:rsidRDefault="00BE264C" w:rsidP="00BE264C">
      <w:r>
        <w:t>Litiges coutumiers</w:t>
      </w:r>
    </w:p>
    <w:p w:rsidR="00BE264C" w:rsidRDefault="00BE264C" w:rsidP="00BE264C">
      <w:r>
        <w:t>Hypothèques non déclarées</w:t>
      </w:r>
    </w:p>
    <w:p w:rsidR="00BE264C" w:rsidRDefault="00BE264C" w:rsidP="00BE264C">
      <w:r>
        <w:rPr>
          <w:rFonts w:ascii="Segoe UI Emoji" w:hAnsi="Segoe UI Emoji" w:cs="Segoe UI Emoji"/>
        </w:rPr>
        <w:t>⚠️</w:t>
      </w:r>
      <w:r>
        <w:t xml:space="preserve"> Risques contractuels</w:t>
      </w:r>
    </w:p>
    <w:p w:rsidR="00BE264C" w:rsidRDefault="00BE264C" w:rsidP="00BE264C">
      <w:r>
        <w:t>Clauses ambiguës</w:t>
      </w:r>
    </w:p>
    <w:p w:rsidR="00BE264C" w:rsidRDefault="00BE264C" w:rsidP="00BE264C">
      <w:r>
        <w:t>Absence de pénalités</w:t>
      </w:r>
    </w:p>
    <w:p w:rsidR="00BE264C" w:rsidRDefault="00BE264C" w:rsidP="00BE264C">
      <w:r>
        <w:t>Délais non encadrés</w:t>
      </w:r>
    </w:p>
    <w:p w:rsidR="00BE264C" w:rsidRDefault="00BE264C" w:rsidP="00BE264C">
      <w:r>
        <w:t>VIII. SÛRETÉS ET GARANTIES JURIDIQUES</w:t>
      </w:r>
    </w:p>
    <w:p w:rsidR="00BE264C" w:rsidRDefault="00BE264C" w:rsidP="00BE264C">
      <w:r>
        <w:t>1️</w:t>
      </w:r>
      <w:r>
        <w:rPr>
          <w:rFonts w:ascii="Segoe UI Symbol" w:hAnsi="Segoe UI Symbol" w:cs="Segoe UI Symbol"/>
        </w:rPr>
        <w:t>⃣</w:t>
      </w:r>
      <w:r>
        <w:t xml:space="preserve"> Hypothèque</w:t>
      </w:r>
    </w:p>
    <w:p w:rsidR="00BE264C" w:rsidRDefault="00BE264C" w:rsidP="00BE264C">
      <w:r>
        <w:t>Garantie bancaire principale</w:t>
      </w:r>
    </w:p>
    <w:p w:rsidR="00BE264C" w:rsidRDefault="00BE264C" w:rsidP="00BE264C">
      <w:r>
        <w:t xml:space="preserve">Nécessite </w:t>
      </w:r>
      <w:proofErr w:type="gramStart"/>
      <w:r>
        <w:t>un ACD</w:t>
      </w:r>
      <w:proofErr w:type="gramEnd"/>
    </w:p>
    <w:p w:rsidR="00BE264C" w:rsidRDefault="00BE264C" w:rsidP="00BE264C">
      <w:r>
        <w:t>Inscription au livre foncier</w:t>
      </w:r>
    </w:p>
    <w:p w:rsidR="00BE264C" w:rsidRDefault="00BE264C" w:rsidP="00BE264C">
      <w:r>
        <w:t>2️</w:t>
      </w:r>
      <w:r>
        <w:rPr>
          <w:rFonts w:ascii="Segoe UI Symbol" w:hAnsi="Segoe UI Symbol" w:cs="Segoe UI Symbol"/>
        </w:rPr>
        <w:t>⃣</w:t>
      </w:r>
      <w:r>
        <w:t xml:space="preserve"> Garanties contractuelles</w:t>
      </w:r>
    </w:p>
    <w:p w:rsidR="00BE264C" w:rsidRDefault="00BE264C" w:rsidP="00BE264C">
      <w:r>
        <w:t>Clauses pénales</w:t>
      </w:r>
    </w:p>
    <w:p w:rsidR="00BE264C" w:rsidRDefault="00BE264C" w:rsidP="00BE264C">
      <w:r>
        <w:t>Caution</w:t>
      </w:r>
    </w:p>
    <w:p w:rsidR="00BE264C" w:rsidRDefault="00BE264C" w:rsidP="00BE264C">
      <w:r>
        <w:t>Garantie d’achèvement</w:t>
      </w:r>
    </w:p>
    <w:p w:rsidR="00BE264C" w:rsidRDefault="00BE264C" w:rsidP="00BE264C">
      <w:r>
        <w:t>IX. FISCALITÉ IMMOBILIÈRE (APERÇU)</w:t>
      </w:r>
    </w:p>
    <w:p w:rsidR="00BE264C" w:rsidRDefault="00BE264C" w:rsidP="00BE264C">
      <w:r>
        <w:t>Droits d’enregistrement</w:t>
      </w:r>
    </w:p>
    <w:p w:rsidR="00BE264C" w:rsidRDefault="00BE264C" w:rsidP="00BE264C">
      <w:r>
        <w:t>Frais de notaire (≈ 7–10 %)</w:t>
      </w:r>
    </w:p>
    <w:p w:rsidR="00BE264C" w:rsidRDefault="00BE264C" w:rsidP="00BE264C">
      <w:r>
        <w:t>Impôt foncier annuel</w:t>
      </w:r>
    </w:p>
    <w:p w:rsidR="00BE264C" w:rsidRDefault="00BE264C" w:rsidP="00BE264C">
      <w:r>
        <w:t>Taxes locatives</w:t>
      </w:r>
    </w:p>
    <w:p w:rsidR="00BE264C" w:rsidRDefault="00BE264C" w:rsidP="00BE264C">
      <w:r>
        <w:rPr>
          <w:rFonts w:ascii="Segoe UI Emoji" w:hAnsi="Segoe UI Emoji" w:cs="Segoe UI Emoji"/>
        </w:rPr>
        <w:t>⚠️</w:t>
      </w:r>
      <w:r>
        <w:t xml:space="preserve"> Le non-paiement expose à des sanctions administratives et judiciaires.</w:t>
      </w:r>
    </w:p>
    <w:p w:rsidR="00BE264C" w:rsidRDefault="00BE264C" w:rsidP="00BE264C">
      <w:r>
        <w:t>X. RÈGLEMENT DES LITIGES</w:t>
      </w:r>
    </w:p>
    <w:p w:rsidR="00BE264C" w:rsidRDefault="00BE264C" w:rsidP="00BE264C">
      <w:r>
        <w:t>Juridictions civiles</w:t>
      </w:r>
    </w:p>
    <w:p w:rsidR="00BE264C" w:rsidRDefault="00BE264C" w:rsidP="00BE264C">
      <w:r>
        <w:t>Arbitrage (recommandé pour investisseurs)</w:t>
      </w:r>
    </w:p>
    <w:p w:rsidR="00BE264C" w:rsidRDefault="00BE264C" w:rsidP="00BE264C">
      <w:r>
        <w:t>Médiation immobilière</w:t>
      </w:r>
    </w:p>
    <w:p w:rsidR="00BE264C" w:rsidRDefault="00BE264C" w:rsidP="00BE264C">
      <w:r>
        <w:rPr>
          <w:rFonts w:ascii="Segoe UI Emoji" w:hAnsi="Segoe UI Emoji" w:cs="Segoe UI Emoji"/>
        </w:rPr>
        <w:t>👉</w:t>
      </w:r>
      <w:r>
        <w:t xml:space="preserve"> Clause compromissoire fortement recommandée dans les contrats.</w:t>
      </w:r>
    </w:p>
    <w:p w:rsidR="00BE264C" w:rsidRDefault="00BE264C" w:rsidP="00BE264C">
      <w:r>
        <w:t>XI. RECOMMANDATIONS STRATÉGIQUES</w:t>
      </w:r>
    </w:p>
    <w:p w:rsidR="00BE264C" w:rsidRDefault="00BE264C" w:rsidP="00BE264C">
      <w:r>
        <w:rPr>
          <w:rFonts w:ascii="Segoe UI Emoji" w:hAnsi="Segoe UI Emoji" w:cs="Segoe UI Emoji"/>
        </w:rPr>
        <w:t>✔️</w:t>
      </w:r>
      <w:r>
        <w:t xml:space="preserve"> Privilégier les terrains avec ACD</w:t>
      </w:r>
    </w:p>
    <w:p w:rsidR="00BE264C" w:rsidRDefault="00BE264C" w:rsidP="00BE264C">
      <w:r>
        <w:rPr>
          <w:rFonts w:ascii="Segoe UI Emoji" w:hAnsi="Segoe UI Emoji" w:cs="Segoe UI Emoji"/>
        </w:rPr>
        <w:t>✔️</w:t>
      </w:r>
      <w:r>
        <w:t xml:space="preserve"> Toujours passer par un notaire</w:t>
      </w:r>
    </w:p>
    <w:p w:rsidR="00BE264C" w:rsidRDefault="00BE264C" w:rsidP="00BE264C">
      <w:r>
        <w:rPr>
          <w:rFonts w:ascii="Segoe UI Emoji" w:hAnsi="Segoe UI Emoji" w:cs="Segoe UI Emoji"/>
        </w:rPr>
        <w:t>✔️</w:t>
      </w:r>
      <w:r>
        <w:t xml:space="preserve"> Vérifier les inscriptions hypothécaires</w:t>
      </w:r>
    </w:p>
    <w:p w:rsidR="00BE264C" w:rsidRDefault="00BE264C" w:rsidP="00BE264C">
      <w:r>
        <w:rPr>
          <w:rFonts w:ascii="Segoe UI Emoji" w:hAnsi="Segoe UI Emoji" w:cs="Segoe UI Emoji"/>
        </w:rPr>
        <w:t>✔️</w:t>
      </w:r>
      <w:r>
        <w:t xml:space="preserve"> Séparer investissement et usage personnel</w:t>
      </w:r>
    </w:p>
    <w:p w:rsidR="00BE264C" w:rsidRDefault="00BE264C" w:rsidP="00BE264C">
      <w:r>
        <w:rPr>
          <w:rFonts w:ascii="Segoe UI Emoji" w:hAnsi="Segoe UI Emoji" w:cs="Segoe UI Emoji"/>
        </w:rPr>
        <w:t>✔️</w:t>
      </w:r>
      <w:r>
        <w:t xml:space="preserve"> Encadrer juridiquement tout partenariat</w:t>
      </w:r>
    </w:p>
    <w:p w:rsidR="00BE264C" w:rsidRDefault="00BE264C" w:rsidP="00BE264C">
      <w:r>
        <w:t>XII. CONCLUSION</w:t>
      </w:r>
    </w:p>
    <w:p w:rsidR="00BE264C" w:rsidRDefault="00BE264C" w:rsidP="00BE264C">
      <w:r>
        <w:t>La sécurité juridique est la pierre angulaire de tout investissement immobilier en Côte d’Ivoire.</w:t>
      </w:r>
    </w:p>
    <w:p w:rsidR="00BE264C" w:rsidRDefault="00BE264C" w:rsidP="00BE264C">
      <w:r>
        <w:t>Un projet rentable mais juridiquement fragile devient un risque majeur.</w:t>
      </w:r>
    </w:p>
    <w:p w:rsidR="00BE264C" w:rsidRDefault="00BE264C" w:rsidP="00BE264C">
      <w:r>
        <w:t>À l’inverse, un investissement juridiquement sécurisé garantit :</w:t>
      </w:r>
    </w:p>
    <w:p w:rsidR="00BE264C" w:rsidRDefault="00BE264C" w:rsidP="00BE264C">
      <w:r>
        <w:t>Pérennité</w:t>
      </w:r>
    </w:p>
    <w:p w:rsidR="00BE264C" w:rsidRDefault="00BE264C" w:rsidP="00BE264C">
      <w:r>
        <w:t>Transmission</w:t>
      </w:r>
    </w:p>
    <w:p w:rsidR="00BE264C" w:rsidRDefault="00BE264C" w:rsidP="00BE264C">
      <w:r>
        <w:t>Accès au financement</w:t>
      </w:r>
    </w:p>
    <w:p w:rsidR="00BE264C" w:rsidRDefault="00BE264C" w:rsidP="00BE264C">
      <w:r>
        <w:t>Valorisation du patrimoine</w:t>
      </w:r>
    </w:p>
    <w:p w:rsidR="00BE264C" w:rsidRDefault="00BE264C" w:rsidP="00BE264C">
      <w:r>
        <w:rPr>
          <w:rFonts w:ascii="Segoe UI Emoji" w:hAnsi="Segoe UI Emoji" w:cs="Segoe UI Emoji"/>
        </w:rPr>
        <w:t>🔎</w:t>
      </w:r>
      <w:r>
        <w:t xml:space="preserve"> Prolongements possibles</w:t>
      </w:r>
    </w:p>
    <w:p w:rsidR="00BE264C" w:rsidRDefault="00BE264C" w:rsidP="00BE264C">
      <w:r>
        <w:t>Je peux te préparer :</w:t>
      </w:r>
    </w:p>
    <w:p w:rsidR="00BE264C" w:rsidRDefault="00BE264C" w:rsidP="00BE264C">
      <w:r>
        <w:rPr>
          <w:rFonts w:ascii="Segoe UI Emoji" w:hAnsi="Segoe UI Emoji" w:cs="Segoe UI Emoji"/>
        </w:rPr>
        <w:t>📄</w:t>
      </w:r>
      <w:r>
        <w:t xml:space="preserve"> un rapport juridique personnalisé pour un projet précis</w:t>
      </w:r>
    </w:p>
    <w:p w:rsidR="00BE264C" w:rsidRDefault="00BE264C" w:rsidP="00BE264C">
      <w:r>
        <w:rPr>
          <w:rFonts w:ascii="Segoe UI Emoji" w:hAnsi="Segoe UI Emoji" w:cs="Segoe UI Emoji"/>
        </w:rPr>
        <w:t>📑</w:t>
      </w:r>
      <w:r>
        <w:t xml:space="preserve"> un audit juridique de terrain ou d’immeuble</w:t>
      </w:r>
    </w:p>
    <w:p w:rsidR="00BE264C" w:rsidRDefault="00BE264C" w:rsidP="00BE264C">
      <w:r>
        <w:rPr>
          <w:rFonts w:ascii="Segoe UI Emoji" w:hAnsi="Segoe UI Emoji" w:cs="Segoe UI Emoji"/>
        </w:rPr>
        <w:t>🖊️</w:t>
      </w:r>
      <w:r>
        <w:t xml:space="preserve"> des modèles de contrats immobiliers sécurisés</w:t>
      </w:r>
    </w:p>
    <w:p w:rsidR="00DF260B" w:rsidRDefault="00BE264C" w:rsidP="00BE264C">
      <w:r>
        <w:rPr>
          <w:rFonts w:ascii="Segoe UI Emoji" w:hAnsi="Segoe UI Emoji" w:cs="Segoe UI Emoji"/>
        </w:rPr>
        <w:t>🏦</w:t>
      </w:r>
      <w:r>
        <w:t xml:space="preserve"> un rapport juridique pour banque ou investisseur institutionnel</w:t>
      </w:r>
    </w:p>
    <w:sectPr w:rsidR="00DF26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4C"/>
    <w:rsid w:val="00BB1876"/>
    <w:rsid w:val="00BE264C"/>
    <w:rsid w:val="00DF0793"/>
    <w:rsid w:val="00DF260B"/>
    <w:rsid w:val="00FE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87AF70-4971-4CDD-ADBC-D05DAC3D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64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64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6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6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6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6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6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6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64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64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678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2026-01-30T17:42:00Z</dcterms:created>
  <dcterms:modified xsi:type="dcterms:W3CDTF">2026-01-30T17:42:00Z</dcterms:modified>
</cp:coreProperties>
</file>