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Feature 1:</w:t>
      </w:r>
    </w:p>
    <w:p w:rsidR="00000000" w:rsidDel="00000000" w:rsidP="00000000" w:rsidRDefault="00000000" w:rsidRPr="00000000" w14:paraId="0000000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 an MFS mobile app named EasyPay, customers can pay any merchant or utility bill. For each payment, a 1% service charge will be deducted from the customer's balance, with a minimum transaction fee of 5 tk.</w:t>
      </w:r>
      <w:r w:rsidDel="00000000" w:rsidR="00000000" w:rsidRPr="00000000">
        <w:rPr>
          <w:rFonts w:ascii="Roboto" w:cs="Roboto" w:eastAsia="Roboto" w:hAnsi="Roboto"/>
          <w:b w:val="1"/>
          <w:color w:val="3c4043"/>
          <w:sz w:val="21"/>
          <w:szCs w:val="21"/>
          <w:highlight w:val="white"/>
          <w:rtl w:val="0"/>
        </w:rPr>
        <w:t xml:space="preserve"> If a customer has already made transactions totaling 5000 tk for a month, s/he will receive a 20% cashback for any subsequent payments upto 5000 tk</w:t>
      </w:r>
      <w:r w:rsidDel="00000000" w:rsidR="00000000" w:rsidRPr="00000000">
        <w:rPr>
          <w:rFonts w:ascii="Roboto" w:cs="Roboto" w:eastAsia="Roboto" w:hAnsi="Roboto"/>
          <w:color w:val="3c4043"/>
          <w:sz w:val="21"/>
          <w:szCs w:val="21"/>
          <w:highlight w:val="white"/>
          <w:rtl w:val="0"/>
        </w:rPr>
        <w:t xml:space="preserve">. Moreover, if the customer has already completed transactions totaling 10000 tk or more for a month, s/he will receive maximum 30% cashback.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Roboto" w:cs="Roboto" w:eastAsia="Roboto" w:hAnsi="Roboto"/>
          <w:color w:val="3c4043"/>
          <w:sz w:val="21"/>
          <w:szCs w:val="21"/>
          <w:highlight w:val="white"/>
          <w:rtl w:val="0"/>
        </w:rPr>
        <w:t xml:space="preserve">For example: </w:t>
      </w:r>
      <w:r w:rsidDel="00000000" w:rsidR="00000000" w:rsidRPr="00000000">
        <w:rPr>
          <w:rFonts w:ascii="Roboto" w:cs="Roboto" w:eastAsia="Roboto" w:hAnsi="Roboto"/>
          <w:b w:val="1"/>
          <w:color w:val="3c4043"/>
          <w:sz w:val="21"/>
          <w:szCs w:val="21"/>
          <w:highlight w:val="white"/>
          <w:rtl w:val="0"/>
        </w:rPr>
        <w:t xml:space="preserve">If a customer paid 5000 tk, he will receive 1000 tk cashback</w:t>
      </w:r>
      <w:r w:rsidDel="00000000" w:rsidR="00000000" w:rsidRPr="00000000">
        <w:rPr>
          <w:rFonts w:ascii="Roboto" w:cs="Roboto" w:eastAsia="Roboto" w:hAnsi="Roboto"/>
          <w:color w:val="3c4043"/>
          <w:sz w:val="21"/>
          <w:szCs w:val="21"/>
          <w:highlight w:val="white"/>
          <w:rtl w:val="0"/>
        </w:rPr>
        <w:t xml:space="preserve">. If a customer paid 10000 tk or more, s/he will receive 3000 tk cashback.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c4043"/>
          <w:sz w:val="28"/>
          <w:szCs w:val="28"/>
          <w:highlight w:val="white"/>
        </w:rPr>
      </w:pPr>
      <w:r w:rsidDel="00000000" w:rsidR="00000000" w:rsidRPr="00000000">
        <w:rPr>
          <w:b w:val="1"/>
          <w:sz w:val="28"/>
          <w:szCs w:val="28"/>
          <w:rtl w:val="0"/>
        </w:rPr>
        <w:t xml:space="preserve">Acceptance Criteria for </w:t>
      </w:r>
      <w:r w:rsidDel="00000000" w:rsidR="00000000" w:rsidRPr="00000000">
        <w:rPr>
          <w:rFonts w:ascii="Roboto" w:cs="Roboto" w:eastAsia="Roboto" w:hAnsi="Roboto"/>
          <w:b w:val="1"/>
          <w:color w:val="3c4043"/>
          <w:sz w:val="28"/>
          <w:szCs w:val="28"/>
          <w:highlight w:val="white"/>
          <w:rtl w:val="0"/>
        </w:rPr>
        <w:t xml:space="preserve">Feature 1:</w:t>
      </w:r>
    </w:p>
    <w:p w:rsidR="00000000" w:rsidDel="00000000" w:rsidP="00000000" w:rsidRDefault="00000000" w:rsidRPr="00000000" w14:paraId="00000009">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Fonts w:ascii="Roboto" w:cs="Roboto" w:eastAsia="Roboto" w:hAnsi="Roboto"/>
          <w:color w:val="3c4043"/>
          <w:sz w:val="21"/>
          <w:szCs w:val="21"/>
          <w:highlight w:val="white"/>
          <w:rtl w:val="0"/>
        </w:rPr>
        <w:t xml:space="preserve">Test Scenario: </w:t>
      </w:r>
      <w:r w:rsidDel="00000000" w:rsidR="00000000" w:rsidRPr="00000000">
        <w:rPr>
          <w:rFonts w:ascii="Roboto" w:cs="Roboto" w:eastAsia="Roboto" w:hAnsi="Roboto"/>
          <w:b w:val="1"/>
          <w:color w:val="3c4043"/>
          <w:sz w:val="23"/>
          <w:szCs w:val="23"/>
          <w:highlight w:val="white"/>
          <w:rtl w:val="0"/>
        </w:rPr>
        <w:t xml:space="preserve">Check that the user can pay any merchant or utility bill. </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If a customer makes a payment, the service charge deducted should be 1% of the payment amount, or the service should be a minimum amount of 5 tk.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2.the system correctly calculates service and deducts it from the customer’s balance and works properly.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3.Payments that increase the monthly total to equal or greater than 5000 tk should receive 20% cashback on the portion that equals or exceeds 5000 tk.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4.Payments that increase the monthly total to equal or greater than 10000 tk should receive 30% cashback on the portion that equals or exceeds 10000 tk.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5.The system should correctly track the customer’s monthly total of transactions.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shd w:fill="38761d" w:val="clear"/>
        </w:rPr>
      </w:pPr>
      <w:r w:rsidDel="00000000" w:rsidR="00000000" w:rsidRPr="00000000">
        <w:rPr>
          <w:rtl w:val="0"/>
        </w:rPr>
      </w:r>
    </w:p>
    <w:p w:rsidR="00000000" w:rsidDel="00000000" w:rsidP="00000000" w:rsidRDefault="00000000" w:rsidRPr="00000000" w14:paraId="0000001B">
      <w:pPr>
        <w:spacing w:after="240" w:before="240" w:lineRule="auto"/>
        <w:rPr>
          <w:shd w:fill="38761d" w:val="clear"/>
        </w:rPr>
      </w:pPr>
      <w:r w:rsidDel="00000000" w:rsidR="00000000" w:rsidRPr="00000000">
        <w:rPr>
          <w:rtl w:val="0"/>
        </w:rPr>
      </w:r>
    </w:p>
    <w:p w:rsidR="00000000" w:rsidDel="00000000" w:rsidP="00000000" w:rsidRDefault="00000000" w:rsidRPr="00000000" w14:paraId="0000001C">
      <w:pPr>
        <w:spacing w:after="240" w:before="24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Feature 2:</w:t>
      </w:r>
    </w:p>
    <w:p w:rsidR="00000000" w:rsidDel="00000000" w:rsidP="00000000" w:rsidRDefault="00000000" w:rsidRPr="00000000" w14:paraId="0000001F">
      <w:pPr>
        <w:spacing w:after="240" w:befor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w:t>
      </w:r>
    </w:p>
    <w:p w:rsidR="00000000" w:rsidDel="00000000" w:rsidP="00000000" w:rsidRDefault="00000000" w:rsidRPr="00000000" w14:paraId="00000020">
      <w:pPr>
        <w:spacing w:after="240" w:befor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Additionally, if a customer has already paid 50% of the remaining payment, they are eligible to apply for another loan.</w:t>
      </w:r>
    </w:p>
    <w:p w:rsidR="00000000" w:rsidDel="00000000" w:rsidP="00000000" w:rsidRDefault="00000000" w:rsidRPr="00000000" w14:paraId="00000021">
      <w:pPr>
        <w:spacing w:after="240" w:before="24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c4043"/>
          <w:sz w:val="28"/>
          <w:szCs w:val="28"/>
          <w:highlight w:val="white"/>
        </w:rPr>
      </w:pPr>
      <w:r w:rsidDel="00000000" w:rsidR="00000000" w:rsidRPr="00000000">
        <w:rPr>
          <w:rFonts w:ascii="Roboto" w:cs="Roboto" w:eastAsia="Roboto" w:hAnsi="Roboto"/>
          <w:b w:val="1"/>
          <w:color w:val="3c4043"/>
          <w:sz w:val="28"/>
          <w:szCs w:val="28"/>
          <w:highlight w:val="white"/>
          <w:rtl w:val="0"/>
        </w:rPr>
        <w:t xml:space="preserve">Acceptance Criteria for Feature 2:</w:t>
      </w:r>
    </w:p>
    <w:p w:rsidR="00000000" w:rsidDel="00000000" w:rsidP="00000000" w:rsidRDefault="00000000" w:rsidRPr="00000000" w14:paraId="00000024">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c4043"/>
          <w:sz w:val="23"/>
          <w:szCs w:val="23"/>
          <w:highlight w:val="white"/>
        </w:rPr>
      </w:pPr>
      <w:r w:rsidDel="00000000" w:rsidR="00000000" w:rsidRPr="00000000">
        <w:rPr>
          <w:rFonts w:ascii="Roboto" w:cs="Roboto" w:eastAsia="Roboto" w:hAnsi="Roboto"/>
          <w:color w:val="3c4043"/>
          <w:sz w:val="21"/>
          <w:szCs w:val="21"/>
          <w:highlight w:val="white"/>
          <w:rtl w:val="0"/>
        </w:rPr>
        <w:t xml:space="preserve">Test Scenario:</w:t>
      </w:r>
      <w:r w:rsidDel="00000000" w:rsidR="00000000" w:rsidRPr="00000000">
        <w:rPr>
          <w:rFonts w:ascii="Roboto" w:cs="Roboto" w:eastAsia="Roboto" w:hAnsi="Roboto"/>
          <w:b w:val="1"/>
          <w:color w:val="3c4043"/>
          <w:sz w:val="23"/>
          <w:szCs w:val="23"/>
          <w:highlight w:val="white"/>
          <w:rtl w:val="0"/>
        </w:rPr>
        <w:t xml:space="preserve">Check that the loan module works properly.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1.The system should allow customers with a balance of less than 100 taka to apply for a loan up to 20,000 taka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2.If the customer repays the full loan amount within 30 days, no interest should be charged.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3.The daily interest rate of 1.8% should be compounded on the remaining amount after 30 days of taking the loan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4.The interest should be accurately calculated and added to the remaining loan balance daily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5.If the customer has repaid at least 50% of their current remaining loan balance, they will apply for another loan.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