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B3A6B" w:val="clear"/>
            <w:tcMar>
              <w:top w:type="dxa" w:w="200"/>
              <w:left w:type="dxa" w:w="280"/>
              <w:bottom w:type="dxa" w:w="200"/>
              <w:right w:type="dxa" w:w="280"/>
            </w:tcMar>
          </w:tcPr>
          <w:p>
            <w:pPr>
              <w:jc w:val="center"/>
            </w:pPr>
            <w:r>
              <w:rPr>
                <w:rFonts w:ascii="Malgun Gothic" w:cs="Malgun Gothic" w:eastAsia="Malgun Gothic" w:hAnsi="Malgun Gothic"/>
                <w:b/>
                <w:bCs/>
                <w:color w:val="FFFFFF"/>
                <w:sz w:val="48"/>
                <w:szCs w:val="48"/>
              </w:rPr>
              <w:t xml:space="preserve">일일 뉴스 투자 브리핑</w:t>
            </w:r>
          </w:p>
          <w:p>
            <w:pPr>
              <w:spacing w:before="80"/>
              <w:jc w:val="center"/>
            </w:pPr>
            <w:r>
              <w:rPr>
                <w:rFonts w:ascii="Arial" w:cs="Arial" w:eastAsia="Arial" w:hAnsi="Arial"/>
                <w:color w:val="BBCCDD"/>
                <w:sz w:val="22"/>
                <w:szCs w:val="22"/>
              </w:rPr>
              <w:t xml:space="preserve">Daily Investment News Briefing</w:t>
            </w:r>
          </w:p>
          <w:p>
            <w:pPr>
              <w:spacing w:before="80"/>
              <w:jc w:val="center"/>
            </w:pPr>
            <w:r>
              <w:rPr>
                <w:rFonts w:ascii="Malgun Gothic" w:cs="Malgun Gothic" w:eastAsia="Malgun Gothic" w:hAnsi="Malgun Gothic"/>
                <w:color w:val="CCDDEE"/>
                <w:sz w:val="19"/>
                <w:szCs w:val="19"/>
              </w:rPr>
              <w:t xml:space="preserve">2026년 3월 16일 (월)   |   한국경제 · 매일경제 기반   |   증권 · 경제 · 부동산</w:t>
            </w:r>
          </w:p>
        </w:tc>
      </w:tr>
    </w:tbl>
    <w:p>
      <w:pPr>
        <w:spacing w:after="160" w:before="160"/>
      </w:pPr>
    </w:p>
    <w:p>
      <w:pPr>
        <w:spacing w:after="100" w:before="0"/>
      </w:pPr>
      <w:r>
        <w:rPr>
          <w:rFonts w:ascii="Malgun Gothic" w:cs="Malgun Gothic" w:eastAsia="Malgun Gothic" w:hAnsi="Malgun Gothic"/>
          <w:b/>
          <w:bCs/>
          <w:color w:val="1B3A6B"/>
          <w:sz w:val="22"/>
          <w:szCs w:val="22"/>
        </w:rPr>
        <w:t xml:space="preserve">섹터별 핵심 기사 선정 현황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섹터</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Malgun Gothic" w:cs="Malgun Gothic" w:eastAsia="Malgun Gothic" w:hAnsi="Malgun Gothic"/>
                <w:b/>
                <w:bCs/>
                <w:color w:val="FFFFFF"/>
                <w:sz w:val="18"/>
                <w:szCs w:val="18"/>
              </w:rPr>
              <w:t xml:space="preserve">선정 기준</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Malgun Gothic" w:cs="Malgun Gothic" w:eastAsia="Malgun Gothic" w:hAnsi="Malgun Gothic"/>
                <w:b/>
                <w:bCs/>
                <w:color w:val="FFFFFF"/>
                <w:sz w:val="18"/>
                <w:szCs w:val="18"/>
              </w:rPr>
              <w:t xml:space="preserve">기사 수</w:t>
            </w:r>
          </w:p>
        </w:tc>
      </w:tr>
      <w:tr>
        <w:tc>
          <w:tcPr>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 증권</w:t>
            </w:r>
          </w:p>
        </w:tc>
        <w:tc>
          <w:tcPr>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Malgun Gothic" w:cs="Malgun Gothic" w:eastAsia="Malgun Gothic" w:hAnsi="Malgun Gothic"/>
                <w:color w:val="1A1A1A"/>
                <w:sz w:val="17"/>
                <w:szCs w:val="17"/>
              </w:rPr>
              <w:t xml:space="preserve">미국 주식시장 한정 (코스피·코스닥 제외), 양대 매체 중복 주제 우선</w:t>
            </w:r>
          </w:p>
        </w:tc>
        <w:tc>
          <w:tcPr>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3건</w:t>
            </w:r>
          </w:p>
        </w:tc>
      </w:tr>
      <w:tr>
        <w:tc>
          <w:tcPr>
            <w:tcBorders>
              <w:top w:val="single" w:color="C0C0C0" w:sz="1"/>
              <w:left w:val="single" w:color="C0C0C0" w:sz="1"/>
              <w:bottom w:val="single" w:color="C0C0C0" w:sz="1"/>
              <w:right w:val="single" w:color="C0C0C0" w:sz="1"/>
            </w:tcBorders>
            <w:shd w:fill="FCE4D6" w:val="clear"/>
            <w:tcMar>
              <w:top w:type="dxa" w:w="80"/>
              <w:left w:type="dxa" w:w="120"/>
              <w:bottom w:type="dxa" w:w="80"/>
              <w:right w:type="dxa" w:w="120"/>
            </w:tcMar>
          </w:tcPr>
          <w:p>
            <w:pPr>
              <w:jc w:val="center"/>
            </w:pPr>
            <w:r>
              <w:rPr>
                <w:rFonts w:ascii="Malgun Gothic" w:cs="Malgun Gothic" w:eastAsia="Malgun Gothic" w:hAnsi="Malgun Gothic"/>
                <w:b/>
                <w:bCs/>
                <w:color w:val="833C00"/>
                <w:sz w:val="18"/>
                <w:szCs w:val="18"/>
              </w:rPr>
              <w:t xml:space="preserve">💹 경제</w:t>
            </w:r>
          </w:p>
        </w:tc>
        <w:tc>
          <w:tcPr>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Malgun Gothic" w:cs="Malgun Gothic" w:eastAsia="Malgun Gothic" w:hAnsi="Malgun Gothic"/>
                <w:color w:val="1A1A1A"/>
                <w:sz w:val="17"/>
                <w:szCs w:val="17"/>
              </w:rPr>
              <w:t xml:space="preserve">거시경제·금융시장 영향, 이란전쟁·유가·환율 중복 보도 우선</w:t>
            </w:r>
          </w:p>
        </w:tc>
        <w:tc>
          <w:tcPr>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Malgun Gothic" w:cs="Malgun Gothic" w:eastAsia="Malgun Gothic" w:hAnsi="Malgun Gothic"/>
                <w:b/>
                <w:bCs/>
                <w:color w:val="833C00"/>
                <w:sz w:val="18"/>
                <w:szCs w:val="18"/>
              </w:rPr>
              <w:t xml:space="preserve">3건</w:t>
            </w:r>
          </w:p>
        </w:tc>
      </w:tr>
      <w:tr>
        <w:tc>
          <w:tcPr>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tcPr>
          <w:p>
            <w:pPr>
              <w:jc w:val="center"/>
            </w:pPr>
            <w:r>
              <w:rPr>
                <w:rFonts w:ascii="Malgun Gothic" w:cs="Malgun Gothic" w:eastAsia="Malgun Gothic" w:hAnsi="Malgun Gothic"/>
                <w:b/>
                <w:bCs/>
                <w:color w:val="375623"/>
                <w:sz w:val="18"/>
                <w:szCs w:val="18"/>
              </w:rPr>
              <w:t xml:space="preserve">🏠 부동산</w:t>
            </w:r>
          </w:p>
        </w:tc>
        <w:tc>
          <w:tcPr>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Malgun Gothic" w:cs="Malgun Gothic" w:eastAsia="Malgun Gothic" w:hAnsi="Malgun Gothic"/>
                <w:color w:val="1A1A1A"/>
                <w:sz w:val="17"/>
                <w:szCs w:val="17"/>
              </w:rPr>
              <w:t xml:space="preserve">주택 공급·분양·상업용 시장 동향, 최근 24시간 내 발행 기준</w:t>
            </w:r>
          </w:p>
        </w:tc>
        <w:tc>
          <w:tcPr>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Malgun Gothic" w:cs="Malgun Gothic" w:eastAsia="Malgun Gothic" w:hAnsi="Malgun Gothic"/>
                <w:b/>
                <w:bCs/>
                <w:color w:val="375623"/>
                <w:sz w:val="18"/>
                <w:szCs w:val="18"/>
              </w:rPr>
              <w:t xml:space="preserve">3건</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4E79" w:val="clear"/>
            <w:tcMar>
              <w:top w:type="dxa" w:w="160"/>
              <w:left w:type="dxa" w:w="200"/>
              <w:bottom w:type="dxa" w:w="160"/>
              <w:right w:type="dxa" w:w="200"/>
            </w:tcMar>
          </w:tcPr>
          <w:p>
            <w:r>
              <w:rPr>
                <w:rFonts w:ascii="Malgun Gothic" w:cs="Malgun Gothic" w:eastAsia="Malgun Gothic" w:hAnsi="Malgun Gothic"/>
                <w:b/>
                <w:bCs/>
                <w:color w:val="FFFFFF"/>
                <w:sz w:val="28"/>
                <w:szCs w:val="28"/>
              </w:rPr>
              <w:t xml:space="preserve">📈  SECTION 1 · 증권 — 미국 주식시장</w:t>
            </w:r>
          </w:p>
          <w:p>
            <w:pPr>
              <w:spacing w:before="60"/>
            </w:pPr>
            <w:r>
              <w:rPr>
                <w:rFonts w:ascii="Malgun Gothic" w:cs="Malgun Gothic" w:eastAsia="Malgun Gothic" w:hAnsi="Malgun Gothic"/>
                <w:color w:val="EEEEEE"/>
                <w:sz w:val="17"/>
                <w:szCs w:val="17"/>
              </w:rPr>
              <w:t xml:space="preserve">※ 국내(코스피·코스닥) 제외, 미국 증시 관련 뉴스만 선정  |  양대 매체 중복 보도 기사 우선순위 적용</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F4E79" w:sz="1"/>
              <w:left w:val="single" w:color="1F4E79" w:sz="1"/>
              <w:bottom w:val="single" w:color="1F4E79" w:sz="1"/>
              <w:right w:val="single" w:color="1F4E79" w:sz="1"/>
            </w:tcBorders>
            <w:shd w:fill="D6E4F0" w:val="clear"/>
            <w:tcMar>
              <w:top w:type="dxa" w:w="120"/>
              <w:left w:type="dxa" w:w="160"/>
              <w:bottom w:type="dxa" w:w="80"/>
              <w:right w:type="dxa" w:w="160"/>
            </w:tcMar>
          </w:tcPr>
          <w:p>
            <w:r>
              <w:rPr>
                <w:rFonts w:ascii="Arial" w:cs="Arial" w:eastAsia="Arial" w:hAnsi="Arial"/>
                <w:b/>
                <w:bCs/>
                <w:color w:val="1F4E79"/>
                <w:sz w:val="20"/>
                <w:szCs w:val="20"/>
              </w:rPr>
              <w:t xml:space="preserve">【기사 S-1】 </w:t>
            </w:r>
            <w:r>
              <w:rPr>
                <w:rFonts w:ascii="Malgun Gothic" w:cs="Malgun Gothic" w:eastAsia="Malgun Gothic" w:hAnsi="Malgun Gothic"/>
                <w:b/>
                <w:bCs/>
                <w:color w:val="1F4E79"/>
                <w:sz w:val="22"/>
                <w:szCs w:val="22"/>
              </w:rPr>
              <w:t xml:space="preserve">뉴욕·상하이 증시, 파월 기자회견·FOMC 점도표 주목</w:t>
            </w:r>
          </w:p>
          <w:p>
            <w:pPr>
              <w:spacing w:before="60"/>
            </w:pPr>
            <w:r>
              <w:rPr>
                <w:rFonts w:ascii="Arial" w:cs="Arial" w:eastAsia="Arial" w:hAnsi="Arial"/>
                <w:color w:val="555555"/>
                <w:sz w:val="17"/>
                <w:szCs w:val="17"/>
              </w:rPr>
              <w:t xml:space="preserve">출처: 한국경제 (매일경제 동일 주제 중복 보도)   |   발행: 2026.03.15 18:02</w:t>
            </w:r>
          </w:p>
        </w:tc>
      </w:tr>
      <w:tr>
        <w:tc>
          <w:tcPr>
            <w:tcBorders>
              <w:top w:val="single" w:color="1F4E79" w:sz="1"/>
              <w:left w:val="single" w:color="1F4E79" w:sz="1"/>
              <w:bottom w:val="single" w:color="1F4E79" w:sz="1"/>
              <w:right w:val="single" w:color="1F4E79" w:sz="1"/>
            </w:tcBorders>
            <w:shd w:fill="FFFFFF" w:val="clear"/>
            <w:tcMar>
              <w:top w:type="dxa" w:w="80"/>
              <w:left w:type="dxa" w:w="160"/>
              <w:bottom w:type="dxa" w:w="80"/>
              <w:right w:type="dxa" w:w="160"/>
            </w:tcMar>
          </w:tcPr>
          <w:p>
            <w:pPr>
              <w:spacing w:after="60" w:before="80"/>
            </w:pPr>
            <w:r>
              <w:rPr>
                <w:rFonts w:ascii="Malgun Gothic" w:cs="Malgun Gothic" w:eastAsia="Malgun Gothic" w:hAnsi="Malgun Gothic"/>
                <w:b/>
                <w:bCs/>
                <w:color w:val="1F4E79"/>
                <w:sz w:val="18"/>
                <w:szCs w:val="18"/>
              </w:rPr>
              <w:t xml:space="preserve">▶ 기사 핵심 내용</w:t>
            </w:r>
          </w:p>
          <w:p>
            <w:pPr>
              <w:pStyle w:val="ListParagraph"/>
              <w:numPr>
                <w:ilvl w:val="0"/>
                <w:numId w:val="2"/>
              </w:numPr>
              <w:spacing w:after="60"/>
            </w:pPr>
            <w:r>
              <w:rPr>
                <w:rFonts w:ascii="Malgun Gothic" w:cs="Malgun Gothic" w:eastAsia="Malgun Gothic" w:hAnsi="Malgun Gothic"/>
                <w:b/>
                <w:bCs/>
                <w:color w:val="1F4E79"/>
                <w:sz w:val="18"/>
                <w:szCs w:val="18"/>
              </w:rPr>
              <w:t xml:space="preserve">일정: </w:t>
            </w:r>
            <w:r>
              <w:rPr>
                <w:rFonts w:ascii="Malgun Gothic" w:cs="Malgun Gothic" w:eastAsia="Malgun Gothic" w:hAnsi="Malgun Gothic"/>
                <w:color w:val="1A1A1A"/>
                <w:sz w:val="18"/>
                <w:szCs w:val="18"/>
              </w:rPr>
              <w:t xml:space="preserve">3월 16~20일 FOMC 회의 개최 — 기준금리 동결(5.25~5.50%) 거의 확실시</w:t>
            </w:r>
          </w:p>
          <w:p>
            <w:pPr>
              <w:pStyle w:val="ListParagraph"/>
              <w:numPr>
                <w:ilvl w:val="0"/>
                <w:numId w:val="2"/>
              </w:numPr>
              <w:spacing w:after="60"/>
            </w:pPr>
            <w:r>
              <w:rPr>
                <w:rFonts w:ascii="Malgun Gothic" w:cs="Malgun Gothic" w:eastAsia="Malgun Gothic" w:hAnsi="Malgun Gothic"/>
                <w:b/>
                <w:bCs/>
                <w:color w:val="1F4E79"/>
                <w:sz w:val="18"/>
                <w:szCs w:val="18"/>
              </w:rPr>
              <w:t xml:space="preserve">핵심 변수: </w:t>
            </w:r>
            <w:r>
              <w:rPr>
                <w:rFonts w:ascii="Malgun Gothic" w:cs="Malgun Gothic" w:eastAsia="Malgun Gothic" w:hAnsi="Malgun Gothic"/>
                <w:color w:val="1A1A1A"/>
                <w:sz w:val="18"/>
                <w:szCs w:val="18"/>
              </w:rPr>
              <w:t xml:space="preserve">파월 의장 기자회견(18일)과 2026년 점도표: 금리 인하 횟수·시점이 핵심 관전 포인트</w:t>
            </w:r>
          </w:p>
          <w:p>
            <w:pPr>
              <w:pStyle w:val="ListParagraph"/>
              <w:numPr>
                <w:ilvl w:val="0"/>
                <w:numId w:val="2"/>
              </w:numPr>
              <w:spacing w:after="60"/>
            </w:pPr>
            <w:r>
              <w:rPr>
                <w:rFonts w:ascii="Malgun Gothic" w:cs="Malgun Gothic" w:eastAsia="Malgun Gothic" w:hAnsi="Malgun Gothic"/>
                <w:b/>
                <w:bCs/>
                <w:color w:val="1F4E79"/>
                <w:sz w:val="18"/>
                <w:szCs w:val="18"/>
              </w:rPr>
              <w:t xml:space="preserve">이벤트: </w:t>
            </w:r>
            <w:r>
              <w:rPr>
                <w:rFonts w:ascii="Malgun Gothic" w:cs="Malgun Gothic" w:eastAsia="Malgun Gothic" w:hAnsi="Malgun Gothic"/>
                <w:color w:val="1A1A1A"/>
                <w:sz w:val="18"/>
                <w:szCs w:val="18"/>
              </w:rPr>
              <w:t xml:space="preserve">엔비디아 GTC 콘퍼런스(16~19일), 젠슨 황 CEO 기조연설(18일) — AI 관련주 직접 영향</w:t>
            </w:r>
          </w:p>
          <w:p>
            <w:pPr>
              <w:pStyle w:val="ListParagraph"/>
              <w:numPr>
                <w:ilvl w:val="0"/>
                <w:numId w:val="2"/>
              </w:numPr>
              <w:spacing w:after="60"/>
            </w:pPr>
            <w:r>
              <w:rPr>
                <w:rFonts w:ascii="Malgun Gothic" w:cs="Malgun Gothic" w:eastAsia="Malgun Gothic" w:hAnsi="Malgun Gothic"/>
                <w:b/>
                <w:bCs/>
                <w:color w:val="1F4E79"/>
                <w:sz w:val="18"/>
                <w:szCs w:val="18"/>
              </w:rPr>
              <w:t xml:space="preserve">배경: </w:t>
            </w:r>
            <w:r>
              <w:rPr>
                <w:rFonts w:ascii="Malgun Gothic" w:cs="Malgun Gothic" w:eastAsia="Malgun Gothic" w:hAnsi="Malgun Gothic"/>
                <w:color w:val="1A1A1A"/>
                <w:sz w:val="18"/>
                <w:szCs w:val="18"/>
              </w:rPr>
              <w:t xml:space="preserve">이란·미국 전쟁 장기화 → 브렌트유 $100 돌파 → 인플레이션 우려 재점화 → 금리 인하 기대 약화</w:t>
            </w:r>
          </w:p>
        </w:tc>
      </w:tr>
      <w:tr>
        <w:tc>
          <w:tcPr>
            <w:tcBorders>
              <w:top w:val="single" w:color="1F4E79" w:sz="1"/>
              <w:left w:val="single" w:color="1F4E79" w:sz="1"/>
              <w:bottom w:val="single" w:color="1F4E79" w:sz="1"/>
              <w:right w:val="single" w:color="1F4E79" w:sz="1"/>
            </w:tcBorders>
            <w:shd w:fill="D6E4F0" w:val="clear"/>
            <w:tcMar>
              <w:top w:type="dxa" w:w="80"/>
              <w:left w:type="dxa" w:w="160"/>
              <w:bottom w:type="dxa" w:w="100"/>
              <w:right w:type="dxa" w:w="160"/>
            </w:tcMar>
          </w:tcPr>
          <w:p>
            <w:pPr>
              <w:pBdr>
                <w:bottom w:val="single" w:color="1F4E79" w:sz="4" w:space="1"/>
              </w:pBdr>
              <w:spacing w:after="60" w:before="80"/>
            </w:pPr>
            <w:r>
              <w:rPr>
                <w:rFonts w:ascii="Malgun Gothic" w:cs="Malgun Gothic" w:eastAsia="Malgun Gothic" w:hAnsi="Malgun Gothic"/>
                <w:b/>
                <w:bCs/>
                <w:color w:val="1F4E79"/>
                <w:sz w:val="18"/>
                <w:szCs w:val="18"/>
              </w:rPr>
              <w:t xml:space="preserve">▶ 애널리스트 시각: 시사점 및 시장 영향 분석</w:t>
            </w:r>
          </w:p>
          <w:p>
            <w:pPr>
              <w:spacing w:after="40" w:before="80"/>
            </w:pPr>
            <w:r>
              <w:rPr>
                <w:rFonts w:ascii="Malgun Gothic" w:cs="Malgun Gothic" w:eastAsia="Malgun Gothic" w:hAnsi="Malgun Gothic"/>
                <w:b/>
                <w:bCs/>
                <w:color w:val="1F4E79"/>
                <w:sz w:val="18"/>
                <w:szCs w:val="18"/>
              </w:rPr>
              <w:t xml:space="preserve">◆ 투자자가 주목해야 할 시사점</w:t>
            </w:r>
          </w:p>
          <w:p>
            <w:pPr>
              <w:pStyle w:val="ListParagraph"/>
              <w:numPr>
                <w:ilvl w:val="0"/>
                <w:numId w:val="2"/>
              </w:numPr>
              <w:spacing w:after="60"/>
            </w:pPr>
            <w:r>
              <w:rPr>
                <w:rFonts w:ascii="Malgun Gothic" w:cs="Malgun Gothic" w:eastAsia="Malgun Gothic" w:hAnsi="Malgun Gothic"/>
                <w:color w:val="1A1A1A"/>
                <w:sz w:val="18"/>
                <w:szCs w:val="18"/>
              </w:rPr>
              <w:t xml:space="preserve">이번 FOMC는 '금리 동결' 자체보다 점도표의 2026년 인하 횟수 변화가 핵심이다. 유가 급등으로 인플레이션 전망이 상향되면 기존 2~3회 인하 기대가 1~2회로 조정될 가능성이 있으며, 이 경우 기술주 밸류에이션 재평가 압력이 커진다.</w:t>
            </w:r>
          </w:p>
          <w:p>
            <w:pPr>
              <w:pStyle w:val="ListParagraph"/>
              <w:numPr>
                <w:ilvl w:val="0"/>
                <w:numId w:val="2"/>
              </w:numPr>
              <w:spacing w:after="60"/>
            </w:pPr>
            <w:r>
              <w:rPr>
                <w:rFonts w:ascii="Malgun Gothic" w:cs="Malgun Gothic" w:eastAsia="Malgun Gothic" w:hAnsi="Malgun Gothic"/>
                <w:color w:val="1A1A1A"/>
                <w:sz w:val="18"/>
                <w:szCs w:val="18"/>
              </w:rPr>
              <w:t xml:space="preserve">파월 기자회견에서 '유가 상승을 일시적 요인으로 보는지' 여부가 시장 방향을 결정한다. 매파적 발언 시 달러 강세·채권 금리 추가 상승·나스닥 하락의 트리거가 된다.</w:t>
            </w:r>
          </w:p>
          <w:p>
            <w:pPr>
              <w:pStyle w:val="ListParagraph"/>
              <w:numPr>
                <w:ilvl w:val="0"/>
                <w:numId w:val="2"/>
              </w:numPr>
              <w:spacing w:after="60"/>
            </w:pPr>
            <w:r>
              <w:rPr>
                <w:rFonts w:ascii="Malgun Gothic" w:cs="Malgun Gothic" w:eastAsia="Malgun Gothic" w:hAnsi="Malgun Gothic"/>
                <w:color w:val="1A1A1A"/>
                <w:sz w:val="18"/>
                <w:szCs w:val="18"/>
              </w:rPr>
              <w:t xml:space="preserve">엔비디아 GTC와 FOMC가 동일 주간에 겹친다. 젠슨 황 기조연설에서 신형 Blackwell Ultra·차세대 AI 청사진이 제시될 경우, FOMC 불확실성을 일부 상쇄할 수 있어 반도체·AI 섹터의 단기 변동성 확대가 예상된다.</w:t>
            </w:r>
          </w:p>
          <w:p>
            <w:pPr>
              <w:spacing w:after="40" w:before="80"/>
            </w:pPr>
            <w:r>
              <w:rPr>
                <w:rFonts w:ascii="Malgun Gothic" w:cs="Malgun Gothic" w:eastAsia="Malgun Gothic" w:hAnsi="Malgun Gothic"/>
                <w:b/>
                <w:bCs/>
                <w:color w:val="1F4E79"/>
                <w:sz w:val="18"/>
                <w:szCs w:val="18"/>
              </w:rPr>
              <w:t xml:space="preserve">◆ 시장 영향 시나리오</w:t>
            </w:r>
          </w:p>
          <w:p>
            <w:pPr>
              <w:pStyle w:val="ListParagraph"/>
              <w:numPr>
                <w:ilvl w:val="0"/>
                <w:numId w:val="2"/>
              </w:numPr>
              <w:spacing w:after="60"/>
            </w:pPr>
            <w:r>
              <w:rPr>
                <w:rFonts w:ascii="Malgun Gothic" w:cs="Malgun Gothic" w:eastAsia="Malgun Gothic" w:hAnsi="Malgun Gothic"/>
                <w:color w:val="1A1A1A"/>
                <w:sz w:val="18"/>
                <w:szCs w:val="18"/>
              </w:rPr>
              <w:t xml:space="preserve">강세 시나리오: 점도표 2회 인하 유지 + 파월 비둘기 신호 + 엔비디아 신제품 서프라이즈 → S&amp;P500 반등, 나스닥 2~3% 상승 가능</w:t>
            </w:r>
          </w:p>
          <w:p>
            <w:pPr>
              <w:pStyle w:val="ListParagraph"/>
              <w:numPr>
                <w:ilvl w:val="0"/>
                <w:numId w:val="2"/>
              </w:numPr>
              <w:spacing w:after="60"/>
            </w:pPr>
            <w:r>
              <w:rPr>
                <w:rFonts w:ascii="Malgun Gothic" w:cs="Malgun Gothic" w:eastAsia="Malgun Gothic" w:hAnsi="Malgun Gothic"/>
                <w:color w:val="1A1A1A"/>
                <w:sz w:val="18"/>
                <w:szCs w:val="18"/>
              </w:rPr>
              <w:t xml:space="preserve">약세 시나리오: 점도표 1회 인하 하향 + 파월 매파 발언 → 10년물 금리 4.5% 돌파, 성장주 추가 조정 불가피</w:t>
            </w:r>
          </w:p>
          <w:p>
            <w:pPr>
              <w:pBdr>
                <w:top w:val="single" w:color="1F4E79" w:sz="4" w:space="1"/>
              </w:pBdr>
              <w:spacing w:after="40" w:before="80"/>
            </w:pPr>
            <w:r>
              <w:rPr>
                <w:rFonts w:ascii="Malgun Gothic" w:cs="Malgun Gothic" w:eastAsia="Malgun Gothic" w:hAnsi="Malgun Gothic"/>
                <w:b/>
                <w:bCs/>
                <w:color w:val="1F4E79"/>
                <w:sz w:val="18"/>
                <w:szCs w:val="18"/>
              </w:rPr>
              <w:t xml:space="preserve">◆ 핵심 시사점 (Today's Takeaway)</w:t>
            </w:r>
          </w:p>
          <w:p>
            <w:pPr>
              <w:spacing w:after="60"/>
            </w:pPr>
            <w:r>
              <w:rPr>
                <w:rFonts w:ascii="Malgun Gothic" w:cs="Malgun Gothic" w:eastAsia="Malgun Gothic" w:hAnsi="Malgun Gothic"/>
                <w:i/>
                <w:iCs/>
                <w:color w:val="1A1A1A"/>
                <w:sz w:val="18"/>
                <w:szCs w:val="18"/>
              </w:rPr>
              <w:t xml:space="preserve">금주 수요일(18일) 파월 발언 전까지 나스닥·S&amp;P500 포지션을 축소 또는 헷지 유지를 권고. 점도표 발표 직후 변동성 매매 기회를 노릴 것.</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F4E79" w:sz="1"/>
              <w:left w:val="single" w:color="1F4E79" w:sz="1"/>
              <w:bottom w:val="single" w:color="1F4E79" w:sz="1"/>
              <w:right w:val="single" w:color="1F4E79" w:sz="1"/>
            </w:tcBorders>
            <w:shd w:fill="D6E4F0" w:val="clear"/>
            <w:tcMar>
              <w:top w:type="dxa" w:w="120"/>
              <w:left w:type="dxa" w:w="160"/>
              <w:bottom w:type="dxa" w:w="80"/>
              <w:right w:type="dxa" w:w="160"/>
            </w:tcMar>
          </w:tcPr>
          <w:p>
            <w:r>
              <w:rPr>
                <w:rFonts w:ascii="Arial" w:cs="Arial" w:eastAsia="Arial" w:hAnsi="Arial"/>
                <w:b/>
                <w:bCs/>
                <w:color w:val="1F4E79"/>
                <w:sz w:val="20"/>
                <w:szCs w:val="20"/>
              </w:rPr>
              <w:t xml:space="preserve">【기사 S-2】 </w:t>
            </w:r>
            <w:r>
              <w:rPr>
                <w:rFonts w:ascii="Malgun Gothic" w:cs="Malgun Gothic" w:eastAsia="Malgun Gothic" w:hAnsi="Malgun Gothic"/>
                <w:b/>
                <w:bCs/>
                <w:color w:val="1F4E79"/>
                <w:sz w:val="22"/>
                <w:szCs w:val="22"/>
              </w:rPr>
              <w:t xml:space="preserve">미 국채 금리 급등 — 인플레이션 재점화 공포</w:t>
            </w:r>
          </w:p>
          <w:p>
            <w:pPr>
              <w:spacing w:before="60"/>
            </w:pPr>
            <w:r>
              <w:rPr>
                <w:rFonts w:ascii="Arial" w:cs="Arial" w:eastAsia="Arial" w:hAnsi="Arial"/>
                <w:color w:val="555555"/>
                <w:sz w:val="17"/>
                <w:szCs w:val="17"/>
              </w:rPr>
              <w:t xml:space="preserve">출처: 한국경제 (매일경제 동일 주제 중복 보도)   |   발행: 2026.03.15 15:21</w:t>
            </w:r>
          </w:p>
        </w:tc>
      </w:tr>
      <w:tr>
        <w:tc>
          <w:tcPr>
            <w:tcBorders>
              <w:top w:val="single" w:color="1F4E79" w:sz="1"/>
              <w:left w:val="single" w:color="1F4E79" w:sz="1"/>
              <w:bottom w:val="single" w:color="1F4E79" w:sz="1"/>
              <w:right w:val="single" w:color="1F4E79" w:sz="1"/>
            </w:tcBorders>
            <w:shd w:fill="FFFFFF" w:val="clear"/>
            <w:tcMar>
              <w:top w:type="dxa" w:w="80"/>
              <w:left w:type="dxa" w:w="160"/>
              <w:bottom w:type="dxa" w:w="80"/>
              <w:right w:type="dxa" w:w="160"/>
            </w:tcMar>
          </w:tcPr>
          <w:p>
            <w:pPr>
              <w:spacing w:after="60" w:before="80"/>
            </w:pPr>
            <w:r>
              <w:rPr>
                <w:rFonts w:ascii="Malgun Gothic" w:cs="Malgun Gothic" w:eastAsia="Malgun Gothic" w:hAnsi="Malgun Gothic"/>
                <w:b/>
                <w:bCs/>
                <w:color w:val="1F4E79"/>
                <w:sz w:val="18"/>
                <w:szCs w:val="18"/>
              </w:rPr>
              <w:t xml:space="preserve">▶ 기사 핵심 내용</w:t>
            </w:r>
          </w:p>
          <w:p>
            <w:pPr>
              <w:pStyle w:val="ListParagraph"/>
              <w:numPr>
                <w:ilvl w:val="0"/>
                <w:numId w:val="2"/>
              </w:numPr>
              <w:spacing w:after="60"/>
            </w:pPr>
            <w:r>
              <w:rPr>
                <w:rFonts w:ascii="Malgun Gothic" w:cs="Malgun Gothic" w:eastAsia="Malgun Gothic" w:hAnsi="Malgun Gothic"/>
                <w:b/>
                <w:bCs/>
                <w:color w:val="1F4E79"/>
                <w:sz w:val="18"/>
                <w:szCs w:val="18"/>
              </w:rPr>
              <w:t xml:space="preserve">10년물: </w:t>
            </w:r>
            <w:r>
              <w:rPr>
                <w:rFonts w:ascii="Malgun Gothic" w:cs="Malgun Gothic" w:eastAsia="Malgun Gothic" w:hAnsi="Malgun Gothic"/>
                <w:color w:val="1A1A1A"/>
                <w:sz w:val="18"/>
                <w:szCs w:val="18"/>
              </w:rPr>
              <w:t xml:space="preserve">미 국채 10년물 금리 4.285% — 2월 말 대비 +29.5bp 급등</w:t>
            </w:r>
          </w:p>
          <w:p>
            <w:pPr>
              <w:pStyle w:val="ListParagraph"/>
              <w:numPr>
                <w:ilvl w:val="0"/>
                <w:numId w:val="2"/>
              </w:numPr>
              <w:spacing w:after="60"/>
            </w:pPr>
            <w:r>
              <w:rPr>
                <w:rFonts w:ascii="Malgun Gothic" w:cs="Malgun Gothic" w:eastAsia="Malgun Gothic" w:hAnsi="Malgun Gothic"/>
                <w:b/>
                <w:bCs/>
                <w:color w:val="1F4E79"/>
                <w:sz w:val="18"/>
                <w:szCs w:val="18"/>
              </w:rPr>
              <w:t xml:space="preserve">2년물: </w:t>
            </w:r>
            <w:r>
              <w:rPr>
                <w:rFonts w:ascii="Malgun Gothic" w:cs="Malgun Gothic" w:eastAsia="Malgun Gothic" w:hAnsi="Malgun Gothic"/>
                <w:color w:val="1A1A1A"/>
                <w:sz w:val="18"/>
                <w:szCs w:val="18"/>
              </w:rPr>
              <w:t xml:space="preserve">미 국채 2년물 3.734% — 약 7개월 만에 최고 수준</w:t>
            </w:r>
          </w:p>
          <w:p>
            <w:pPr>
              <w:pStyle w:val="ListParagraph"/>
              <w:numPr>
                <w:ilvl w:val="0"/>
                <w:numId w:val="2"/>
              </w:numPr>
              <w:spacing w:after="60"/>
            </w:pPr>
            <w:r>
              <w:rPr>
                <w:rFonts w:ascii="Malgun Gothic" w:cs="Malgun Gothic" w:eastAsia="Malgun Gothic" w:hAnsi="Malgun Gothic"/>
                <w:b/>
                <w:bCs/>
                <w:color w:val="1F4E79"/>
                <w:sz w:val="18"/>
                <w:szCs w:val="18"/>
              </w:rPr>
              <w:t xml:space="preserve">30년물: </w:t>
            </w:r>
            <w:r>
              <w:rPr>
                <w:rFonts w:ascii="Malgun Gothic" w:cs="Malgun Gothic" w:eastAsia="Malgun Gothic" w:hAnsi="Malgun Gothic"/>
                <w:color w:val="1A1A1A"/>
                <w:sz w:val="18"/>
                <w:szCs w:val="18"/>
              </w:rPr>
              <w:t xml:space="preserve">미 국채 30년물 4.908% — 5% 돌파 코앞</w:t>
            </w:r>
          </w:p>
          <w:p>
            <w:pPr>
              <w:pStyle w:val="ListParagraph"/>
              <w:numPr>
                <w:ilvl w:val="0"/>
                <w:numId w:val="2"/>
              </w:numPr>
              <w:spacing w:after="60"/>
            </w:pPr>
            <w:r>
              <w:rPr>
                <w:rFonts w:ascii="Malgun Gothic" w:cs="Malgun Gothic" w:eastAsia="Malgun Gothic" w:hAnsi="Malgun Gothic"/>
                <w:b/>
                <w:bCs/>
                <w:color w:val="1F4E79"/>
                <w:sz w:val="18"/>
                <w:szCs w:val="18"/>
              </w:rPr>
              <w:t xml:space="preserve">배경: </w:t>
            </w:r>
            <w:r>
              <w:rPr>
                <w:rFonts w:ascii="Malgun Gothic" w:cs="Malgun Gothic" w:eastAsia="Malgun Gothic" w:hAnsi="Malgun Gothic"/>
                <w:color w:val="1A1A1A"/>
                <w:sz w:val="18"/>
                <w:szCs w:val="18"/>
              </w:rPr>
              <w:t xml:space="preserve">호르무즈해협 봉쇄 우려 → 유가 $100 돌파 → 인플레이션 재점화 → 연준 금리 인하 기대 약화</w:t>
            </w:r>
          </w:p>
        </w:tc>
      </w:tr>
      <w:tr>
        <w:tc>
          <w:tcPr>
            <w:tcBorders>
              <w:top w:val="single" w:color="1F4E79" w:sz="1"/>
              <w:left w:val="single" w:color="1F4E79" w:sz="1"/>
              <w:bottom w:val="single" w:color="1F4E79" w:sz="1"/>
              <w:right w:val="single" w:color="1F4E79" w:sz="1"/>
            </w:tcBorders>
            <w:shd w:fill="D6E4F0" w:val="clear"/>
            <w:tcMar>
              <w:top w:type="dxa" w:w="80"/>
              <w:left w:type="dxa" w:w="160"/>
              <w:bottom w:type="dxa" w:w="100"/>
              <w:right w:type="dxa" w:w="160"/>
            </w:tcMar>
          </w:tcPr>
          <w:p>
            <w:pPr>
              <w:pBdr>
                <w:bottom w:val="single" w:color="1F4E79" w:sz="4" w:space="1"/>
              </w:pBdr>
              <w:spacing w:after="60" w:before="80"/>
            </w:pPr>
            <w:r>
              <w:rPr>
                <w:rFonts w:ascii="Malgun Gothic" w:cs="Malgun Gothic" w:eastAsia="Malgun Gothic" w:hAnsi="Malgun Gothic"/>
                <w:b/>
                <w:bCs/>
                <w:color w:val="1F4E79"/>
                <w:sz w:val="18"/>
                <w:szCs w:val="18"/>
              </w:rPr>
              <w:t xml:space="preserve">▶ 애널리스트 시각: 시사점 및 시장 영향 분석</w:t>
            </w:r>
          </w:p>
          <w:p>
            <w:pPr>
              <w:spacing w:after="40" w:before="80"/>
            </w:pPr>
            <w:r>
              <w:rPr>
                <w:rFonts w:ascii="Malgun Gothic" w:cs="Malgun Gothic" w:eastAsia="Malgun Gothic" w:hAnsi="Malgun Gothic"/>
                <w:b/>
                <w:bCs/>
                <w:color w:val="1F4E79"/>
                <w:sz w:val="18"/>
                <w:szCs w:val="18"/>
              </w:rPr>
              <w:t xml:space="preserve">◆ 투자자가 주목해야 할 시사점</w:t>
            </w:r>
          </w:p>
          <w:p>
            <w:pPr>
              <w:pStyle w:val="ListParagraph"/>
              <w:numPr>
                <w:ilvl w:val="0"/>
                <w:numId w:val="2"/>
              </w:numPr>
              <w:spacing w:after="60"/>
            </w:pPr>
            <w:r>
              <w:rPr>
                <w:rFonts w:ascii="Malgun Gothic" w:cs="Malgun Gothic" w:eastAsia="Malgun Gothic" w:hAnsi="Malgun Gothic"/>
                <w:color w:val="1A1A1A"/>
                <w:sz w:val="18"/>
                <w:szCs w:val="18"/>
              </w:rPr>
              <w:t xml:space="preserve">국채 금리 급등은 주식 시장에 직접적인 이중 충격을 준다. 첫째, 할인율 상승으로 성장주(기술주) DCF 밸류에이션이 압축된다. 둘째, 무위험수익률 매력 상승으로 주식 대비 채권 선호도가 높아진다.</w:t>
            </w:r>
          </w:p>
          <w:p>
            <w:pPr>
              <w:pStyle w:val="ListParagraph"/>
              <w:numPr>
                <w:ilvl w:val="0"/>
                <w:numId w:val="2"/>
              </w:numPr>
              <w:spacing w:after="60"/>
            </w:pPr>
            <w:r>
              <w:rPr>
                <w:rFonts w:ascii="Malgun Gothic" w:cs="Malgun Gothic" w:eastAsia="Malgun Gothic" w:hAnsi="Malgun Gothic"/>
                <w:color w:val="1A1A1A"/>
                <w:sz w:val="18"/>
                <w:szCs w:val="18"/>
              </w:rPr>
              <w:t xml:space="preserve">30년물 5% 돌파 시 심리적 저항선 붕괴 — 2023년 10월 금리 고점 공포가 재현될 수 있다. 당시 S&amp;P500은 고점 대비 10% 이상 조정 경험.</w:t>
            </w:r>
          </w:p>
          <w:p>
            <w:pPr>
              <w:pStyle w:val="ListParagraph"/>
              <w:numPr>
                <w:ilvl w:val="0"/>
                <w:numId w:val="2"/>
              </w:numPr>
              <w:spacing w:after="60"/>
            </w:pPr>
            <w:r>
              <w:rPr>
                <w:rFonts w:ascii="Malgun Gothic" w:cs="Malgun Gothic" w:eastAsia="Malgun Gothic" w:hAnsi="Malgun Gothic"/>
                <w:color w:val="1A1A1A"/>
                <w:sz w:val="18"/>
                <w:szCs w:val="18"/>
              </w:rPr>
              <w:t xml:space="preserve">인버스 채권 ETF(TBT, TMV) 및 금융주(JPMorgan, BofA) 단기 강세 환경. 반면 유틸리티·리츠 등 고배당 방어주는 금리 역풍을 정면으로 맞는다.</w:t>
            </w:r>
          </w:p>
          <w:p>
            <w:pPr>
              <w:spacing w:after="40" w:before="80"/>
            </w:pPr>
            <w:r>
              <w:rPr>
                <w:rFonts w:ascii="Malgun Gothic" w:cs="Malgun Gothic" w:eastAsia="Malgun Gothic" w:hAnsi="Malgun Gothic"/>
                <w:b/>
                <w:bCs/>
                <w:color w:val="1F4E79"/>
                <w:sz w:val="18"/>
                <w:szCs w:val="18"/>
              </w:rPr>
              <w:t xml:space="preserve">◆ 시장 영향 시나리오</w:t>
            </w:r>
          </w:p>
          <w:p>
            <w:pPr>
              <w:pStyle w:val="ListParagraph"/>
              <w:numPr>
                <w:ilvl w:val="0"/>
                <w:numId w:val="2"/>
              </w:numPr>
              <w:spacing w:after="60"/>
            </w:pPr>
            <w:r>
              <w:rPr>
                <w:rFonts w:ascii="Malgun Gothic" w:cs="Malgun Gothic" w:eastAsia="Malgun Gothic" w:hAnsi="Malgun Gothic"/>
                <w:color w:val="1A1A1A"/>
                <w:sz w:val="18"/>
                <w:szCs w:val="18"/>
              </w:rPr>
              <w:t xml:space="preserve">10년물 금리 4.5% 돌파 시: 나스닥 추가 5~8% 조정 가능성, 리츠·유틸리티 섹터 -3~5% 예상</w:t>
            </w:r>
          </w:p>
          <w:p>
            <w:pPr>
              <w:pStyle w:val="ListParagraph"/>
              <w:numPr>
                <w:ilvl w:val="0"/>
                <w:numId w:val="2"/>
              </w:numPr>
              <w:spacing w:after="60"/>
            </w:pPr>
            <w:r>
              <w:rPr>
                <w:rFonts w:ascii="Malgun Gothic" w:cs="Malgun Gothic" w:eastAsia="Malgun Gothic" w:hAnsi="Malgun Gothic"/>
                <w:color w:val="1A1A1A"/>
                <w:sz w:val="18"/>
                <w:szCs w:val="18"/>
              </w:rPr>
              <w:t xml:space="preserve">FOMC 이후 금리 안정 시: 금리 민감 성장주 단기 반등 기회</w:t>
            </w:r>
          </w:p>
          <w:p>
            <w:pPr>
              <w:pBdr>
                <w:top w:val="single" w:color="1F4E79" w:sz="4" w:space="1"/>
              </w:pBdr>
              <w:spacing w:after="40" w:before="80"/>
            </w:pPr>
            <w:r>
              <w:rPr>
                <w:rFonts w:ascii="Malgun Gothic" w:cs="Malgun Gothic" w:eastAsia="Malgun Gothic" w:hAnsi="Malgun Gothic"/>
                <w:b/>
                <w:bCs/>
                <w:color w:val="1F4E79"/>
                <w:sz w:val="18"/>
                <w:szCs w:val="18"/>
              </w:rPr>
              <w:t xml:space="preserve">◆ 핵심 시사점 (Today's Takeaway)</w:t>
            </w:r>
          </w:p>
          <w:p>
            <w:pPr>
              <w:spacing w:after="60"/>
            </w:pPr>
            <w:r>
              <w:rPr>
                <w:rFonts w:ascii="Malgun Gothic" w:cs="Malgun Gothic" w:eastAsia="Malgun Gothic" w:hAnsi="Malgun Gothic"/>
                <w:i/>
                <w:iCs/>
                <w:color w:val="1A1A1A"/>
                <w:sz w:val="18"/>
                <w:szCs w:val="18"/>
              </w:rPr>
              <w:t xml:space="preserve">채권 금리 상승 국면에서는 PER이 높은 성장주(나스닥100) 비중을 줄이고, 금융주·에너지·원자재 섹터로 리밸런싱하는 '섹터 로테이션' 전략이 유효하다.</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F4E79" w:sz="1"/>
              <w:left w:val="single" w:color="1F4E79" w:sz="1"/>
              <w:bottom w:val="single" w:color="1F4E79" w:sz="1"/>
              <w:right w:val="single" w:color="1F4E79" w:sz="1"/>
            </w:tcBorders>
            <w:shd w:fill="D6E4F0" w:val="clear"/>
            <w:tcMar>
              <w:top w:type="dxa" w:w="120"/>
              <w:left w:type="dxa" w:w="160"/>
              <w:bottom w:type="dxa" w:w="80"/>
              <w:right w:type="dxa" w:w="160"/>
            </w:tcMar>
          </w:tcPr>
          <w:p>
            <w:r>
              <w:rPr>
                <w:rFonts w:ascii="Arial" w:cs="Arial" w:eastAsia="Arial" w:hAnsi="Arial"/>
                <w:b/>
                <w:bCs/>
                <w:color w:val="1F4E79"/>
                <w:sz w:val="20"/>
                <w:szCs w:val="20"/>
              </w:rPr>
              <w:t xml:space="preserve">【기사 S-3】 </w:t>
            </w:r>
            <w:r>
              <w:rPr>
                <w:rFonts w:ascii="Malgun Gothic" w:cs="Malgun Gothic" w:eastAsia="Malgun Gothic" w:hAnsi="Malgun Gothic"/>
                <w:b/>
                <w:bCs/>
                <w:color w:val="1F4E79"/>
                <w:sz w:val="22"/>
                <w:szCs w:val="22"/>
              </w:rPr>
              <w:t xml:space="preserve">"지금 미국 주식 팔고 국장으로?" — PB들의 파격 제안과 미국 시장 전망</w:t>
            </w:r>
          </w:p>
          <w:p>
            <w:pPr>
              <w:spacing w:before="60"/>
            </w:pPr>
            <w:r>
              <w:rPr>
                <w:rFonts w:ascii="Arial" w:cs="Arial" w:eastAsia="Arial" w:hAnsi="Arial"/>
                <w:color w:val="555555"/>
                <w:sz w:val="17"/>
                <w:szCs w:val="17"/>
              </w:rPr>
              <w:t xml:space="preserve">출처: 한국경제   |   발행: 2026.03.15 18:04</w:t>
            </w:r>
          </w:p>
        </w:tc>
      </w:tr>
      <w:tr>
        <w:tc>
          <w:tcPr>
            <w:tcBorders>
              <w:top w:val="single" w:color="1F4E79" w:sz="1"/>
              <w:left w:val="single" w:color="1F4E79" w:sz="1"/>
              <w:bottom w:val="single" w:color="1F4E79" w:sz="1"/>
              <w:right w:val="single" w:color="1F4E79" w:sz="1"/>
            </w:tcBorders>
            <w:shd w:fill="FFFFFF" w:val="clear"/>
            <w:tcMar>
              <w:top w:type="dxa" w:w="80"/>
              <w:left w:type="dxa" w:w="160"/>
              <w:bottom w:type="dxa" w:w="80"/>
              <w:right w:type="dxa" w:w="160"/>
            </w:tcMar>
          </w:tcPr>
          <w:p>
            <w:pPr>
              <w:spacing w:after="60" w:before="80"/>
            </w:pPr>
            <w:r>
              <w:rPr>
                <w:rFonts w:ascii="Malgun Gothic" w:cs="Malgun Gothic" w:eastAsia="Malgun Gothic" w:hAnsi="Malgun Gothic"/>
                <w:b/>
                <w:bCs/>
                <w:color w:val="1F4E79"/>
                <w:sz w:val="18"/>
                <w:szCs w:val="18"/>
              </w:rPr>
              <w:t xml:space="preserve">▶ 기사 핵심 내용</w:t>
            </w:r>
          </w:p>
          <w:p>
            <w:pPr>
              <w:pStyle w:val="ListParagraph"/>
              <w:numPr>
                <w:ilvl w:val="0"/>
                <w:numId w:val="2"/>
              </w:numPr>
              <w:spacing w:after="60"/>
            </w:pPr>
            <w:r>
              <w:rPr>
                <w:rFonts w:ascii="Malgun Gothic" w:cs="Malgun Gothic" w:eastAsia="Malgun Gothic" w:hAnsi="Malgun Gothic"/>
                <w:b/>
                <w:bCs/>
                <w:color w:val="1F4E79"/>
                <w:sz w:val="18"/>
                <w:szCs w:val="18"/>
              </w:rPr>
              <w:t xml:space="preserve">상황: </w:t>
            </w:r>
            <w:r>
              <w:rPr>
                <w:rFonts w:ascii="Malgun Gothic" w:cs="Malgun Gothic" w:eastAsia="Malgun Gothic" w:hAnsi="Malgun Gothic"/>
                <w:color w:val="1A1A1A"/>
                <w:sz w:val="18"/>
                <w:szCs w:val="18"/>
              </w:rPr>
              <w:t xml:space="preserve">이란·미국 전쟁 장기화 → 뉴욕 증시 극심한 변동성, 다우·S&amp;P500·나스닥 3대 지수 동반 급락</w:t>
            </w:r>
          </w:p>
          <w:p>
            <w:pPr>
              <w:pStyle w:val="ListParagraph"/>
              <w:numPr>
                <w:ilvl w:val="0"/>
                <w:numId w:val="2"/>
              </w:numPr>
              <w:spacing w:after="60"/>
            </w:pPr>
            <w:r>
              <w:rPr>
                <w:rFonts w:ascii="Malgun Gothic" w:cs="Malgun Gothic" w:eastAsia="Malgun Gothic" w:hAnsi="Malgun Gothic"/>
                <w:b/>
                <w:bCs/>
                <w:color w:val="1F4E79"/>
                <w:sz w:val="18"/>
                <w:szCs w:val="18"/>
              </w:rPr>
              <w:t xml:space="preserve">PB 조언: </w:t>
            </w:r>
            <w:r>
              <w:rPr>
                <w:rFonts w:ascii="Malgun Gothic" w:cs="Malgun Gothic" w:eastAsia="Malgun Gothic" w:hAnsi="Malgun Gothic"/>
                <w:color w:val="1A1A1A"/>
                <w:sz w:val="18"/>
                <w:szCs w:val="18"/>
              </w:rPr>
              <w:t xml:space="preserve">미국 60% 비중 → 한국 60%로 역전 제안, 코스피 PER 9.6배 저평가 활용</w:t>
            </w:r>
          </w:p>
          <w:p>
            <w:pPr>
              <w:pStyle w:val="ListParagraph"/>
              <w:numPr>
                <w:ilvl w:val="0"/>
                <w:numId w:val="2"/>
              </w:numPr>
              <w:spacing w:after="60"/>
            </w:pPr>
            <w:r>
              <w:rPr>
                <w:rFonts w:ascii="Malgun Gothic" w:cs="Malgun Gothic" w:eastAsia="Malgun Gothic" w:hAnsi="Malgun Gothic"/>
                <w:b/>
                <w:bCs/>
                <w:color w:val="1F4E79"/>
                <w:sz w:val="18"/>
                <w:szCs w:val="18"/>
              </w:rPr>
              <w:t xml:space="preserve">대안: </w:t>
            </w:r>
            <w:r>
              <w:rPr>
                <w:rFonts w:ascii="Malgun Gothic" w:cs="Malgun Gothic" w:eastAsia="Malgun Gothic" w:hAnsi="Malgun Gothic"/>
                <w:color w:val="1A1A1A"/>
                <w:sz w:val="18"/>
                <w:szCs w:val="18"/>
              </w:rPr>
              <w:t xml:space="preserve">브라질 등 자원부국 주식, 금, 원유 ETF 등 인플레이션 헤지 자산 주목</w:t>
            </w:r>
          </w:p>
          <w:p>
            <w:pPr>
              <w:pStyle w:val="ListParagraph"/>
              <w:numPr>
                <w:ilvl w:val="0"/>
                <w:numId w:val="2"/>
              </w:numPr>
              <w:spacing w:after="60"/>
            </w:pPr>
            <w:r>
              <w:rPr>
                <w:rFonts w:ascii="Malgun Gothic" w:cs="Malgun Gothic" w:eastAsia="Malgun Gothic" w:hAnsi="Malgun Gothic"/>
                <w:b/>
                <w:bCs/>
                <w:color w:val="1F4E79"/>
                <w:sz w:val="18"/>
                <w:szCs w:val="18"/>
              </w:rPr>
              <w:t xml:space="preserve">경고: </w:t>
            </w:r>
            <w:r>
              <w:rPr>
                <w:rFonts w:ascii="Malgun Gothic" w:cs="Malgun Gothic" w:eastAsia="Malgun Gothic" w:hAnsi="Malgun Gothic"/>
                <w:color w:val="1A1A1A"/>
                <w:sz w:val="18"/>
                <w:szCs w:val="18"/>
              </w:rPr>
              <w:t xml:space="preserve">레버리지 ETF 투자 자제, 목표수익률 달성 시 안전자산 전환 권고</w:t>
            </w:r>
          </w:p>
        </w:tc>
      </w:tr>
      <w:tr>
        <w:tc>
          <w:tcPr>
            <w:tcBorders>
              <w:top w:val="single" w:color="1F4E79" w:sz="1"/>
              <w:left w:val="single" w:color="1F4E79" w:sz="1"/>
              <w:bottom w:val="single" w:color="1F4E79" w:sz="1"/>
              <w:right w:val="single" w:color="1F4E79" w:sz="1"/>
            </w:tcBorders>
            <w:shd w:fill="D6E4F0" w:val="clear"/>
            <w:tcMar>
              <w:top w:type="dxa" w:w="80"/>
              <w:left w:type="dxa" w:w="160"/>
              <w:bottom w:type="dxa" w:w="100"/>
              <w:right w:type="dxa" w:w="160"/>
            </w:tcMar>
          </w:tcPr>
          <w:p>
            <w:pPr>
              <w:pBdr>
                <w:bottom w:val="single" w:color="1F4E79" w:sz="4" w:space="1"/>
              </w:pBdr>
              <w:spacing w:after="60" w:before="80"/>
            </w:pPr>
            <w:r>
              <w:rPr>
                <w:rFonts w:ascii="Malgun Gothic" w:cs="Malgun Gothic" w:eastAsia="Malgun Gothic" w:hAnsi="Malgun Gothic"/>
                <w:b/>
                <w:bCs/>
                <w:color w:val="1F4E79"/>
                <w:sz w:val="18"/>
                <w:szCs w:val="18"/>
              </w:rPr>
              <w:t xml:space="preserve">▶ 애널리스트 시각: 시사점 및 시장 영향 분석</w:t>
            </w:r>
          </w:p>
          <w:p>
            <w:pPr>
              <w:spacing w:after="40" w:before="80"/>
            </w:pPr>
            <w:r>
              <w:rPr>
                <w:rFonts w:ascii="Malgun Gothic" w:cs="Malgun Gothic" w:eastAsia="Malgun Gothic" w:hAnsi="Malgun Gothic"/>
                <w:b/>
                <w:bCs/>
                <w:color w:val="1F4E79"/>
                <w:sz w:val="18"/>
                <w:szCs w:val="18"/>
              </w:rPr>
              <w:t xml:space="preserve">◆ 투자자가 주목해야 할 시사점</w:t>
            </w:r>
          </w:p>
          <w:p>
            <w:pPr>
              <w:pStyle w:val="ListParagraph"/>
              <w:numPr>
                <w:ilvl w:val="0"/>
                <w:numId w:val="2"/>
              </w:numPr>
              <w:spacing w:after="60"/>
            </w:pPr>
            <w:r>
              <w:rPr>
                <w:rFonts w:ascii="Malgun Gothic" w:cs="Malgun Gothic" w:eastAsia="Malgun Gothic" w:hAnsi="Malgun Gothic"/>
                <w:color w:val="1A1A1A"/>
                <w:sz w:val="18"/>
                <w:szCs w:val="18"/>
              </w:rPr>
              <w:t xml:space="preserve">PB들의 '미국 주식 축소' 권고는 단순한 지역 선호 변화가 아니라, 미국 시장의 리스크 프리미엄 상승을 반영한다. 전쟁·유가·인플레이션·연준 불확실성이 복합 작용하는 현 국면에서 미국 성장주 프리미엄 해소 압력이 지속될 수 있다.</w:t>
            </w:r>
          </w:p>
          <w:p>
            <w:pPr>
              <w:pStyle w:val="ListParagraph"/>
              <w:numPr>
                <w:ilvl w:val="0"/>
                <w:numId w:val="2"/>
              </w:numPr>
              <w:spacing w:after="60"/>
            </w:pPr>
            <w:r>
              <w:rPr>
                <w:rFonts w:ascii="Malgun Gothic" w:cs="Malgun Gothic" w:eastAsia="Malgun Gothic" w:hAnsi="Malgun Gothic"/>
                <w:color w:val="1A1A1A"/>
                <w:sz w:val="18"/>
                <w:szCs w:val="18"/>
              </w:rPr>
              <w:t xml:space="preserve">다우존스 -1.56%, S&amp;P500 -1.52%, 나스닥 -1.78% (3월 12일 기준) — 이는 이란 긴장 격화 직후 반응이며, 전쟁 장기화 시 추가 5~10% 하방 리스크가 열려있다.</w:t>
            </w:r>
          </w:p>
          <w:p>
            <w:pPr>
              <w:pStyle w:val="ListParagraph"/>
              <w:numPr>
                <w:ilvl w:val="0"/>
                <w:numId w:val="2"/>
              </w:numPr>
              <w:spacing w:after="60"/>
            </w:pPr>
            <w:r>
              <w:rPr>
                <w:rFonts w:ascii="Malgun Gothic" w:cs="Malgun Gothic" w:eastAsia="Malgun Gothic" w:hAnsi="Malgun Gothic"/>
                <w:color w:val="1A1A1A"/>
                <w:sz w:val="18"/>
                <w:szCs w:val="18"/>
              </w:rPr>
              <w:t xml:space="preserve">에너지 섹터(엑슨모빌, 쉐브론)와 방산주(록히드마틴, RTX)는 지정학적 리스크 국면에서 상대적 강세. 포트폴리오 헷지 수단으로 편입 고려할 시점.</w:t>
            </w:r>
          </w:p>
          <w:p>
            <w:pPr>
              <w:spacing w:after="40" w:before="80"/>
            </w:pPr>
            <w:r>
              <w:rPr>
                <w:rFonts w:ascii="Malgun Gothic" w:cs="Malgun Gothic" w:eastAsia="Malgun Gothic" w:hAnsi="Malgun Gothic"/>
                <w:b/>
                <w:bCs/>
                <w:color w:val="1F4E79"/>
                <w:sz w:val="18"/>
                <w:szCs w:val="18"/>
              </w:rPr>
              <w:t xml:space="preserve">◆ 시장 영향 시나리오</w:t>
            </w:r>
          </w:p>
          <w:p>
            <w:pPr>
              <w:pStyle w:val="ListParagraph"/>
              <w:numPr>
                <w:ilvl w:val="0"/>
                <w:numId w:val="2"/>
              </w:numPr>
              <w:spacing w:after="60"/>
            </w:pPr>
            <w:r>
              <w:rPr>
                <w:rFonts w:ascii="Malgun Gothic" w:cs="Malgun Gothic" w:eastAsia="Malgun Gothic" w:hAnsi="Malgun Gothic"/>
                <w:color w:val="1A1A1A"/>
                <w:sz w:val="18"/>
                <w:szCs w:val="18"/>
              </w:rPr>
              <w:t xml:space="preserve">전쟁 장기화 시나리오: 나스닥 추가 10~15% 조정, 에너지·방산주 강세, 금 $3,000 돌파 가능성</w:t>
            </w:r>
          </w:p>
          <w:p>
            <w:pPr>
              <w:pStyle w:val="ListParagraph"/>
              <w:numPr>
                <w:ilvl w:val="0"/>
                <w:numId w:val="2"/>
              </w:numPr>
              <w:spacing w:after="60"/>
            </w:pPr>
            <w:r>
              <w:rPr>
                <w:rFonts w:ascii="Malgun Gothic" w:cs="Malgun Gothic" w:eastAsia="Malgun Gothic" w:hAnsi="Malgun Gothic"/>
                <w:color w:val="1A1A1A"/>
                <w:sz w:val="18"/>
                <w:szCs w:val="18"/>
              </w:rPr>
              <w:t xml:space="preserve">전쟁 종전/협상 시나리오: 유가 급락 → 인플레 우려 해소 → 나스닥 반등 20%+ 기대</w:t>
            </w:r>
          </w:p>
          <w:p>
            <w:pPr>
              <w:pBdr>
                <w:top w:val="single" w:color="1F4E79" w:sz="4" w:space="1"/>
              </w:pBdr>
              <w:spacing w:after="40" w:before="80"/>
            </w:pPr>
            <w:r>
              <w:rPr>
                <w:rFonts w:ascii="Malgun Gothic" w:cs="Malgun Gothic" w:eastAsia="Malgun Gothic" w:hAnsi="Malgun Gothic"/>
                <w:b/>
                <w:bCs/>
                <w:color w:val="1F4E79"/>
                <w:sz w:val="18"/>
                <w:szCs w:val="18"/>
              </w:rPr>
              <w:t xml:space="preserve">◆ 핵심 시사점 (Today's Takeaway)</w:t>
            </w:r>
          </w:p>
          <w:p>
            <w:pPr>
              <w:spacing w:after="60"/>
            </w:pPr>
            <w:r>
              <w:rPr>
                <w:rFonts w:ascii="Malgun Gothic" w:cs="Malgun Gothic" w:eastAsia="Malgun Gothic" w:hAnsi="Malgun Gothic"/>
                <w:i/>
                <w:iCs/>
                <w:color w:val="1A1A1A"/>
                <w:sz w:val="18"/>
                <w:szCs w:val="18"/>
              </w:rPr>
              <w:t xml:space="preserve">현 시점에서 미국 성장주(나스닥 ETF) 단기 비중 축소, 에너지·방산·금 ETF로 포트폴리오 재조정이 유효한 전략. 다만 전쟁 변수의 불확실성이 크므로 분할 매수·매도 원칙을 고수해야 한다.</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833C00" w:val="clear"/>
            <w:tcMar>
              <w:top w:type="dxa" w:w="160"/>
              <w:left w:type="dxa" w:w="200"/>
              <w:bottom w:type="dxa" w:w="160"/>
              <w:right w:type="dxa" w:w="200"/>
            </w:tcMar>
          </w:tcPr>
          <w:p>
            <w:r>
              <w:rPr>
                <w:rFonts w:ascii="Malgun Gothic" w:cs="Malgun Gothic" w:eastAsia="Malgun Gothic" w:hAnsi="Malgun Gothic"/>
                <w:b/>
                <w:bCs/>
                <w:color w:val="FFFFFF"/>
                <w:sz w:val="28"/>
                <w:szCs w:val="28"/>
              </w:rPr>
              <w:t xml:space="preserve">💹  SECTION 2 · 경제</w:t>
            </w:r>
          </w:p>
          <w:p>
            <w:pPr>
              <w:spacing w:before="60"/>
            </w:pPr>
            <w:r>
              <w:rPr>
                <w:rFonts w:ascii="Malgun Gothic" w:cs="Malgun Gothic" w:eastAsia="Malgun Gothic" w:hAnsi="Malgun Gothic"/>
                <w:color w:val="EEEEEE"/>
                <w:sz w:val="17"/>
                <w:szCs w:val="17"/>
              </w:rPr>
              <w:t xml:space="preserve">※ 이란·미국 전쟁발 거시경제 충격 집중 분석  |  양대 매체 공통 보도 주제 우선순위 적용</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833C00" w:sz="1"/>
              <w:left w:val="single" w:color="833C00" w:sz="1"/>
              <w:bottom w:val="single" w:color="833C00" w:sz="1"/>
              <w:right w:val="single" w:color="833C00" w:sz="1"/>
            </w:tcBorders>
            <w:shd w:fill="FCE4D6" w:val="clear"/>
            <w:tcMar>
              <w:top w:type="dxa" w:w="120"/>
              <w:left w:type="dxa" w:w="160"/>
              <w:bottom w:type="dxa" w:w="80"/>
              <w:right w:type="dxa" w:w="160"/>
            </w:tcMar>
          </w:tcPr>
          <w:p>
            <w:r>
              <w:rPr>
                <w:rFonts w:ascii="Arial" w:cs="Arial" w:eastAsia="Arial" w:hAnsi="Arial"/>
                <w:b/>
                <w:bCs/>
                <w:color w:val="833C00"/>
                <w:sz w:val="20"/>
                <w:szCs w:val="20"/>
              </w:rPr>
              <w:t xml:space="preserve">【기사 E-1】 </w:t>
            </w:r>
            <w:r>
              <w:rPr>
                <w:rFonts w:ascii="Malgun Gothic" w:cs="Malgun Gothic" w:eastAsia="Malgun Gothic" w:hAnsi="Malgun Gothic"/>
                <w:b/>
                <w:bCs/>
                <w:color w:val="833C00"/>
                <w:sz w:val="22"/>
                <w:szCs w:val="22"/>
              </w:rPr>
              <w:t xml:space="preserve">환율·채권 동반 급등 — 원·달러 환율 1500원 돌파, 1600원대 경고</w:t>
            </w:r>
          </w:p>
          <w:p>
            <w:pPr>
              <w:spacing w:before="60"/>
            </w:pPr>
            <w:r>
              <w:rPr>
                <w:rFonts w:ascii="Arial" w:cs="Arial" w:eastAsia="Arial" w:hAnsi="Arial"/>
                <w:color w:val="555555"/>
                <w:sz w:val="17"/>
                <w:szCs w:val="17"/>
              </w:rPr>
              <w:t xml:space="preserve">출처: 한국경제 (매일경제 동일 주제 중복 보도)   |   발행: 2026.03.15 18:02</w:t>
            </w:r>
          </w:p>
        </w:tc>
      </w:tr>
      <w:tr>
        <w:tc>
          <w:tcPr>
            <w:tcBorders>
              <w:top w:val="single" w:color="833C00" w:sz="1"/>
              <w:left w:val="single" w:color="833C00" w:sz="1"/>
              <w:bottom w:val="single" w:color="833C00" w:sz="1"/>
              <w:right w:val="single" w:color="833C00" w:sz="1"/>
            </w:tcBorders>
            <w:shd w:fill="FFFFFF" w:val="clear"/>
            <w:tcMar>
              <w:top w:type="dxa" w:w="80"/>
              <w:left w:type="dxa" w:w="160"/>
              <w:bottom w:type="dxa" w:w="80"/>
              <w:right w:type="dxa" w:w="160"/>
            </w:tcMar>
          </w:tcPr>
          <w:p>
            <w:pPr>
              <w:spacing w:after="60" w:before="80"/>
            </w:pPr>
            <w:r>
              <w:rPr>
                <w:rFonts w:ascii="Malgun Gothic" w:cs="Malgun Gothic" w:eastAsia="Malgun Gothic" w:hAnsi="Malgun Gothic"/>
                <w:b/>
                <w:bCs/>
                <w:color w:val="833C00"/>
                <w:sz w:val="18"/>
                <w:szCs w:val="18"/>
              </w:rPr>
              <w:t xml:space="preserve">▶ 기사 핵심 내용</w:t>
            </w:r>
          </w:p>
          <w:p>
            <w:pPr>
              <w:pStyle w:val="ListParagraph"/>
              <w:numPr>
                <w:ilvl w:val="0"/>
                <w:numId w:val="2"/>
              </w:numPr>
              <w:spacing w:after="60"/>
            </w:pPr>
            <w:r>
              <w:rPr>
                <w:rFonts w:ascii="Malgun Gothic" w:cs="Malgun Gothic" w:eastAsia="Malgun Gothic" w:hAnsi="Malgun Gothic"/>
                <w:b/>
                <w:bCs/>
                <w:color w:val="833C00"/>
                <w:sz w:val="18"/>
                <w:szCs w:val="18"/>
              </w:rPr>
              <w:t xml:space="preserve">환율: </w:t>
            </w:r>
            <w:r>
              <w:rPr>
                <w:rFonts w:ascii="Malgun Gothic" w:cs="Malgun Gothic" w:eastAsia="Malgun Gothic" w:hAnsi="Malgun Gothic"/>
                <w:color w:val="1A1A1A"/>
                <w:sz w:val="18"/>
                <w:szCs w:val="18"/>
              </w:rPr>
              <w:t xml:space="preserve">원·달러 환율 야간거래 1500.9원 돌파 — 1997년 외환위기 이후 처음 1475원 초과</w:t>
            </w:r>
          </w:p>
          <w:p>
            <w:pPr>
              <w:pStyle w:val="ListParagraph"/>
              <w:numPr>
                <w:ilvl w:val="0"/>
                <w:numId w:val="2"/>
              </w:numPr>
              <w:spacing w:after="60"/>
            </w:pPr>
            <w:r>
              <w:rPr>
                <w:rFonts w:ascii="Malgun Gothic" w:cs="Malgun Gothic" w:eastAsia="Malgun Gothic" w:hAnsi="Malgun Gothic"/>
                <w:b/>
                <w:bCs/>
                <w:color w:val="833C00"/>
                <w:sz w:val="18"/>
                <w:szCs w:val="18"/>
              </w:rPr>
              <w:t xml:space="preserve">전망: </w:t>
            </w:r>
            <w:r>
              <w:rPr>
                <w:rFonts w:ascii="Malgun Gothic" w:cs="Malgun Gothic" w:eastAsia="Malgun Gothic" w:hAnsi="Malgun Gothic"/>
                <w:color w:val="1A1A1A"/>
                <w:sz w:val="18"/>
                <w:szCs w:val="18"/>
              </w:rPr>
              <w:t xml:space="preserve">전문가 경고: "이번 주 주간거래에서 1600원대 도달 가능"</w:t>
            </w:r>
          </w:p>
          <w:p>
            <w:pPr>
              <w:pStyle w:val="ListParagraph"/>
              <w:numPr>
                <w:ilvl w:val="0"/>
                <w:numId w:val="2"/>
              </w:numPr>
              <w:spacing w:after="60"/>
            </w:pPr>
            <w:r>
              <w:rPr>
                <w:rFonts w:ascii="Malgun Gothic" w:cs="Malgun Gothic" w:eastAsia="Malgun Gothic" w:hAnsi="Malgun Gothic"/>
                <w:b/>
                <w:bCs/>
                <w:color w:val="833C00"/>
                <w:sz w:val="18"/>
                <w:szCs w:val="18"/>
              </w:rPr>
              <w:t xml:space="preserve">국고채: </w:t>
            </w:r>
            <w:r>
              <w:rPr>
                <w:rFonts w:ascii="Malgun Gothic" w:cs="Malgun Gothic" w:eastAsia="Malgun Gothic" w:hAnsi="Malgun Gothic"/>
                <w:color w:val="1A1A1A"/>
                <w:sz w:val="18"/>
                <w:szCs w:val="18"/>
              </w:rPr>
              <w:t xml:space="preserve">3년물 국고채 금리 연 3.338% (+0.067%p) — 1년 9개월 만에 최고</w:t>
            </w:r>
          </w:p>
          <w:p>
            <w:pPr>
              <w:pStyle w:val="ListParagraph"/>
              <w:numPr>
                <w:ilvl w:val="0"/>
                <w:numId w:val="2"/>
              </w:numPr>
              <w:spacing w:after="60"/>
            </w:pPr>
            <w:r>
              <w:rPr>
                <w:rFonts w:ascii="Malgun Gothic" w:cs="Malgun Gothic" w:eastAsia="Malgun Gothic" w:hAnsi="Malgun Gothic"/>
                <w:b/>
                <w:bCs/>
                <w:color w:val="833C00"/>
                <w:sz w:val="18"/>
                <w:szCs w:val="18"/>
              </w:rPr>
              <w:t xml:space="preserve">원인: </w:t>
            </w:r>
            <w:r>
              <w:rPr>
                <w:rFonts w:ascii="Malgun Gothic" w:cs="Malgun Gothic" w:eastAsia="Malgun Gothic" w:hAnsi="Malgun Gothic"/>
                <w:color w:val="1A1A1A"/>
                <w:sz w:val="18"/>
                <w:szCs w:val="18"/>
              </w:rPr>
              <w:t xml:space="preserve">호르무즈해협 봉쇄 현실화 → 에너지 수입 비용 급등 → 경상수지 악화 우려 → 원화 약세 가속</w:t>
            </w:r>
          </w:p>
        </w:tc>
      </w:tr>
      <w:tr>
        <w:tc>
          <w:tcPr>
            <w:tcBorders>
              <w:top w:val="single" w:color="833C00" w:sz="1"/>
              <w:left w:val="single" w:color="833C00" w:sz="1"/>
              <w:bottom w:val="single" w:color="833C00" w:sz="1"/>
              <w:right w:val="single" w:color="833C00" w:sz="1"/>
            </w:tcBorders>
            <w:shd w:fill="FCE4D6" w:val="clear"/>
            <w:tcMar>
              <w:top w:type="dxa" w:w="80"/>
              <w:left w:type="dxa" w:w="160"/>
              <w:bottom w:type="dxa" w:w="100"/>
              <w:right w:type="dxa" w:w="160"/>
            </w:tcMar>
          </w:tcPr>
          <w:p>
            <w:pPr>
              <w:pBdr>
                <w:bottom w:val="single" w:color="833C00" w:sz="4" w:space="1"/>
              </w:pBdr>
              <w:spacing w:after="60" w:before="80"/>
            </w:pPr>
            <w:r>
              <w:rPr>
                <w:rFonts w:ascii="Malgun Gothic" w:cs="Malgun Gothic" w:eastAsia="Malgun Gothic" w:hAnsi="Malgun Gothic"/>
                <w:b/>
                <w:bCs/>
                <w:color w:val="833C00"/>
                <w:sz w:val="18"/>
                <w:szCs w:val="18"/>
              </w:rPr>
              <w:t xml:space="preserve">▶ 애널리스트 시각: 시사점 및 시장 영향 분석</w:t>
            </w:r>
          </w:p>
          <w:p>
            <w:pPr>
              <w:spacing w:after="40" w:before="80"/>
            </w:pPr>
            <w:r>
              <w:rPr>
                <w:rFonts w:ascii="Malgun Gothic" w:cs="Malgun Gothic" w:eastAsia="Malgun Gothic" w:hAnsi="Malgun Gothic"/>
                <w:b/>
                <w:bCs/>
                <w:color w:val="833C00"/>
                <w:sz w:val="18"/>
                <w:szCs w:val="18"/>
              </w:rPr>
              <w:t xml:space="preserve">◆ 투자자가 주목해야 할 시사점</w:t>
            </w:r>
          </w:p>
          <w:p>
            <w:pPr>
              <w:pStyle w:val="ListParagraph"/>
              <w:numPr>
                <w:ilvl w:val="0"/>
                <w:numId w:val="2"/>
              </w:numPr>
              <w:spacing w:after="60"/>
            </w:pPr>
            <w:r>
              <w:rPr>
                <w:rFonts w:ascii="Malgun Gothic" w:cs="Malgun Gothic" w:eastAsia="Malgun Gothic" w:hAnsi="Malgun Gothic"/>
                <w:color w:val="1A1A1A"/>
                <w:sz w:val="18"/>
                <w:szCs w:val="18"/>
              </w:rPr>
              <w:t xml:space="preserve">환율 1500원은 단순한 숫자가 아니다. 수입 원자재 비용 상승 → 기업 마진 압박 → 물가 상승 → 한국은행 금리 인상 압박의 연쇄 반응을 촉발한다. 특히 항공·해운·에너지 다소비 업종의 실적 악화가 직격탄을 맞는다.</w:t>
            </w:r>
          </w:p>
          <w:p>
            <w:pPr>
              <w:pStyle w:val="ListParagraph"/>
              <w:numPr>
                <w:ilvl w:val="0"/>
                <w:numId w:val="2"/>
              </w:numPr>
              <w:spacing w:after="60"/>
            </w:pPr>
            <w:r>
              <w:rPr>
                <w:rFonts w:ascii="Malgun Gothic" w:cs="Malgun Gothic" w:eastAsia="Malgun Gothic" w:hAnsi="Malgun Gothic"/>
                <w:color w:val="1A1A1A"/>
                <w:sz w:val="18"/>
                <w:szCs w:val="18"/>
              </w:rPr>
              <w:t xml:space="preserve">달러 강세 국면에서 달러 자산(미 국채, 달러 예금, 달러 MMF)은 원화 환산 수익률이 자동으로 높아지는 효과. 환 노출 자산으로서의 활용 가치 상승.</w:t>
            </w:r>
          </w:p>
          <w:p>
            <w:pPr>
              <w:pStyle w:val="ListParagraph"/>
              <w:numPr>
                <w:ilvl w:val="0"/>
                <w:numId w:val="2"/>
              </w:numPr>
              <w:spacing w:after="60"/>
            </w:pPr>
            <w:r>
              <w:rPr>
                <w:rFonts w:ascii="Malgun Gothic" w:cs="Malgun Gothic" w:eastAsia="Malgun Gothic" w:hAnsi="Malgun Gothic"/>
                <w:color w:val="1A1A1A"/>
                <w:sz w:val="18"/>
                <w:szCs w:val="18"/>
              </w:rPr>
              <w:t xml:space="preserve">1600원 시나리오 현실화 시 한국은행의 긴급 외환시장 개입 및 기준금리 동결·인상 전환이 불가피. 이는 국내 부동산·주식 시장에 추가 하방 압력으로 작용한다.</w:t>
            </w:r>
          </w:p>
          <w:p>
            <w:pPr>
              <w:spacing w:after="40" w:before="80"/>
            </w:pPr>
            <w:r>
              <w:rPr>
                <w:rFonts w:ascii="Malgun Gothic" w:cs="Malgun Gothic" w:eastAsia="Malgun Gothic" w:hAnsi="Malgun Gothic"/>
                <w:b/>
                <w:bCs/>
                <w:color w:val="833C00"/>
                <w:sz w:val="18"/>
                <w:szCs w:val="18"/>
              </w:rPr>
              <w:t xml:space="preserve">◆ 시장 영향 시나리오</w:t>
            </w:r>
          </w:p>
          <w:p>
            <w:pPr>
              <w:pStyle w:val="ListParagraph"/>
              <w:numPr>
                <w:ilvl w:val="0"/>
                <w:numId w:val="2"/>
              </w:numPr>
              <w:spacing w:after="60"/>
            </w:pPr>
            <w:r>
              <w:rPr>
                <w:rFonts w:ascii="Malgun Gothic" w:cs="Malgun Gothic" w:eastAsia="Malgun Gothic" w:hAnsi="Malgun Gothic"/>
                <w:color w:val="1A1A1A"/>
                <w:sz w:val="18"/>
                <w:szCs w:val="18"/>
              </w:rPr>
              <w:t xml:space="preserve">환율 1600원 돌파 시: 외국인 자금 이탈 가속, 한국은행 긴급 개입, 스와프라인 가동 가능성</w:t>
            </w:r>
          </w:p>
          <w:p>
            <w:pPr>
              <w:pStyle w:val="ListParagraph"/>
              <w:numPr>
                <w:ilvl w:val="0"/>
                <w:numId w:val="2"/>
              </w:numPr>
              <w:spacing w:after="60"/>
            </w:pPr>
            <w:r>
              <w:rPr>
                <w:rFonts w:ascii="Malgun Gothic" w:cs="Malgun Gothic" w:eastAsia="Malgun Gothic" w:hAnsi="Malgun Gothic"/>
                <w:color w:val="1A1A1A"/>
                <w:sz w:val="18"/>
                <w:szCs w:val="18"/>
              </w:rPr>
              <w:t xml:space="preserve">환율 안정(1450원대 회귀) 시: 외국인 국내 채권·주식 저가 매수 기대</w:t>
            </w:r>
          </w:p>
          <w:p>
            <w:pPr>
              <w:pBdr>
                <w:top w:val="single" w:color="833C00" w:sz="4" w:space="1"/>
              </w:pBdr>
              <w:spacing w:after="40" w:before="80"/>
            </w:pPr>
            <w:r>
              <w:rPr>
                <w:rFonts w:ascii="Malgun Gothic" w:cs="Malgun Gothic" w:eastAsia="Malgun Gothic" w:hAnsi="Malgun Gothic"/>
                <w:b/>
                <w:bCs/>
                <w:color w:val="833C00"/>
                <w:sz w:val="18"/>
                <w:szCs w:val="18"/>
              </w:rPr>
              <w:t xml:space="preserve">◆ 핵심 시사점 (Today's Takeaway)</w:t>
            </w:r>
          </w:p>
          <w:p>
            <w:pPr>
              <w:spacing w:after="60"/>
            </w:pPr>
            <w:r>
              <w:rPr>
                <w:rFonts w:ascii="Malgun Gothic" w:cs="Malgun Gothic" w:eastAsia="Malgun Gothic" w:hAnsi="Malgun Gothic"/>
                <w:i/>
                <w:iCs/>
                <w:color w:val="1A1A1A"/>
                <w:sz w:val="18"/>
                <w:szCs w:val="18"/>
              </w:rPr>
              <w:t xml:space="preserve">달러 예금·달러 MMF·미 국채 ETF(TIGER 미국채10년선물)로 환율 리스크 헤지를 강화할 시점. 원화 현금 비중을 줄이고 달러 자산 분산 비중을 높여야 한다.</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833C00" w:sz="1"/>
              <w:left w:val="single" w:color="833C00" w:sz="1"/>
              <w:bottom w:val="single" w:color="833C00" w:sz="1"/>
              <w:right w:val="single" w:color="833C00" w:sz="1"/>
            </w:tcBorders>
            <w:shd w:fill="FCE4D6" w:val="clear"/>
            <w:tcMar>
              <w:top w:type="dxa" w:w="120"/>
              <w:left w:type="dxa" w:w="160"/>
              <w:bottom w:type="dxa" w:w="80"/>
              <w:right w:type="dxa" w:w="160"/>
            </w:tcMar>
          </w:tcPr>
          <w:p>
            <w:r>
              <w:rPr>
                <w:rFonts w:ascii="Arial" w:cs="Arial" w:eastAsia="Arial" w:hAnsi="Arial"/>
                <w:b/>
                <w:bCs/>
                <w:color w:val="833C00"/>
                <w:sz w:val="20"/>
                <w:szCs w:val="20"/>
              </w:rPr>
              <w:t xml:space="preserve">【기사 E-2】 </w:t>
            </w:r>
            <w:r>
              <w:rPr>
                <w:rFonts w:ascii="Malgun Gothic" w:cs="Malgun Gothic" w:eastAsia="Malgun Gothic" w:hAnsi="Malgun Gothic"/>
                <w:b/>
                <w:bCs/>
                <w:color w:val="833C00"/>
                <w:sz w:val="22"/>
                <w:szCs w:val="22"/>
              </w:rPr>
              <w:t xml:space="preserve">유가 $100 돌파 — 항공 유류할증료 최대 수만원 인상, 이란전쟁 경제 충격</w:t>
            </w:r>
          </w:p>
          <w:p>
            <w:pPr>
              <w:spacing w:before="60"/>
            </w:pPr>
            <w:r>
              <w:rPr>
                <w:rFonts w:ascii="Arial" w:cs="Arial" w:eastAsia="Arial" w:hAnsi="Arial"/>
                <w:color w:val="555555"/>
                <w:sz w:val="17"/>
                <w:szCs w:val="17"/>
              </w:rPr>
              <w:t xml:space="preserve">출처: 한국경제 (매일경제 동일 주제 중복 보도)   |   발행: 2026.03.15 18:13</w:t>
            </w:r>
          </w:p>
        </w:tc>
      </w:tr>
      <w:tr>
        <w:tc>
          <w:tcPr>
            <w:tcBorders>
              <w:top w:val="single" w:color="833C00" w:sz="1"/>
              <w:left w:val="single" w:color="833C00" w:sz="1"/>
              <w:bottom w:val="single" w:color="833C00" w:sz="1"/>
              <w:right w:val="single" w:color="833C00" w:sz="1"/>
            </w:tcBorders>
            <w:shd w:fill="FFFFFF" w:val="clear"/>
            <w:tcMar>
              <w:top w:type="dxa" w:w="80"/>
              <w:left w:type="dxa" w:w="160"/>
              <w:bottom w:type="dxa" w:w="80"/>
              <w:right w:type="dxa" w:w="160"/>
            </w:tcMar>
          </w:tcPr>
          <w:p>
            <w:pPr>
              <w:spacing w:after="60" w:before="80"/>
            </w:pPr>
            <w:r>
              <w:rPr>
                <w:rFonts w:ascii="Malgun Gothic" w:cs="Malgun Gothic" w:eastAsia="Malgun Gothic" w:hAnsi="Malgun Gothic"/>
                <w:b/>
                <w:bCs/>
                <w:color w:val="833C00"/>
                <w:sz w:val="18"/>
                <w:szCs w:val="18"/>
              </w:rPr>
              <w:t xml:space="preserve">▶ 기사 핵심 내용</w:t>
            </w:r>
          </w:p>
          <w:p>
            <w:pPr>
              <w:pStyle w:val="ListParagraph"/>
              <w:numPr>
                <w:ilvl w:val="0"/>
                <w:numId w:val="2"/>
              </w:numPr>
              <w:spacing w:after="60"/>
            </w:pPr>
            <w:r>
              <w:rPr>
                <w:rFonts w:ascii="Malgun Gothic" w:cs="Malgun Gothic" w:eastAsia="Malgun Gothic" w:hAnsi="Malgun Gothic"/>
                <w:b/>
                <w:bCs/>
                <w:color w:val="833C00"/>
                <w:sz w:val="18"/>
                <w:szCs w:val="18"/>
              </w:rPr>
              <w:t xml:space="preserve">유가: </w:t>
            </w:r>
            <w:r>
              <w:rPr>
                <w:rFonts w:ascii="Malgun Gothic" w:cs="Malgun Gothic" w:eastAsia="Malgun Gothic" w:hAnsi="Malgun Gothic"/>
                <w:color w:val="1A1A1A"/>
                <w:sz w:val="18"/>
                <w:szCs w:val="18"/>
              </w:rPr>
              <w:t xml:space="preserve">브렌트유 배럴당 $100 돌파 — 호르무즈해협 봉쇄 우려로 공급 불안 가중</w:t>
            </w:r>
          </w:p>
          <w:p>
            <w:pPr>
              <w:pStyle w:val="ListParagraph"/>
              <w:numPr>
                <w:ilvl w:val="0"/>
                <w:numId w:val="2"/>
              </w:numPr>
              <w:spacing w:after="60"/>
            </w:pPr>
            <w:r>
              <w:rPr>
                <w:rFonts w:ascii="Malgun Gothic" w:cs="Malgun Gothic" w:eastAsia="Malgun Gothic" w:hAnsi="Malgun Gothic"/>
                <w:b/>
                <w:bCs/>
                <w:color w:val="833C00"/>
                <w:sz w:val="18"/>
                <w:szCs w:val="18"/>
              </w:rPr>
              <w:t xml:space="preserve">할증료: </w:t>
            </w:r>
            <w:r>
              <w:rPr>
                <w:rFonts w:ascii="Malgun Gothic" w:cs="Malgun Gothic" w:eastAsia="Malgun Gothic" w:hAnsi="Malgun Gothic"/>
                <w:color w:val="1A1A1A"/>
                <w:sz w:val="18"/>
                <w:szCs w:val="18"/>
              </w:rPr>
              <w:t xml:space="preserve">항공 유류할증료 6단계 → 16단계로 급등 예정, 대한항공 기준 수만원 추가 부담</w:t>
            </w:r>
          </w:p>
          <w:p>
            <w:pPr>
              <w:pStyle w:val="ListParagraph"/>
              <w:numPr>
                <w:ilvl w:val="0"/>
                <w:numId w:val="2"/>
              </w:numPr>
              <w:spacing w:after="60"/>
            </w:pPr>
            <w:r>
              <w:rPr>
                <w:rFonts w:ascii="Malgun Gothic" w:cs="Malgun Gothic" w:eastAsia="Malgun Gothic" w:hAnsi="Malgun Gothic"/>
                <w:b/>
                <w:bCs/>
                <w:color w:val="833C00"/>
                <w:sz w:val="18"/>
                <w:szCs w:val="18"/>
              </w:rPr>
              <w:t xml:space="preserve">역사: </w:t>
            </w:r>
            <w:r>
              <w:rPr>
                <w:rFonts w:ascii="Malgun Gothic" w:cs="Malgun Gothic" w:eastAsia="Malgun Gothic" w:hAnsi="Malgun Gothic"/>
                <w:color w:val="1A1A1A"/>
                <w:sz w:val="18"/>
                <w:szCs w:val="18"/>
              </w:rPr>
              <w:t xml:space="preserve">2022년 러-우크라 전쟁 당시 최대 32만5000원 수준까지 상승한 전례</w:t>
            </w:r>
          </w:p>
          <w:p>
            <w:pPr>
              <w:pStyle w:val="ListParagraph"/>
              <w:numPr>
                <w:ilvl w:val="0"/>
                <w:numId w:val="2"/>
              </w:numPr>
              <w:spacing w:after="60"/>
            </w:pPr>
            <w:r>
              <w:rPr>
                <w:rFonts w:ascii="Malgun Gothic" w:cs="Malgun Gothic" w:eastAsia="Malgun Gothic" w:hAnsi="Malgun Gothic"/>
                <w:b/>
                <w:bCs/>
                <w:color w:val="833C00"/>
                <w:sz w:val="18"/>
                <w:szCs w:val="18"/>
              </w:rPr>
              <w:t xml:space="preserve">파급: </w:t>
            </w:r>
            <w:r>
              <w:rPr>
                <w:rFonts w:ascii="Malgun Gothic" w:cs="Malgun Gothic" w:eastAsia="Malgun Gothic" w:hAnsi="Malgun Gothic"/>
                <w:color w:val="1A1A1A"/>
                <w:sz w:val="18"/>
                <w:szCs w:val="18"/>
              </w:rPr>
              <w:t xml:space="preserve">물가 전반 상승 압력 → 교통·물류·소비재 비용 전가 → CPI 상방 리스크</w:t>
            </w:r>
          </w:p>
        </w:tc>
      </w:tr>
      <w:tr>
        <w:tc>
          <w:tcPr>
            <w:tcBorders>
              <w:top w:val="single" w:color="833C00" w:sz="1"/>
              <w:left w:val="single" w:color="833C00" w:sz="1"/>
              <w:bottom w:val="single" w:color="833C00" w:sz="1"/>
              <w:right w:val="single" w:color="833C00" w:sz="1"/>
            </w:tcBorders>
            <w:shd w:fill="FCE4D6" w:val="clear"/>
            <w:tcMar>
              <w:top w:type="dxa" w:w="80"/>
              <w:left w:type="dxa" w:w="160"/>
              <w:bottom w:type="dxa" w:w="100"/>
              <w:right w:type="dxa" w:w="160"/>
            </w:tcMar>
          </w:tcPr>
          <w:p>
            <w:pPr>
              <w:pBdr>
                <w:bottom w:val="single" w:color="833C00" w:sz="4" w:space="1"/>
              </w:pBdr>
              <w:spacing w:after="60" w:before="80"/>
            </w:pPr>
            <w:r>
              <w:rPr>
                <w:rFonts w:ascii="Malgun Gothic" w:cs="Malgun Gothic" w:eastAsia="Malgun Gothic" w:hAnsi="Malgun Gothic"/>
                <w:b/>
                <w:bCs/>
                <w:color w:val="833C00"/>
                <w:sz w:val="18"/>
                <w:szCs w:val="18"/>
              </w:rPr>
              <w:t xml:space="preserve">▶ 애널리스트 시각: 시사점 및 시장 영향 분석</w:t>
            </w:r>
          </w:p>
          <w:p>
            <w:pPr>
              <w:spacing w:after="40" w:before="80"/>
            </w:pPr>
            <w:r>
              <w:rPr>
                <w:rFonts w:ascii="Malgun Gothic" w:cs="Malgun Gothic" w:eastAsia="Malgun Gothic" w:hAnsi="Malgun Gothic"/>
                <w:b/>
                <w:bCs/>
                <w:color w:val="833C00"/>
                <w:sz w:val="18"/>
                <w:szCs w:val="18"/>
              </w:rPr>
              <w:t xml:space="preserve">◆ 투자자가 주목해야 할 시사점</w:t>
            </w:r>
          </w:p>
          <w:p>
            <w:pPr>
              <w:pStyle w:val="ListParagraph"/>
              <w:numPr>
                <w:ilvl w:val="0"/>
                <w:numId w:val="2"/>
              </w:numPr>
              <w:spacing w:after="60"/>
            </w:pPr>
            <w:r>
              <w:rPr>
                <w:rFonts w:ascii="Malgun Gothic" w:cs="Malgun Gothic" w:eastAsia="Malgun Gothic" w:hAnsi="Malgun Gothic"/>
                <w:color w:val="1A1A1A"/>
                <w:sz w:val="18"/>
                <w:szCs w:val="18"/>
              </w:rPr>
              <w:t xml:space="preserve">유가 $100은 글로벌 인플레이션의 재발화를 의미한다. 연준과 각국 중앙은행이 '일시적 요인'으로 보기 어려운 구조적 충격이 되면, 금리 인하 사이클 자체가 2026년 중단될 수 있다.</w:t>
            </w:r>
          </w:p>
          <w:p>
            <w:pPr>
              <w:pStyle w:val="ListParagraph"/>
              <w:numPr>
                <w:ilvl w:val="0"/>
                <w:numId w:val="2"/>
              </w:numPr>
              <w:spacing w:after="60"/>
            </w:pPr>
            <w:r>
              <w:rPr>
                <w:rFonts w:ascii="Malgun Gothic" w:cs="Malgun Gothic" w:eastAsia="Malgun Gothic" w:hAnsi="Malgun Gothic"/>
                <w:color w:val="1A1A1A"/>
                <w:sz w:val="18"/>
                <w:szCs w:val="18"/>
              </w:rPr>
              <w:t xml:space="preserve">수혜 섹터 명확: 국내외 정유주(SK이노베이션, S-OIL, 엑슨모빌), 원유 ETF(KODEX WTI원유선물), 방산주. 반대로 항공주·물류주·소비재 기업은 마진 압박으로 실적 하향 조정 위험.</w:t>
            </w:r>
          </w:p>
          <w:p>
            <w:pPr>
              <w:pStyle w:val="ListParagraph"/>
              <w:numPr>
                <w:ilvl w:val="0"/>
                <w:numId w:val="2"/>
              </w:numPr>
              <w:spacing w:after="60"/>
            </w:pPr>
            <w:r>
              <w:rPr>
                <w:rFonts w:ascii="Malgun Gothic" w:cs="Malgun Gothic" w:eastAsia="Malgun Gothic" w:hAnsi="Malgun Gothic"/>
                <w:color w:val="1A1A1A"/>
                <w:sz w:val="18"/>
                <w:szCs w:val="18"/>
              </w:rPr>
              <w:t xml:space="preserve">에너지 인플레이션이 장기화될 경우, 대체에너지(원전·재생에너지)·LNG 관련 종목의 구조적 수혜가 예상된다. SK이터닉스의 전주 44% 급등이 시장의 선행 신호.</w:t>
            </w:r>
          </w:p>
          <w:p>
            <w:pPr>
              <w:spacing w:after="40" w:before="80"/>
            </w:pPr>
            <w:r>
              <w:rPr>
                <w:rFonts w:ascii="Malgun Gothic" w:cs="Malgun Gothic" w:eastAsia="Malgun Gothic" w:hAnsi="Malgun Gothic"/>
                <w:b/>
                <w:bCs/>
                <w:color w:val="833C00"/>
                <w:sz w:val="18"/>
                <w:szCs w:val="18"/>
              </w:rPr>
              <w:t xml:space="preserve">◆ 시장 영향 시나리오</w:t>
            </w:r>
          </w:p>
          <w:p>
            <w:pPr>
              <w:pStyle w:val="ListParagraph"/>
              <w:numPr>
                <w:ilvl w:val="0"/>
                <w:numId w:val="2"/>
              </w:numPr>
              <w:spacing w:after="60"/>
            </w:pPr>
            <w:r>
              <w:rPr>
                <w:rFonts w:ascii="Malgun Gothic" w:cs="Malgun Gothic" w:eastAsia="Malgun Gothic" w:hAnsi="Malgun Gothic"/>
                <w:color w:val="1A1A1A"/>
                <w:sz w:val="18"/>
                <w:szCs w:val="18"/>
              </w:rPr>
              <w:t xml:space="preserve">유가 $120 돌파 시: CPI 상방 서프라이즈 → 연준 금리 동결 장기화 → 성장주 밸류에이션 추가 압축</w:t>
            </w:r>
          </w:p>
          <w:p>
            <w:pPr>
              <w:pStyle w:val="ListParagraph"/>
              <w:numPr>
                <w:ilvl w:val="0"/>
                <w:numId w:val="2"/>
              </w:numPr>
              <w:spacing w:after="60"/>
            </w:pPr>
            <w:r>
              <w:rPr>
                <w:rFonts w:ascii="Malgun Gothic" w:cs="Malgun Gothic" w:eastAsia="Malgun Gothic" w:hAnsi="Malgun Gothic"/>
                <w:color w:val="1A1A1A"/>
                <w:sz w:val="18"/>
                <w:szCs w:val="18"/>
              </w:rPr>
              <w:t xml:space="preserve">전쟁 종전 시: 유가 급락, 에너지주 차익 실현, 항공·소비재 반등</w:t>
            </w:r>
          </w:p>
          <w:p>
            <w:pPr>
              <w:pBdr>
                <w:top w:val="single" w:color="833C00" w:sz="4" w:space="1"/>
              </w:pBdr>
              <w:spacing w:after="40" w:before="80"/>
            </w:pPr>
            <w:r>
              <w:rPr>
                <w:rFonts w:ascii="Malgun Gothic" w:cs="Malgun Gothic" w:eastAsia="Malgun Gothic" w:hAnsi="Malgun Gothic"/>
                <w:b/>
                <w:bCs/>
                <w:color w:val="833C00"/>
                <w:sz w:val="18"/>
                <w:szCs w:val="18"/>
              </w:rPr>
              <w:t xml:space="preserve">◆ 핵심 시사점 (Today's Takeaway)</w:t>
            </w:r>
          </w:p>
          <w:p>
            <w:pPr>
              <w:spacing w:after="60"/>
            </w:pPr>
            <w:r>
              <w:rPr>
                <w:rFonts w:ascii="Malgun Gothic" w:cs="Malgun Gothic" w:eastAsia="Malgun Gothic" w:hAnsi="Malgun Gothic"/>
                <w:i/>
                <w:iCs/>
                <w:color w:val="1A1A1A"/>
                <w:sz w:val="18"/>
                <w:szCs w:val="18"/>
              </w:rPr>
              <w:t xml:space="preserve">에너지 섹터(정유·원유 ETF) 비중 확대는 전쟁 장기화 헤지 전략으로 유효. 단, 유가 변동성이 극단적으로 높은 시점이므로 분할 매수 원칙 준수 필수.</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833C00" w:sz="1"/>
              <w:left w:val="single" w:color="833C00" w:sz="1"/>
              <w:bottom w:val="single" w:color="833C00" w:sz="1"/>
              <w:right w:val="single" w:color="833C00" w:sz="1"/>
            </w:tcBorders>
            <w:shd w:fill="FCE4D6" w:val="clear"/>
            <w:tcMar>
              <w:top w:type="dxa" w:w="120"/>
              <w:left w:type="dxa" w:w="160"/>
              <w:bottom w:type="dxa" w:w="80"/>
              <w:right w:type="dxa" w:w="160"/>
            </w:tcMar>
          </w:tcPr>
          <w:p>
            <w:r>
              <w:rPr>
                <w:rFonts w:ascii="Arial" w:cs="Arial" w:eastAsia="Arial" w:hAnsi="Arial"/>
                <w:b/>
                <w:bCs/>
                <w:color w:val="833C00"/>
                <w:sz w:val="20"/>
                <w:szCs w:val="20"/>
              </w:rPr>
              <w:t xml:space="preserve">【기사 E-3】 </w:t>
            </w:r>
            <w:r>
              <w:rPr>
                <w:rFonts w:ascii="Malgun Gothic" w:cs="Malgun Gothic" w:eastAsia="Malgun Gothic" w:hAnsi="Malgun Gothic"/>
                <w:b/>
                <w:bCs/>
                <w:color w:val="833C00"/>
                <w:sz w:val="22"/>
                <w:szCs w:val="22"/>
              </w:rPr>
              <w:t xml:space="preserve">정부 비상 대응 — 원·엔화 공동 방어, 중소기업 대출 면책 가동</w:t>
            </w:r>
          </w:p>
          <w:p>
            <w:pPr>
              <w:spacing w:before="60"/>
            </w:pPr>
            <w:r>
              <w:rPr>
                <w:rFonts w:ascii="Arial" w:cs="Arial" w:eastAsia="Arial" w:hAnsi="Arial"/>
                <w:color w:val="555555"/>
                <w:sz w:val="17"/>
                <w:szCs w:val="17"/>
              </w:rPr>
              <w:t xml:space="preserve">출처: 한국경제 (매일경제 유사 보도)   |   발행: 2026.03.15 18:09~18:11</w:t>
            </w:r>
          </w:p>
        </w:tc>
      </w:tr>
      <w:tr>
        <w:tc>
          <w:tcPr>
            <w:tcBorders>
              <w:top w:val="single" w:color="833C00" w:sz="1"/>
              <w:left w:val="single" w:color="833C00" w:sz="1"/>
              <w:bottom w:val="single" w:color="833C00" w:sz="1"/>
              <w:right w:val="single" w:color="833C00" w:sz="1"/>
            </w:tcBorders>
            <w:shd w:fill="FFFFFF" w:val="clear"/>
            <w:tcMar>
              <w:top w:type="dxa" w:w="80"/>
              <w:left w:type="dxa" w:w="160"/>
              <w:bottom w:type="dxa" w:w="80"/>
              <w:right w:type="dxa" w:w="160"/>
            </w:tcMar>
          </w:tcPr>
          <w:p>
            <w:pPr>
              <w:spacing w:after="60" w:before="80"/>
            </w:pPr>
            <w:r>
              <w:rPr>
                <w:rFonts w:ascii="Malgun Gothic" w:cs="Malgun Gothic" w:eastAsia="Malgun Gothic" w:hAnsi="Malgun Gothic"/>
                <w:b/>
                <w:bCs/>
                <w:color w:val="833C00"/>
                <w:sz w:val="18"/>
                <w:szCs w:val="18"/>
              </w:rPr>
              <w:t xml:space="preserve">▶ 기사 핵심 내용</w:t>
            </w:r>
          </w:p>
          <w:p>
            <w:pPr>
              <w:pStyle w:val="ListParagraph"/>
              <w:numPr>
                <w:ilvl w:val="0"/>
                <w:numId w:val="2"/>
              </w:numPr>
              <w:spacing w:after="60"/>
            </w:pPr>
            <w:r>
              <w:rPr>
                <w:rFonts w:ascii="Malgun Gothic" w:cs="Malgun Gothic" w:eastAsia="Malgun Gothic" w:hAnsi="Malgun Gothic"/>
                <w:b/>
                <w:bCs/>
                <w:color w:val="833C00"/>
                <w:sz w:val="18"/>
                <w:szCs w:val="18"/>
              </w:rPr>
              <w:t xml:space="preserve">외환: </w:t>
            </w:r>
            <w:r>
              <w:rPr>
                <w:rFonts w:ascii="Malgun Gothic" w:cs="Malgun Gothic" w:eastAsia="Malgun Gothic" w:hAnsi="Malgun Gothic"/>
                <w:color w:val="1A1A1A"/>
                <w:sz w:val="18"/>
                <w:szCs w:val="18"/>
              </w:rPr>
              <w:t xml:space="preserve">경제부총리 "원·엔화 가치 방어를 위한 한일 공동 대응" 공식 천명</w:t>
            </w:r>
          </w:p>
          <w:p>
            <w:pPr>
              <w:pStyle w:val="ListParagraph"/>
              <w:numPr>
                <w:ilvl w:val="0"/>
                <w:numId w:val="2"/>
              </w:numPr>
              <w:spacing w:after="60"/>
            </w:pPr>
            <w:r>
              <w:rPr>
                <w:rFonts w:ascii="Malgun Gothic" w:cs="Malgun Gothic" w:eastAsia="Malgun Gothic" w:hAnsi="Malgun Gothic"/>
                <w:b/>
                <w:bCs/>
                <w:color w:val="833C00"/>
                <w:sz w:val="18"/>
                <w:szCs w:val="18"/>
              </w:rPr>
              <w:t xml:space="preserve">금융지원: </w:t>
            </w:r>
            <w:r>
              <w:rPr>
                <w:rFonts w:ascii="Malgun Gothic" w:cs="Malgun Gothic" w:eastAsia="Malgun Gothic" w:hAnsi="Malgun Gothic"/>
                <w:color w:val="1A1A1A"/>
                <w:sz w:val="18"/>
                <w:szCs w:val="18"/>
              </w:rPr>
              <w:t xml:space="preserve">금융위원회, 이란 전쟁 피해 중소기업 대출·보증에 금융기관 면책 적용 발동</w:t>
            </w:r>
          </w:p>
          <w:p>
            <w:pPr>
              <w:pStyle w:val="ListParagraph"/>
              <w:numPr>
                <w:ilvl w:val="0"/>
                <w:numId w:val="2"/>
              </w:numPr>
              <w:spacing w:after="60"/>
            </w:pPr>
            <w:r>
              <w:rPr>
                <w:rFonts w:ascii="Malgun Gothic" w:cs="Malgun Gothic" w:eastAsia="Malgun Gothic" w:hAnsi="Malgun Gothic"/>
                <w:b/>
                <w:bCs/>
                <w:color w:val="833C00"/>
                <w:sz w:val="18"/>
                <w:szCs w:val="18"/>
              </w:rPr>
              <w:t xml:space="preserve">맥락: </w:t>
            </w:r>
            <w:r>
              <w:rPr>
                <w:rFonts w:ascii="Malgun Gothic" w:cs="Malgun Gothic" w:eastAsia="Malgun Gothic" w:hAnsi="Malgun Gothic"/>
                <w:color w:val="1A1A1A"/>
                <w:sz w:val="18"/>
                <w:szCs w:val="18"/>
              </w:rPr>
              <w:t xml:space="preserve">이란 전쟁 장기화 → 수출기업 피해 확산 → 정부 선제적 금융안전망 가동</w:t>
            </w:r>
          </w:p>
          <w:p>
            <w:pPr>
              <w:pStyle w:val="ListParagraph"/>
              <w:numPr>
                <w:ilvl w:val="0"/>
                <w:numId w:val="2"/>
              </w:numPr>
              <w:spacing w:after="60"/>
            </w:pPr>
            <w:r>
              <w:rPr>
                <w:rFonts w:ascii="Malgun Gothic" w:cs="Malgun Gothic" w:eastAsia="Malgun Gothic" w:hAnsi="Malgun Gothic"/>
                <w:b/>
                <w:bCs/>
                <w:color w:val="833C00"/>
                <w:sz w:val="18"/>
                <w:szCs w:val="18"/>
              </w:rPr>
              <w:t xml:space="preserve">배경: </w:t>
            </w:r>
            <w:r>
              <w:rPr>
                <w:rFonts w:ascii="Malgun Gothic" w:cs="Malgun Gothic" w:eastAsia="Malgun Gothic" w:hAnsi="Malgun Gothic"/>
                <w:color w:val="1A1A1A"/>
                <w:sz w:val="18"/>
                <w:szCs w:val="18"/>
              </w:rPr>
              <w:t xml:space="preserve">일본도 동일한 엔저 압박을 받고 있어 한일 통화 협력 가능성이 현실화</w:t>
            </w:r>
          </w:p>
        </w:tc>
      </w:tr>
      <w:tr>
        <w:tc>
          <w:tcPr>
            <w:tcBorders>
              <w:top w:val="single" w:color="833C00" w:sz="1"/>
              <w:left w:val="single" w:color="833C00" w:sz="1"/>
              <w:bottom w:val="single" w:color="833C00" w:sz="1"/>
              <w:right w:val="single" w:color="833C00" w:sz="1"/>
            </w:tcBorders>
            <w:shd w:fill="FCE4D6" w:val="clear"/>
            <w:tcMar>
              <w:top w:type="dxa" w:w="80"/>
              <w:left w:type="dxa" w:w="160"/>
              <w:bottom w:type="dxa" w:w="100"/>
              <w:right w:type="dxa" w:w="160"/>
            </w:tcMar>
          </w:tcPr>
          <w:p>
            <w:pPr>
              <w:pBdr>
                <w:bottom w:val="single" w:color="833C00" w:sz="4" w:space="1"/>
              </w:pBdr>
              <w:spacing w:after="60" w:before="80"/>
            </w:pPr>
            <w:r>
              <w:rPr>
                <w:rFonts w:ascii="Malgun Gothic" w:cs="Malgun Gothic" w:eastAsia="Malgun Gothic" w:hAnsi="Malgun Gothic"/>
                <w:b/>
                <w:bCs/>
                <w:color w:val="833C00"/>
                <w:sz w:val="18"/>
                <w:szCs w:val="18"/>
              </w:rPr>
              <w:t xml:space="preserve">▶ 애널리스트 시각: 시사점 및 시장 영향 분석</w:t>
            </w:r>
          </w:p>
          <w:p>
            <w:pPr>
              <w:spacing w:after="40" w:before="80"/>
            </w:pPr>
            <w:r>
              <w:rPr>
                <w:rFonts w:ascii="Malgun Gothic" w:cs="Malgun Gothic" w:eastAsia="Malgun Gothic" w:hAnsi="Malgun Gothic"/>
                <w:b/>
                <w:bCs/>
                <w:color w:val="833C00"/>
                <w:sz w:val="18"/>
                <w:szCs w:val="18"/>
              </w:rPr>
              <w:t xml:space="preserve">◆ 투자자가 주목해야 할 시사점</w:t>
            </w:r>
          </w:p>
          <w:p>
            <w:pPr>
              <w:pStyle w:val="ListParagraph"/>
              <w:numPr>
                <w:ilvl w:val="0"/>
                <w:numId w:val="2"/>
              </w:numPr>
              <w:spacing w:after="60"/>
            </w:pPr>
            <w:r>
              <w:rPr>
                <w:rFonts w:ascii="Malgun Gothic" w:cs="Malgun Gothic" w:eastAsia="Malgun Gothic" w:hAnsi="Malgun Gothic"/>
                <w:color w:val="1A1A1A"/>
                <w:sz w:val="18"/>
                <w:szCs w:val="18"/>
              </w:rPr>
              <w:t xml:space="preserve">정부의 비상 대응 가동은 현 상황이 단순한 시장 조정이 아닌 '위기 모드'로 인식되고 있음을 시사한다. 이는 역설적으로 정책 안전망이 작동한다는 신호로, 패닉 셀링의 바닥 시그널이 될 수 있다.</w:t>
            </w:r>
          </w:p>
          <w:p>
            <w:pPr>
              <w:pStyle w:val="ListParagraph"/>
              <w:numPr>
                <w:ilvl w:val="0"/>
                <w:numId w:val="2"/>
              </w:numPr>
              <w:spacing w:after="60"/>
            </w:pPr>
            <w:r>
              <w:rPr>
                <w:rFonts w:ascii="Malgun Gothic" w:cs="Malgun Gothic" w:eastAsia="Malgun Gothic" w:hAnsi="Malgun Gothic"/>
                <w:color w:val="1A1A1A"/>
                <w:sz w:val="18"/>
                <w:szCs w:val="18"/>
              </w:rPr>
              <w:t xml:space="preserve">한일 공동 환율 방어는 달러/엔, 달러/원 양방향 변동성을 줄이는 효과. 단기적으로 원화 과도한 약세를 제한할 수 있어 수입 기업·항공주에 부분적 긍정 영향.</w:t>
            </w:r>
          </w:p>
          <w:p>
            <w:pPr>
              <w:pStyle w:val="ListParagraph"/>
              <w:numPr>
                <w:ilvl w:val="0"/>
                <w:numId w:val="2"/>
              </w:numPr>
              <w:spacing w:after="60"/>
            </w:pPr>
            <w:r>
              <w:rPr>
                <w:rFonts w:ascii="Malgun Gothic" w:cs="Malgun Gothic" w:eastAsia="Malgun Gothic" w:hAnsi="Malgun Gothic"/>
                <w:color w:val="1A1A1A"/>
                <w:sz w:val="18"/>
                <w:szCs w:val="18"/>
              </w:rPr>
              <w:t xml:space="preserve">중소기업 대출 면책은 금융권의 충당금 부담을 경감시켜 은행주의 단기 실적 방어에 기여. 다만 전쟁 장기화 시 부실채권 누증 우려는 중기 리스크로 남는다.</w:t>
            </w:r>
          </w:p>
          <w:p>
            <w:pPr>
              <w:spacing w:after="40" w:before="80"/>
            </w:pPr>
            <w:r>
              <w:rPr>
                <w:rFonts w:ascii="Malgun Gothic" w:cs="Malgun Gothic" w:eastAsia="Malgun Gothic" w:hAnsi="Malgun Gothic"/>
                <w:b/>
                <w:bCs/>
                <w:color w:val="833C00"/>
                <w:sz w:val="18"/>
                <w:szCs w:val="18"/>
              </w:rPr>
              <w:t xml:space="preserve">◆ 시장 영향 시나리오</w:t>
            </w:r>
          </w:p>
          <w:p>
            <w:pPr>
              <w:pStyle w:val="ListParagraph"/>
              <w:numPr>
                <w:ilvl w:val="0"/>
                <w:numId w:val="2"/>
              </w:numPr>
              <w:spacing w:after="60"/>
            </w:pPr>
            <w:r>
              <w:rPr>
                <w:rFonts w:ascii="Malgun Gothic" w:cs="Malgun Gothic" w:eastAsia="Malgun Gothic" w:hAnsi="Malgun Gothic"/>
                <w:color w:val="1A1A1A"/>
                <w:sz w:val="18"/>
                <w:szCs w:val="18"/>
              </w:rPr>
              <w:t xml:space="preserve">정책 효과 발휘 시: 환율 1500원 하향 안정, 국내 증시 일부 반등, 은행주 강세</w:t>
            </w:r>
          </w:p>
          <w:p>
            <w:pPr>
              <w:pStyle w:val="ListParagraph"/>
              <w:numPr>
                <w:ilvl w:val="0"/>
                <w:numId w:val="2"/>
              </w:numPr>
              <w:spacing w:after="60"/>
            </w:pPr>
            <w:r>
              <w:rPr>
                <w:rFonts w:ascii="Malgun Gothic" w:cs="Malgun Gothic" w:eastAsia="Malgun Gothic" w:hAnsi="Malgun Gothic"/>
                <w:color w:val="1A1A1A"/>
                <w:sz w:val="18"/>
                <w:szCs w:val="18"/>
              </w:rPr>
              <w:t xml:space="preserve">정책 한계 노출 시: 시장 신뢰 추가 훼손, 외국인 자금 이탈 가속화</w:t>
            </w:r>
          </w:p>
          <w:p>
            <w:pPr>
              <w:pBdr>
                <w:top w:val="single" w:color="833C00" w:sz="4" w:space="1"/>
              </w:pBdr>
              <w:spacing w:after="40" w:before="80"/>
            </w:pPr>
            <w:r>
              <w:rPr>
                <w:rFonts w:ascii="Malgun Gothic" w:cs="Malgun Gothic" w:eastAsia="Malgun Gothic" w:hAnsi="Malgun Gothic"/>
                <w:b/>
                <w:bCs/>
                <w:color w:val="833C00"/>
                <w:sz w:val="18"/>
                <w:szCs w:val="18"/>
              </w:rPr>
              <w:t xml:space="preserve">◆ 핵심 시사점 (Today's Takeaway)</w:t>
            </w:r>
          </w:p>
          <w:p>
            <w:pPr>
              <w:spacing w:after="60"/>
            </w:pPr>
            <w:r>
              <w:rPr>
                <w:rFonts w:ascii="Malgun Gothic" w:cs="Malgun Gothic" w:eastAsia="Malgun Gothic" w:hAnsi="Malgun Gothic"/>
                <w:i/>
                <w:iCs/>
                <w:color w:val="1A1A1A"/>
                <w:sz w:val="18"/>
                <w:szCs w:val="18"/>
              </w:rPr>
              <w:t xml:space="preserve">정부 비상 대응이 패닉의 저점 시그널일 수 있다. 단기 트레이딩 관점에서 환율 안정화 국면을 활용한 한국 은행주·수출주의 저가 매수 기회를 모색할 필요가 있다.</w:t>
            </w:r>
          </w:p>
        </w:tc>
      </w:tr>
    </w:tbl>
    <w:p>
      <w:pPr>
        <w:spacing w:after="0"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375623" w:val="clear"/>
            <w:tcMar>
              <w:top w:type="dxa" w:w="160"/>
              <w:left w:type="dxa" w:w="200"/>
              <w:bottom w:type="dxa" w:w="160"/>
              <w:right w:type="dxa" w:w="200"/>
            </w:tcMar>
          </w:tcPr>
          <w:p>
            <w:r>
              <w:rPr>
                <w:rFonts w:ascii="Malgun Gothic" w:cs="Malgun Gothic" w:eastAsia="Malgun Gothic" w:hAnsi="Malgun Gothic"/>
                <w:b/>
                <w:bCs/>
                <w:color w:val="FFFFFF"/>
                <w:sz w:val="28"/>
                <w:szCs w:val="28"/>
              </w:rPr>
              <w:t xml:space="preserve">🏠  SECTION 3 · 부동산</w:t>
            </w:r>
          </w:p>
          <w:p>
            <w:pPr>
              <w:spacing w:before="60"/>
            </w:pPr>
            <w:r>
              <w:rPr>
                <w:rFonts w:ascii="Malgun Gothic" w:cs="Malgun Gothic" w:eastAsia="Malgun Gothic" w:hAnsi="Malgun Gothic"/>
                <w:color w:val="EEEEEE"/>
                <w:sz w:val="17"/>
                <w:szCs w:val="17"/>
              </w:rPr>
              <w:t xml:space="preserve">※ 주택 분양·공급·상업용 시장 동향 분석  |  최근 24시간 내 발행 기준</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375623" w:sz="1"/>
              <w:left w:val="single" w:color="375623" w:sz="1"/>
              <w:bottom w:val="single" w:color="375623" w:sz="1"/>
              <w:right w:val="single" w:color="375623" w:sz="1"/>
            </w:tcBorders>
            <w:shd w:fill="E2EFDA" w:val="clear"/>
            <w:tcMar>
              <w:top w:type="dxa" w:w="120"/>
              <w:left w:type="dxa" w:w="160"/>
              <w:bottom w:type="dxa" w:w="80"/>
              <w:right w:type="dxa" w:w="160"/>
            </w:tcMar>
          </w:tcPr>
          <w:p>
            <w:r>
              <w:rPr>
                <w:rFonts w:ascii="Arial" w:cs="Arial" w:eastAsia="Arial" w:hAnsi="Arial"/>
                <w:b/>
                <w:bCs/>
                <w:color w:val="375623"/>
                <w:sz w:val="20"/>
                <w:szCs w:val="20"/>
              </w:rPr>
              <w:t xml:space="preserve">【기사 R-1】 </w:t>
            </w:r>
            <w:r>
              <w:rPr>
                <w:rFonts w:ascii="Malgun Gothic" w:cs="Malgun Gothic" w:eastAsia="Malgun Gothic" w:hAnsi="Malgun Gothic"/>
                <w:b/>
                <w:bCs/>
                <w:color w:val="375623"/>
                <w:sz w:val="22"/>
                <w:szCs w:val="22"/>
              </w:rPr>
              <w:t xml:space="preserve">아파트 분양가 급등 — 청약통장 150만명 이탈, 청약 무용론 확산</w:t>
            </w:r>
          </w:p>
          <w:p>
            <w:pPr>
              <w:spacing w:before="60"/>
            </w:pPr>
            <w:r>
              <w:rPr>
                <w:rFonts w:ascii="Arial" w:cs="Arial" w:eastAsia="Arial" w:hAnsi="Arial"/>
                <w:color w:val="555555"/>
                <w:sz w:val="17"/>
                <w:szCs w:val="17"/>
              </w:rPr>
              <w:t xml:space="preserve">출처: 한국경제   |   발행: 2026.03.15 17:39</w:t>
            </w:r>
          </w:p>
        </w:tc>
      </w:tr>
      <w:tr>
        <w:tc>
          <w:tcPr>
            <w:tcBorders>
              <w:top w:val="single" w:color="375623" w:sz="1"/>
              <w:left w:val="single" w:color="375623" w:sz="1"/>
              <w:bottom w:val="single" w:color="375623" w:sz="1"/>
              <w:right w:val="single" w:color="375623" w:sz="1"/>
            </w:tcBorders>
            <w:shd w:fill="FFFFFF" w:val="clear"/>
            <w:tcMar>
              <w:top w:type="dxa" w:w="80"/>
              <w:left w:type="dxa" w:w="160"/>
              <w:bottom w:type="dxa" w:w="80"/>
              <w:right w:type="dxa" w:w="160"/>
            </w:tcMar>
          </w:tcPr>
          <w:p>
            <w:pPr>
              <w:spacing w:after="60" w:before="80"/>
            </w:pPr>
            <w:r>
              <w:rPr>
                <w:rFonts w:ascii="Malgun Gothic" w:cs="Malgun Gothic" w:eastAsia="Malgun Gothic" w:hAnsi="Malgun Gothic"/>
                <w:b/>
                <w:bCs/>
                <w:color w:val="375623"/>
                <w:sz w:val="18"/>
                <w:szCs w:val="18"/>
              </w:rPr>
              <w:t xml:space="preserve">▶ 기사 핵심 내용</w:t>
            </w:r>
          </w:p>
          <w:p>
            <w:pPr>
              <w:pStyle w:val="ListParagraph"/>
              <w:numPr>
                <w:ilvl w:val="0"/>
                <w:numId w:val="2"/>
              </w:numPr>
              <w:spacing w:after="60"/>
            </w:pPr>
            <w:r>
              <w:rPr>
                <w:rFonts w:ascii="Malgun Gothic" w:cs="Malgun Gothic" w:eastAsia="Malgun Gothic" w:hAnsi="Malgun Gothic"/>
                <w:b/>
                <w:bCs/>
                <w:color w:val="375623"/>
                <w:sz w:val="18"/>
                <w:szCs w:val="18"/>
              </w:rPr>
              <w:t xml:space="preserve">분양가: </w:t>
            </w:r>
            <w:r>
              <w:rPr>
                <w:rFonts w:ascii="Malgun Gothic" w:cs="Malgun Gothic" w:eastAsia="Malgun Gothic" w:hAnsi="Malgun Gothic"/>
                <w:color w:val="1A1A1A"/>
                <w:sz w:val="18"/>
                <w:szCs w:val="18"/>
              </w:rPr>
              <w:t xml:space="preserve">전국 신규 분양 24곳 중 19곳이 인근 시세 초과, 58.3%는 시세 대비 20%↑ 비쌈</w:t>
            </w:r>
          </w:p>
          <w:p>
            <w:pPr>
              <w:pStyle w:val="ListParagraph"/>
              <w:numPr>
                <w:ilvl w:val="0"/>
                <w:numId w:val="2"/>
              </w:numPr>
              <w:spacing w:after="60"/>
            </w:pPr>
            <w:r>
              <w:rPr>
                <w:rFonts w:ascii="Malgun Gothic" w:cs="Malgun Gothic" w:eastAsia="Malgun Gothic" w:hAnsi="Malgun Gothic"/>
                <w:b/>
                <w:bCs/>
                <w:color w:val="375623"/>
                <w:sz w:val="18"/>
                <w:szCs w:val="18"/>
              </w:rPr>
              <w:t xml:space="preserve">서울: </w:t>
            </w:r>
            <w:r>
              <w:rPr>
                <w:rFonts w:ascii="Malgun Gothic" w:cs="Malgun Gothic" w:eastAsia="Malgun Gothic" w:hAnsi="Malgun Gothic"/>
                <w:color w:val="1A1A1A"/>
                <w:sz w:val="18"/>
                <w:szCs w:val="18"/>
              </w:rPr>
              <w:t xml:space="preserve">서울 민간 아파트 3.3㎡당 분양가 5264만원 — 전년 4405만원 대비 19.5% 상승</w:t>
            </w:r>
          </w:p>
          <w:p>
            <w:pPr>
              <w:pStyle w:val="ListParagraph"/>
              <w:numPr>
                <w:ilvl w:val="0"/>
                <w:numId w:val="2"/>
              </w:numPr>
              <w:spacing w:after="60"/>
            </w:pPr>
            <w:r>
              <w:rPr>
                <w:rFonts w:ascii="Malgun Gothic" w:cs="Malgun Gothic" w:eastAsia="Malgun Gothic" w:hAnsi="Malgun Gothic"/>
                <w:b/>
                <w:bCs/>
                <w:color w:val="375623"/>
                <w:sz w:val="18"/>
                <w:szCs w:val="18"/>
              </w:rPr>
              <w:t xml:space="preserve">이탈: </w:t>
            </w:r>
            <w:r>
              <w:rPr>
                <w:rFonts w:ascii="Malgun Gothic" w:cs="Malgun Gothic" w:eastAsia="Malgun Gothic" w:hAnsi="Malgun Gothic"/>
                <w:color w:val="1A1A1A"/>
                <w:sz w:val="18"/>
                <w:szCs w:val="18"/>
              </w:rPr>
              <w:t xml:space="preserve">최근 2년간 청약통장 가입기간 3~5년 가입자 464만명 → 314만명 (150만명 이탈)</w:t>
            </w:r>
          </w:p>
          <w:p>
            <w:pPr>
              <w:pStyle w:val="ListParagraph"/>
              <w:numPr>
                <w:ilvl w:val="0"/>
                <w:numId w:val="2"/>
              </w:numPr>
              <w:spacing w:after="60"/>
            </w:pPr>
            <w:r>
              <w:rPr>
                <w:rFonts w:ascii="Malgun Gothic" w:cs="Malgun Gothic" w:eastAsia="Malgun Gothic" w:hAnsi="Malgun Gothic"/>
                <w:b/>
                <w:bCs/>
                <w:color w:val="375623"/>
                <w:sz w:val="18"/>
                <w:szCs w:val="18"/>
              </w:rPr>
              <w:t xml:space="preserve">원인: </w:t>
            </w:r>
            <w:r>
              <w:rPr>
                <w:rFonts w:ascii="Malgun Gothic" w:cs="Malgun Gothic" w:eastAsia="Malgun Gothic" w:hAnsi="Malgun Gothic"/>
                <w:color w:val="1A1A1A"/>
                <w:sz w:val="18"/>
                <w:szCs w:val="18"/>
              </w:rPr>
              <w:t xml:space="preserve">땅값·원자재·인건비·금융비용 복합 상승 + 재건축·재개발 조합의 고분양가 책정</w:t>
            </w:r>
          </w:p>
        </w:tc>
      </w:tr>
      <w:tr>
        <w:tc>
          <w:tcPr>
            <w:tcBorders>
              <w:top w:val="single" w:color="375623" w:sz="1"/>
              <w:left w:val="single" w:color="375623" w:sz="1"/>
              <w:bottom w:val="single" w:color="375623" w:sz="1"/>
              <w:right w:val="single" w:color="375623" w:sz="1"/>
            </w:tcBorders>
            <w:shd w:fill="E2EFDA" w:val="clear"/>
            <w:tcMar>
              <w:top w:type="dxa" w:w="80"/>
              <w:left w:type="dxa" w:w="160"/>
              <w:bottom w:type="dxa" w:w="100"/>
              <w:right w:type="dxa" w:w="160"/>
            </w:tcMar>
          </w:tcPr>
          <w:p>
            <w:pPr>
              <w:pBdr>
                <w:bottom w:val="single" w:color="375623" w:sz="4" w:space="1"/>
              </w:pBdr>
              <w:spacing w:after="60" w:before="80"/>
            </w:pPr>
            <w:r>
              <w:rPr>
                <w:rFonts w:ascii="Malgun Gothic" w:cs="Malgun Gothic" w:eastAsia="Malgun Gothic" w:hAnsi="Malgun Gothic"/>
                <w:b/>
                <w:bCs/>
                <w:color w:val="375623"/>
                <w:sz w:val="18"/>
                <w:szCs w:val="18"/>
              </w:rPr>
              <w:t xml:space="preserve">▶ 애널리스트 시각: 시사점 및 시장 영향 분석</w:t>
            </w:r>
          </w:p>
          <w:p>
            <w:pPr>
              <w:spacing w:after="40" w:before="80"/>
            </w:pPr>
            <w:r>
              <w:rPr>
                <w:rFonts w:ascii="Malgun Gothic" w:cs="Malgun Gothic" w:eastAsia="Malgun Gothic" w:hAnsi="Malgun Gothic"/>
                <w:b/>
                <w:bCs/>
                <w:color w:val="375623"/>
                <w:sz w:val="18"/>
                <w:szCs w:val="18"/>
              </w:rPr>
              <w:t xml:space="preserve">◆ 투자자가 주목해야 할 시사점</w:t>
            </w:r>
          </w:p>
          <w:p>
            <w:pPr>
              <w:pStyle w:val="ListParagraph"/>
              <w:numPr>
                <w:ilvl w:val="0"/>
                <w:numId w:val="2"/>
              </w:numPr>
              <w:spacing w:after="60"/>
            </w:pPr>
            <w:r>
              <w:rPr>
                <w:rFonts w:ascii="Malgun Gothic" w:cs="Malgun Gothic" w:eastAsia="Malgun Gothic" w:hAnsi="Malgun Gothic"/>
                <w:color w:val="1A1A1A"/>
                <w:sz w:val="18"/>
                <w:szCs w:val="18"/>
              </w:rPr>
              <w:t xml:space="preserve">청약통장 대규모 이탈은 정부의 핵심 주택 공급 정책 수단이 사실상 붕괴되고 있음을 의미한다. 이는 중장기적으로 신규 공급 감소 → 기존 아파트 가격 지지 요인으로 작용할 수 있다.</w:t>
            </w:r>
          </w:p>
          <w:p>
            <w:pPr>
              <w:pStyle w:val="ListParagraph"/>
              <w:numPr>
                <w:ilvl w:val="0"/>
                <w:numId w:val="2"/>
              </w:numPr>
              <w:spacing w:after="60"/>
            </w:pPr>
            <w:r>
              <w:rPr>
                <w:rFonts w:ascii="Malgun Gothic" w:cs="Malgun Gothic" w:eastAsia="Malgun Gothic" w:hAnsi="Malgun Gothic"/>
                <w:color w:val="1A1A1A"/>
                <w:sz w:val="18"/>
                <w:szCs w:val="18"/>
              </w:rPr>
              <w:t xml:space="preserve">분양가 고공행진은 건설원가 상승이 구조적임을 보여준다. 유가 상승까지 더해지면 2026년 하반기 분양가는 추가 5~10% 상승 가능. 선 분양 단지는 프리미엄 확보 기회.</w:t>
            </w:r>
          </w:p>
          <w:p>
            <w:pPr>
              <w:pStyle w:val="ListParagraph"/>
              <w:numPr>
                <w:ilvl w:val="0"/>
                <w:numId w:val="2"/>
              </w:numPr>
              <w:spacing w:after="60"/>
            </w:pPr>
            <w:r>
              <w:rPr>
                <w:rFonts w:ascii="Malgun Gothic" w:cs="Malgun Gothic" w:eastAsia="Malgun Gothic" w:hAnsi="Malgun Gothic"/>
                <w:color w:val="1A1A1A"/>
                <w:sz w:val="18"/>
                <w:szCs w:val="18"/>
              </w:rPr>
              <w:t xml:space="preserve">청약 시장 위축 → 분양 미달 증가 → 건설사 유동성 위험 연쇄 가능성. 특히 지방 중견 건설사의 재무 리스크가 부각될 수 있어 관련 회사채 투자 시 신용 리스크 점검 필요.</w:t>
            </w:r>
          </w:p>
          <w:p>
            <w:pPr>
              <w:spacing w:after="40" w:before="80"/>
            </w:pPr>
            <w:r>
              <w:rPr>
                <w:rFonts w:ascii="Malgun Gothic" w:cs="Malgun Gothic" w:eastAsia="Malgun Gothic" w:hAnsi="Malgun Gothic"/>
                <w:b/>
                <w:bCs/>
                <w:color w:val="375623"/>
                <w:sz w:val="18"/>
                <w:szCs w:val="18"/>
              </w:rPr>
              <w:t xml:space="preserve">◆ 시장 영향 시나리오</w:t>
            </w:r>
          </w:p>
          <w:p>
            <w:pPr>
              <w:pStyle w:val="ListParagraph"/>
              <w:numPr>
                <w:ilvl w:val="0"/>
                <w:numId w:val="2"/>
              </w:numPr>
              <w:spacing w:after="60"/>
            </w:pPr>
            <w:r>
              <w:rPr>
                <w:rFonts w:ascii="Malgun Gothic" w:cs="Malgun Gothic" w:eastAsia="Malgun Gothic" w:hAnsi="Malgun Gothic"/>
                <w:color w:val="1A1A1A"/>
                <w:sz w:val="18"/>
                <w:szCs w:val="18"/>
              </w:rPr>
              <w:t xml:space="preserve">분양가 추가 상승 시: 수도권 기존 아파트 가격 하방 지지, 청약 포기층 기존 아파트 매매로 선회</w:t>
            </w:r>
          </w:p>
          <w:p>
            <w:pPr>
              <w:pStyle w:val="ListParagraph"/>
              <w:numPr>
                <w:ilvl w:val="0"/>
                <w:numId w:val="2"/>
              </w:numPr>
              <w:spacing w:after="60"/>
            </w:pPr>
            <w:r>
              <w:rPr>
                <w:rFonts w:ascii="Malgun Gothic" w:cs="Malgun Gothic" w:eastAsia="Malgun Gothic" w:hAnsi="Malgun Gothic"/>
                <w:color w:val="1A1A1A"/>
                <w:sz w:val="18"/>
                <w:szCs w:val="18"/>
              </w:rPr>
              <w:t xml:space="preserve">금리 추가 상승 시: 분양 수요 위축 심화, 미분양 증가, 건설주 추가 약세</w:t>
            </w:r>
          </w:p>
          <w:p>
            <w:pPr>
              <w:pBdr>
                <w:top w:val="single" w:color="375623" w:sz="4" w:space="1"/>
              </w:pBdr>
              <w:spacing w:after="40" w:before="80"/>
            </w:pPr>
            <w:r>
              <w:rPr>
                <w:rFonts w:ascii="Malgun Gothic" w:cs="Malgun Gothic" w:eastAsia="Malgun Gothic" w:hAnsi="Malgun Gothic"/>
                <w:b/>
                <w:bCs/>
                <w:color w:val="375623"/>
                <w:sz w:val="18"/>
                <w:szCs w:val="18"/>
              </w:rPr>
              <w:t xml:space="preserve">◆ 핵심 시사점 (Today's Takeaway)</w:t>
            </w:r>
          </w:p>
          <w:p>
            <w:pPr>
              <w:spacing w:after="60"/>
            </w:pPr>
            <w:r>
              <w:rPr>
                <w:rFonts w:ascii="Malgun Gothic" w:cs="Malgun Gothic" w:eastAsia="Malgun Gothic" w:hAnsi="Malgun Gothic"/>
                <w:i/>
                <w:iCs/>
                <w:color w:val="1A1A1A"/>
                <w:sz w:val="18"/>
                <w:szCs w:val="18"/>
              </w:rPr>
              <w:t xml:space="preserve">청약 전략을 재검토할 시점. 입지 프리미엄이 확실한 서울 도심 재개발 단지는 고분양가에도 여전히 투자 가치가 있으나, 지방·외곽 물량은 신중한 접근이 필요하다.</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375623" w:sz="1"/>
              <w:left w:val="single" w:color="375623" w:sz="1"/>
              <w:bottom w:val="single" w:color="375623" w:sz="1"/>
              <w:right w:val="single" w:color="375623" w:sz="1"/>
            </w:tcBorders>
            <w:shd w:fill="E2EFDA" w:val="clear"/>
            <w:tcMar>
              <w:top w:type="dxa" w:w="120"/>
              <w:left w:type="dxa" w:w="160"/>
              <w:bottom w:type="dxa" w:w="80"/>
              <w:right w:type="dxa" w:w="160"/>
            </w:tcMar>
          </w:tcPr>
          <w:p>
            <w:r>
              <w:rPr>
                <w:rFonts w:ascii="Arial" w:cs="Arial" w:eastAsia="Arial" w:hAnsi="Arial"/>
                <w:b/>
                <w:bCs/>
                <w:color w:val="375623"/>
                <w:sz w:val="20"/>
                <w:szCs w:val="20"/>
              </w:rPr>
              <w:t xml:space="preserve">【기사 R-2】 </w:t>
            </w:r>
            <w:r>
              <w:rPr>
                <w:rFonts w:ascii="Malgun Gothic" w:cs="Malgun Gothic" w:eastAsia="Malgun Gothic" w:hAnsi="Malgun Gothic"/>
                <w:b/>
                <w:bCs/>
                <w:color w:val="375623"/>
                <w:sz w:val="22"/>
                <w:szCs w:val="22"/>
              </w:rPr>
              <w:t xml:space="preserve">건설업계 경고 — 유가 뛰면 공사비 추가 상승, 3만 가구 공급 지연 우려</w:t>
            </w:r>
          </w:p>
          <w:p>
            <w:pPr>
              <w:spacing w:before="60"/>
            </w:pPr>
            <w:r>
              <w:rPr>
                <w:rFonts w:ascii="Arial" w:cs="Arial" w:eastAsia="Arial" w:hAnsi="Arial"/>
                <w:color w:val="555555"/>
                <w:sz w:val="17"/>
                <w:szCs w:val="17"/>
              </w:rPr>
              <w:t xml:space="preserve">출처: 한국경제   |   발행: 2026.03.15 18:12</w:t>
            </w:r>
          </w:p>
        </w:tc>
      </w:tr>
      <w:tr>
        <w:tc>
          <w:tcPr>
            <w:tcBorders>
              <w:top w:val="single" w:color="375623" w:sz="1"/>
              <w:left w:val="single" w:color="375623" w:sz="1"/>
              <w:bottom w:val="single" w:color="375623" w:sz="1"/>
              <w:right w:val="single" w:color="375623" w:sz="1"/>
            </w:tcBorders>
            <w:shd w:fill="FFFFFF" w:val="clear"/>
            <w:tcMar>
              <w:top w:type="dxa" w:w="80"/>
              <w:left w:type="dxa" w:w="160"/>
              <w:bottom w:type="dxa" w:w="80"/>
              <w:right w:type="dxa" w:w="160"/>
            </w:tcMar>
          </w:tcPr>
          <w:p>
            <w:pPr>
              <w:spacing w:after="60" w:before="80"/>
            </w:pPr>
            <w:r>
              <w:rPr>
                <w:rFonts w:ascii="Malgun Gothic" w:cs="Malgun Gothic" w:eastAsia="Malgun Gothic" w:hAnsi="Malgun Gothic"/>
                <w:b/>
                <w:bCs/>
                <w:color w:val="375623"/>
                <w:sz w:val="18"/>
                <w:szCs w:val="18"/>
              </w:rPr>
              <w:t xml:space="preserve">▶ 기사 핵심 내용</w:t>
            </w:r>
          </w:p>
          <w:p>
            <w:pPr>
              <w:pStyle w:val="ListParagraph"/>
              <w:numPr>
                <w:ilvl w:val="0"/>
                <w:numId w:val="2"/>
              </w:numPr>
              <w:spacing w:after="60"/>
            </w:pPr>
            <w:r>
              <w:rPr>
                <w:rFonts w:ascii="Malgun Gothic" w:cs="Malgun Gothic" w:eastAsia="Malgun Gothic" w:hAnsi="Malgun Gothic"/>
                <w:b/>
                <w:bCs/>
                <w:color w:val="375623"/>
                <w:sz w:val="18"/>
                <w:szCs w:val="18"/>
              </w:rPr>
              <w:t xml:space="preserve">공사비: </w:t>
            </w:r>
            <w:r>
              <w:rPr>
                <w:rFonts w:ascii="Malgun Gothic" w:cs="Malgun Gothic" w:eastAsia="Malgun Gothic" w:hAnsi="Malgun Gothic"/>
                <w:color w:val="1A1A1A"/>
                <w:sz w:val="18"/>
                <w:szCs w:val="18"/>
              </w:rPr>
              <w:t xml:space="preserve">주거용 건설공사비지수 131.8 — 5년 전(103.8) 대비 27% 폭등</w:t>
            </w:r>
          </w:p>
          <w:p>
            <w:pPr>
              <w:pStyle w:val="ListParagraph"/>
              <w:numPr>
                <w:ilvl w:val="0"/>
                <w:numId w:val="2"/>
              </w:numPr>
              <w:spacing w:after="60"/>
            </w:pPr>
            <w:r>
              <w:rPr>
                <w:rFonts w:ascii="Malgun Gothic" w:cs="Malgun Gothic" w:eastAsia="Malgun Gothic" w:hAnsi="Malgun Gothic"/>
                <w:b/>
                <w:bCs/>
                <w:color w:val="375623"/>
                <w:sz w:val="18"/>
                <w:szCs w:val="18"/>
              </w:rPr>
              <w:t xml:space="preserve">유가 연동: </w:t>
            </w:r>
            <w:r>
              <w:rPr>
                <w:rFonts w:ascii="Malgun Gothic" w:cs="Malgun Gothic" w:eastAsia="Malgun Gothic" w:hAnsi="Malgun Gothic"/>
                <w:color w:val="1A1A1A"/>
                <w:sz w:val="18"/>
                <w:szCs w:val="18"/>
              </w:rPr>
              <w:t xml:space="preserve">한국건설산업연구원: 유가 60% 상승 시 건축물 공사비 1.5% 추가 상승</w:t>
            </w:r>
          </w:p>
          <w:p>
            <w:pPr>
              <w:pStyle w:val="ListParagraph"/>
              <w:numPr>
                <w:ilvl w:val="0"/>
                <w:numId w:val="2"/>
              </w:numPr>
              <w:spacing w:after="60"/>
            </w:pPr>
            <w:r>
              <w:rPr>
                <w:rFonts w:ascii="Malgun Gothic" w:cs="Malgun Gothic" w:eastAsia="Malgun Gothic" w:hAnsi="Malgun Gothic"/>
                <w:b/>
                <w:bCs/>
                <w:color w:val="375623"/>
                <w:sz w:val="18"/>
                <w:szCs w:val="18"/>
              </w:rPr>
              <w:t xml:space="preserve">공급 차질: </w:t>
            </w:r>
            <w:r>
              <w:rPr>
                <w:rFonts w:ascii="Malgun Gothic" w:cs="Malgun Gothic" w:eastAsia="Malgun Gothic" w:hAnsi="Malgun Gothic"/>
                <w:color w:val="1A1A1A"/>
                <w:sz w:val="18"/>
                <w:szCs w:val="18"/>
              </w:rPr>
              <w:t xml:space="preserve">정부 규제 + 안전 강화로 올해 재개발·재건축 약 3만 가구 사업 지연 예상</w:t>
            </w:r>
          </w:p>
          <w:p>
            <w:pPr>
              <w:pStyle w:val="ListParagraph"/>
              <w:numPr>
                <w:ilvl w:val="0"/>
                <w:numId w:val="2"/>
              </w:numPr>
              <w:spacing w:after="60"/>
            </w:pPr>
            <w:r>
              <w:rPr>
                <w:rFonts w:ascii="Malgun Gothic" w:cs="Malgun Gothic" w:eastAsia="Malgun Gothic" w:hAnsi="Malgun Gothic"/>
                <w:b/>
                <w:bCs/>
                <w:color w:val="375623"/>
                <w:sz w:val="18"/>
                <w:szCs w:val="18"/>
              </w:rPr>
              <w:t xml:space="preserve">악순환: </w:t>
            </w:r>
            <w:r>
              <w:rPr>
                <w:rFonts w:ascii="Malgun Gothic" w:cs="Malgun Gothic" w:eastAsia="Malgun Gothic" w:hAnsi="Malgun Gothic"/>
                <w:color w:val="1A1A1A"/>
                <w:sz w:val="18"/>
                <w:szCs w:val="18"/>
              </w:rPr>
              <w:t xml:space="preserve">공사비 상승 → 조합 분양가 인상 → 수요자 부담 증가 → 미분양 위험 순환 구조</w:t>
            </w:r>
          </w:p>
        </w:tc>
      </w:tr>
      <w:tr>
        <w:tc>
          <w:tcPr>
            <w:tcBorders>
              <w:top w:val="single" w:color="375623" w:sz="1"/>
              <w:left w:val="single" w:color="375623" w:sz="1"/>
              <w:bottom w:val="single" w:color="375623" w:sz="1"/>
              <w:right w:val="single" w:color="375623" w:sz="1"/>
            </w:tcBorders>
            <w:shd w:fill="E2EFDA" w:val="clear"/>
            <w:tcMar>
              <w:top w:type="dxa" w:w="80"/>
              <w:left w:type="dxa" w:w="160"/>
              <w:bottom w:type="dxa" w:w="100"/>
              <w:right w:type="dxa" w:w="160"/>
            </w:tcMar>
          </w:tcPr>
          <w:p>
            <w:pPr>
              <w:pBdr>
                <w:bottom w:val="single" w:color="375623" w:sz="4" w:space="1"/>
              </w:pBdr>
              <w:spacing w:after="60" w:before="80"/>
            </w:pPr>
            <w:r>
              <w:rPr>
                <w:rFonts w:ascii="Malgun Gothic" w:cs="Malgun Gothic" w:eastAsia="Malgun Gothic" w:hAnsi="Malgun Gothic"/>
                <w:b/>
                <w:bCs/>
                <w:color w:val="375623"/>
                <w:sz w:val="18"/>
                <w:szCs w:val="18"/>
              </w:rPr>
              <w:t xml:space="preserve">▶ 애널리스트 시각: 시사점 및 시장 영향 분석</w:t>
            </w:r>
          </w:p>
          <w:p>
            <w:pPr>
              <w:spacing w:after="40" w:before="80"/>
            </w:pPr>
            <w:r>
              <w:rPr>
                <w:rFonts w:ascii="Malgun Gothic" w:cs="Malgun Gothic" w:eastAsia="Malgun Gothic" w:hAnsi="Malgun Gothic"/>
                <w:b/>
                <w:bCs/>
                <w:color w:val="375623"/>
                <w:sz w:val="18"/>
                <w:szCs w:val="18"/>
              </w:rPr>
              <w:t xml:space="preserve">◆ 투자자가 주목해야 할 시사점</w:t>
            </w:r>
          </w:p>
          <w:p>
            <w:pPr>
              <w:pStyle w:val="ListParagraph"/>
              <w:numPr>
                <w:ilvl w:val="0"/>
                <w:numId w:val="2"/>
              </w:numPr>
              <w:spacing w:after="60"/>
            </w:pPr>
            <w:r>
              <w:rPr>
                <w:rFonts w:ascii="Malgun Gothic" w:cs="Malgun Gothic" w:eastAsia="Malgun Gothic" w:hAnsi="Malgun Gothic"/>
                <w:color w:val="1A1A1A"/>
                <w:sz w:val="18"/>
                <w:szCs w:val="18"/>
              </w:rPr>
              <w:t xml:space="preserve">건설 공사비 구조적 상승은 공급 위축의 가장 직접적인 원인이다. 현재 유가가 $100을 돌파한 상황에서 공사비 추가 상승은 불가피하며, 이는 2027~2028년 입주물량 감소로 이어져 서울 아파트 가격의 중기 지지 요인이 된다.</w:t>
            </w:r>
          </w:p>
          <w:p>
            <w:pPr>
              <w:pStyle w:val="ListParagraph"/>
              <w:numPr>
                <w:ilvl w:val="0"/>
                <w:numId w:val="2"/>
              </w:numPr>
              <w:spacing w:after="60"/>
            </w:pPr>
            <w:r>
              <w:rPr>
                <w:rFonts w:ascii="Malgun Gothic" w:cs="Malgun Gothic" w:eastAsia="Malgun Gothic" w:hAnsi="Malgun Gothic"/>
                <w:color w:val="1A1A1A"/>
                <w:sz w:val="18"/>
                <w:szCs w:val="18"/>
              </w:rPr>
              <w:t xml:space="preserve">건설주 투자 시각: 원가 상승을 전가 가능한 대형 건설사(현대건설, GS건설) vs 원가 압박에 취약한 중소 건설사의 양극화가 심화될 것. 대형주 중심의 선별 접근이 필요하다.</w:t>
            </w:r>
          </w:p>
          <w:p>
            <w:pPr>
              <w:pStyle w:val="ListParagraph"/>
              <w:numPr>
                <w:ilvl w:val="0"/>
                <w:numId w:val="2"/>
              </w:numPr>
              <w:spacing w:after="60"/>
            </w:pPr>
            <w:r>
              <w:rPr>
                <w:rFonts w:ascii="Malgun Gothic" w:cs="Malgun Gothic" w:eastAsia="Malgun Gothic" w:hAnsi="Malgun Gothic"/>
                <w:color w:val="1A1A1A"/>
                <w:sz w:val="18"/>
                <w:szCs w:val="18"/>
              </w:rPr>
              <w:t xml:space="preserve">원자재 가격 상승 수혜: 건설 철강재(현대제철, POSCO), 시멘트(한일홀딩스), 레미콘 업체 등 건설 소재 섹터로 자금이 이동할 수 있는 구조.</w:t>
            </w:r>
          </w:p>
          <w:p>
            <w:pPr>
              <w:spacing w:after="40" w:before="80"/>
            </w:pPr>
            <w:r>
              <w:rPr>
                <w:rFonts w:ascii="Malgun Gothic" w:cs="Malgun Gothic" w:eastAsia="Malgun Gothic" w:hAnsi="Malgun Gothic"/>
                <w:b/>
                <w:bCs/>
                <w:color w:val="375623"/>
                <w:sz w:val="18"/>
                <w:szCs w:val="18"/>
              </w:rPr>
              <w:t xml:space="preserve">◆ 시장 영향 시나리오</w:t>
            </w:r>
          </w:p>
          <w:p>
            <w:pPr>
              <w:pStyle w:val="ListParagraph"/>
              <w:numPr>
                <w:ilvl w:val="0"/>
                <w:numId w:val="2"/>
              </w:numPr>
              <w:spacing w:after="60"/>
            </w:pPr>
            <w:r>
              <w:rPr>
                <w:rFonts w:ascii="Malgun Gothic" w:cs="Malgun Gothic" w:eastAsia="Malgun Gothic" w:hAnsi="Malgun Gothic"/>
                <w:color w:val="1A1A1A"/>
                <w:sz w:val="18"/>
                <w:szCs w:val="18"/>
              </w:rPr>
              <w:t xml:space="preserve">공급 지연 심화 시: 서울 도심 기존 아파트 공급 부족 프리미엄 확대, 전세값 상승 가속</w:t>
            </w:r>
          </w:p>
          <w:p>
            <w:pPr>
              <w:pStyle w:val="ListParagraph"/>
              <w:numPr>
                <w:ilvl w:val="0"/>
                <w:numId w:val="2"/>
              </w:numPr>
              <w:spacing w:after="60"/>
            </w:pPr>
            <w:r>
              <w:rPr>
                <w:rFonts w:ascii="Malgun Gothic" w:cs="Malgun Gothic" w:eastAsia="Malgun Gothic" w:hAnsi="Malgun Gothic"/>
                <w:color w:val="1A1A1A"/>
                <w:sz w:val="18"/>
                <w:szCs w:val="18"/>
              </w:rPr>
              <w:t xml:space="preserve">금리 하락 전환 시: 건설 수요 회복, 건설주 반등 기회</w:t>
            </w:r>
          </w:p>
          <w:p>
            <w:pPr>
              <w:pBdr>
                <w:top w:val="single" w:color="375623" w:sz="4" w:space="1"/>
              </w:pBdr>
              <w:spacing w:after="40" w:before="80"/>
            </w:pPr>
            <w:r>
              <w:rPr>
                <w:rFonts w:ascii="Malgun Gothic" w:cs="Malgun Gothic" w:eastAsia="Malgun Gothic" w:hAnsi="Malgun Gothic"/>
                <w:b/>
                <w:bCs/>
                <w:color w:val="375623"/>
                <w:sz w:val="18"/>
                <w:szCs w:val="18"/>
              </w:rPr>
              <w:t xml:space="preserve">◆ 핵심 시사점 (Today's Takeaway)</w:t>
            </w:r>
          </w:p>
          <w:p>
            <w:pPr>
              <w:spacing w:after="60"/>
            </w:pPr>
            <w:r>
              <w:rPr>
                <w:rFonts w:ascii="Malgun Gothic" w:cs="Malgun Gothic" w:eastAsia="Malgun Gothic" w:hAnsi="Malgun Gothic"/>
                <w:i/>
                <w:iCs/>
                <w:color w:val="1A1A1A"/>
                <w:sz w:val="18"/>
                <w:szCs w:val="18"/>
              </w:rPr>
              <w:t xml:space="preserve">부동산 직접 투자자는 2027~2028년 입주물량 감소를 고려해 서울 핵심 입지 기존 아파트 보유 전략이 유리하다. 리츠(REITs) 투자자는 오피스·물류 센터 등 비주거 자산으로의 분산을 검토할 시점.</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375623" w:sz="1"/>
              <w:left w:val="single" w:color="375623" w:sz="1"/>
              <w:bottom w:val="single" w:color="375623" w:sz="1"/>
              <w:right w:val="single" w:color="375623" w:sz="1"/>
            </w:tcBorders>
            <w:shd w:fill="E2EFDA" w:val="clear"/>
            <w:tcMar>
              <w:top w:type="dxa" w:w="120"/>
              <w:left w:type="dxa" w:w="160"/>
              <w:bottom w:type="dxa" w:w="80"/>
              <w:right w:type="dxa" w:w="160"/>
            </w:tcMar>
          </w:tcPr>
          <w:p>
            <w:r>
              <w:rPr>
                <w:rFonts w:ascii="Arial" w:cs="Arial" w:eastAsia="Arial" w:hAnsi="Arial"/>
                <w:b/>
                <w:bCs/>
                <w:color w:val="375623"/>
                <w:sz w:val="20"/>
                <w:szCs w:val="20"/>
              </w:rPr>
              <w:t xml:space="preserve">【기사 R-3】 </w:t>
            </w:r>
            <w:r>
              <w:rPr>
                <w:rFonts w:ascii="Malgun Gothic" w:cs="Malgun Gothic" w:eastAsia="Malgun Gothic" w:hAnsi="Malgun Gothic"/>
                <w:b/>
                <w:bCs/>
                <w:color w:val="375623"/>
                <w:sz w:val="22"/>
                <w:szCs w:val="22"/>
              </w:rPr>
              <w:t xml:space="preserve">"이자만 1200만원, 공실 6개"— 상업용 빌딩 거래 급감, 빌딩푸어 현상 심화</w:t>
            </w:r>
          </w:p>
          <w:p>
            <w:pPr>
              <w:spacing w:before="60"/>
            </w:pPr>
            <w:r>
              <w:rPr>
                <w:rFonts w:ascii="Arial" w:cs="Arial" w:eastAsia="Arial" w:hAnsi="Arial"/>
                <w:color w:val="555555"/>
                <w:sz w:val="17"/>
                <w:szCs w:val="17"/>
              </w:rPr>
              <w:t xml:space="preserve">출처: 한국경제   |   발행: 2026.03.15 21:38</w:t>
            </w:r>
          </w:p>
        </w:tc>
      </w:tr>
      <w:tr>
        <w:tc>
          <w:tcPr>
            <w:tcBorders>
              <w:top w:val="single" w:color="375623" w:sz="1"/>
              <w:left w:val="single" w:color="375623" w:sz="1"/>
              <w:bottom w:val="single" w:color="375623" w:sz="1"/>
              <w:right w:val="single" w:color="375623" w:sz="1"/>
            </w:tcBorders>
            <w:shd w:fill="FFFFFF" w:val="clear"/>
            <w:tcMar>
              <w:top w:type="dxa" w:w="80"/>
              <w:left w:type="dxa" w:w="160"/>
              <w:bottom w:type="dxa" w:w="80"/>
              <w:right w:type="dxa" w:w="160"/>
            </w:tcMar>
          </w:tcPr>
          <w:p>
            <w:pPr>
              <w:spacing w:after="60" w:before="80"/>
            </w:pPr>
            <w:r>
              <w:rPr>
                <w:rFonts w:ascii="Malgun Gothic" w:cs="Malgun Gothic" w:eastAsia="Malgun Gothic" w:hAnsi="Malgun Gothic"/>
                <w:b/>
                <w:bCs/>
                <w:color w:val="375623"/>
                <w:sz w:val="18"/>
                <w:szCs w:val="18"/>
              </w:rPr>
              <w:t xml:space="preserve">▶ 기사 핵심 내용</w:t>
            </w:r>
          </w:p>
          <w:p>
            <w:pPr>
              <w:pStyle w:val="ListParagraph"/>
              <w:numPr>
                <w:ilvl w:val="0"/>
                <w:numId w:val="2"/>
              </w:numPr>
              <w:spacing w:after="60"/>
            </w:pPr>
            <w:r>
              <w:rPr>
                <w:rFonts w:ascii="Malgun Gothic" w:cs="Malgun Gothic" w:eastAsia="Malgun Gothic" w:hAnsi="Malgun Gothic"/>
                <w:b/>
                <w:bCs/>
                <w:color w:val="375623"/>
                <w:sz w:val="18"/>
                <w:szCs w:val="18"/>
              </w:rPr>
              <w:t xml:space="preserve">현황: </w:t>
            </w:r>
            <w:r>
              <w:rPr>
                <w:rFonts w:ascii="Malgun Gothic" w:cs="Malgun Gothic" w:eastAsia="Malgun Gothic" w:hAnsi="Malgun Gothic"/>
                <w:color w:val="1A1A1A"/>
                <w:sz w:val="18"/>
                <w:szCs w:val="18"/>
              </w:rPr>
              <w:t xml:space="preserve">상업용 빌딩 거래 2024년 1만2262건 — 전년比 5.2% 감소, 2021년 대비 반토막</w:t>
            </w:r>
          </w:p>
          <w:p>
            <w:pPr>
              <w:pStyle w:val="ListParagraph"/>
              <w:numPr>
                <w:ilvl w:val="0"/>
                <w:numId w:val="2"/>
              </w:numPr>
              <w:spacing w:after="60"/>
            </w:pPr>
            <w:r>
              <w:rPr>
                <w:rFonts w:ascii="Malgun Gothic" w:cs="Malgun Gothic" w:eastAsia="Malgun Gothic" w:hAnsi="Malgun Gothic"/>
                <w:b/>
                <w:bCs/>
                <w:color w:val="375623"/>
                <w:sz w:val="18"/>
                <w:szCs w:val="18"/>
              </w:rPr>
              <w:t xml:space="preserve">수익성: </w:t>
            </w:r>
            <w:r>
              <w:rPr>
                <w:rFonts w:ascii="Malgun Gothic" w:cs="Malgun Gothic" w:eastAsia="Malgun Gothic" w:hAnsi="Malgun Gothic"/>
                <w:color w:val="1A1A1A"/>
                <w:sz w:val="18"/>
                <w:szCs w:val="18"/>
              </w:rPr>
              <w:t xml:space="preserve">40억원대 건물 월 이자 1200만원 vs 임대수입 600만원 — 월 600만원 역마진 구조</w:t>
            </w:r>
          </w:p>
          <w:p>
            <w:pPr>
              <w:pStyle w:val="ListParagraph"/>
              <w:numPr>
                <w:ilvl w:val="0"/>
                <w:numId w:val="2"/>
              </w:numPr>
              <w:spacing w:after="60"/>
            </w:pPr>
            <w:r>
              <w:rPr>
                <w:rFonts w:ascii="Malgun Gothic" w:cs="Malgun Gothic" w:eastAsia="Malgun Gothic" w:hAnsi="Malgun Gothic"/>
                <w:b/>
                <w:bCs/>
                <w:color w:val="375623"/>
                <w:sz w:val="18"/>
                <w:szCs w:val="18"/>
              </w:rPr>
              <w:t xml:space="preserve">공실: </w:t>
            </w:r>
            <w:r>
              <w:rPr>
                <w:rFonts w:ascii="Malgun Gothic" w:cs="Malgun Gothic" w:eastAsia="Malgun Gothic" w:hAnsi="Malgun Gothic"/>
                <w:color w:val="1A1A1A"/>
                <w:sz w:val="18"/>
                <w:szCs w:val="18"/>
              </w:rPr>
              <w:t xml:space="preserve">공실률 증가, 임대 시장 침체 → 실질 수익률 급락</w:t>
            </w:r>
          </w:p>
          <w:p>
            <w:pPr>
              <w:pStyle w:val="ListParagraph"/>
              <w:numPr>
                <w:ilvl w:val="0"/>
                <w:numId w:val="2"/>
              </w:numPr>
              <w:spacing w:after="60"/>
            </w:pPr>
            <w:r>
              <w:rPr>
                <w:rFonts w:ascii="Malgun Gothic" w:cs="Malgun Gothic" w:eastAsia="Malgun Gothic" w:hAnsi="Malgun Gothic"/>
                <w:b/>
                <w:bCs/>
                <w:color w:val="375623"/>
                <w:sz w:val="18"/>
                <w:szCs w:val="18"/>
              </w:rPr>
              <w:t xml:space="preserve">원인: </w:t>
            </w:r>
            <w:r>
              <w:rPr>
                <w:rFonts w:ascii="Malgun Gothic" w:cs="Malgun Gothic" w:eastAsia="Malgun Gothic" w:hAnsi="Malgun Gothic"/>
                <w:color w:val="1A1A1A"/>
                <w:sz w:val="18"/>
                <w:szCs w:val="18"/>
              </w:rPr>
              <w:t xml:space="preserve">고금리 장기화 + 임대 수요 위축 + 상업 경기 둔화 = 삼중고</w:t>
            </w:r>
          </w:p>
        </w:tc>
      </w:tr>
      <w:tr>
        <w:tc>
          <w:tcPr>
            <w:tcBorders>
              <w:top w:val="single" w:color="375623" w:sz="1"/>
              <w:left w:val="single" w:color="375623" w:sz="1"/>
              <w:bottom w:val="single" w:color="375623" w:sz="1"/>
              <w:right w:val="single" w:color="375623" w:sz="1"/>
            </w:tcBorders>
            <w:shd w:fill="E2EFDA" w:val="clear"/>
            <w:tcMar>
              <w:top w:type="dxa" w:w="80"/>
              <w:left w:type="dxa" w:w="160"/>
              <w:bottom w:type="dxa" w:w="100"/>
              <w:right w:type="dxa" w:w="160"/>
            </w:tcMar>
          </w:tcPr>
          <w:p>
            <w:pPr>
              <w:pBdr>
                <w:bottom w:val="single" w:color="375623" w:sz="4" w:space="1"/>
              </w:pBdr>
              <w:spacing w:after="60" w:before="80"/>
            </w:pPr>
            <w:r>
              <w:rPr>
                <w:rFonts w:ascii="Malgun Gothic" w:cs="Malgun Gothic" w:eastAsia="Malgun Gothic" w:hAnsi="Malgun Gothic"/>
                <w:b/>
                <w:bCs/>
                <w:color w:val="375623"/>
                <w:sz w:val="18"/>
                <w:szCs w:val="18"/>
              </w:rPr>
              <w:t xml:space="preserve">▶ 애널리스트 시각: 시사점 및 시장 영향 분석</w:t>
            </w:r>
          </w:p>
          <w:p>
            <w:pPr>
              <w:spacing w:after="40" w:before="80"/>
            </w:pPr>
            <w:r>
              <w:rPr>
                <w:rFonts w:ascii="Malgun Gothic" w:cs="Malgun Gothic" w:eastAsia="Malgun Gothic" w:hAnsi="Malgun Gothic"/>
                <w:b/>
                <w:bCs/>
                <w:color w:val="375623"/>
                <w:sz w:val="18"/>
                <w:szCs w:val="18"/>
              </w:rPr>
              <w:t xml:space="preserve">◆ 투자자가 주목해야 할 시사점</w:t>
            </w:r>
          </w:p>
          <w:p>
            <w:pPr>
              <w:pStyle w:val="ListParagraph"/>
              <w:numPr>
                <w:ilvl w:val="0"/>
                <w:numId w:val="2"/>
              </w:numPr>
              <w:spacing w:after="60"/>
            </w:pPr>
            <w:r>
              <w:rPr>
                <w:rFonts w:ascii="Malgun Gothic" w:cs="Malgun Gothic" w:eastAsia="Malgun Gothic" w:hAnsi="Malgun Gothic"/>
                <w:color w:val="1A1A1A"/>
                <w:sz w:val="18"/>
                <w:szCs w:val="18"/>
              </w:rPr>
              <w:t xml:space="preserve">상업용 부동산(꼬마빌딩)의 '역마진 구조'는 과거 저금리 시대의 레버리지 투자 공식이 붕괴됐음을 보여준다. 이는 상업용 REITs의 배당 안정성에도 경고 신호다. 고금리 환경에서 부채 비율이 높은 상업용 부동산 펀드·REITs는 할인율 재평가 위험이 있다.</w:t>
            </w:r>
          </w:p>
          <w:p>
            <w:pPr>
              <w:pStyle w:val="ListParagraph"/>
              <w:numPr>
                <w:ilvl w:val="0"/>
                <w:numId w:val="2"/>
              </w:numPr>
              <w:spacing w:after="60"/>
            </w:pPr>
            <w:r>
              <w:rPr>
                <w:rFonts w:ascii="Malgun Gothic" w:cs="Malgun Gothic" w:eastAsia="Malgun Gothic" w:hAnsi="Malgun Gothic"/>
                <w:color w:val="1A1A1A"/>
                <w:sz w:val="18"/>
                <w:szCs w:val="18"/>
              </w:rPr>
              <w:t xml:space="preserve">공실률 증가 → 임대료 하락 → 자산 가치 하락의 악순환이 시작됐다면, 상업용 부동산 바닥을 찾기 위해서는 금리 하락 전환이 선행 조건이다. 현재 금리 인하 지연 환경에서는 추가 하락 여지가 있다.</w:t>
            </w:r>
          </w:p>
          <w:p>
            <w:pPr>
              <w:pStyle w:val="ListParagraph"/>
              <w:numPr>
                <w:ilvl w:val="0"/>
                <w:numId w:val="2"/>
              </w:numPr>
              <w:spacing w:after="60"/>
            </w:pPr>
            <w:r>
              <w:rPr>
                <w:rFonts w:ascii="Malgun Gothic" w:cs="Malgun Gothic" w:eastAsia="Malgun Gothic" w:hAnsi="Malgun Gothic"/>
                <w:color w:val="1A1A1A"/>
                <w:sz w:val="18"/>
                <w:szCs w:val="18"/>
              </w:rPr>
              <w:t xml:space="preserve">역설적으로 이 상황은 알짜 상업용 물건의 가격 조정 기회를 만든다. 강남·여의도 오피스 등 임차 수요가 견조한 핵심 입지는 가격 조정 후 오히려 투자 기회가 될 수 있다.</w:t>
            </w:r>
          </w:p>
          <w:p>
            <w:pPr>
              <w:spacing w:after="40" w:before="80"/>
            </w:pPr>
            <w:r>
              <w:rPr>
                <w:rFonts w:ascii="Malgun Gothic" w:cs="Malgun Gothic" w:eastAsia="Malgun Gothic" w:hAnsi="Malgun Gothic"/>
                <w:b/>
                <w:bCs/>
                <w:color w:val="375623"/>
                <w:sz w:val="18"/>
                <w:szCs w:val="18"/>
              </w:rPr>
              <w:t xml:space="preserve">◆ 시장 영향 시나리오</w:t>
            </w:r>
          </w:p>
          <w:p>
            <w:pPr>
              <w:pStyle w:val="ListParagraph"/>
              <w:numPr>
                <w:ilvl w:val="0"/>
                <w:numId w:val="2"/>
              </w:numPr>
              <w:spacing w:after="60"/>
            </w:pPr>
            <w:r>
              <w:rPr>
                <w:rFonts w:ascii="Malgun Gothic" w:cs="Malgun Gothic" w:eastAsia="Malgun Gothic" w:hAnsi="Malgun Gothic"/>
                <w:color w:val="1A1A1A"/>
                <w:sz w:val="18"/>
                <w:szCs w:val="18"/>
              </w:rPr>
              <w:t xml:space="preserve">고금리 지속 시: 상업용 빌딩 매물 증가, 추가 가격 조정 10~15% 가능성</w:t>
            </w:r>
          </w:p>
          <w:p>
            <w:pPr>
              <w:pStyle w:val="ListParagraph"/>
              <w:numPr>
                <w:ilvl w:val="0"/>
                <w:numId w:val="2"/>
              </w:numPr>
              <w:spacing w:after="60"/>
            </w:pPr>
            <w:r>
              <w:rPr>
                <w:rFonts w:ascii="Malgun Gothic" w:cs="Malgun Gothic" w:eastAsia="Malgun Gothic" w:hAnsi="Malgun Gothic"/>
                <w:color w:val="1A1A1A"/>
                <w:sz w:val="18"/>
                <w:szCs w:val="18"/>
              </w:rPr>
              <w:t xml:space="preserve">금리 인하 시작 시: 거래량 회복, 공실률 하락, 임대가 안정화</w:t>
            </w:r>
          </w:p>
          <w:p>
            <w:pPr>
              <w:pBdr>
                <w:top w:val="single" w:color="375623" w:sz="4" w:space="1"/>
              </w:pBdr>
              <w:spacing w:after="40" w:before="80"/>
            </w:pPr>
            <w:r>
              <w:rPr>
                <w:rFonts w:ascii="Malgun Gothic" w:cs="Malgun Gothic" w:eastAsia="Malgun Gothic" w:hAnsi="Malgun Gothic"/>
                <w:b/>
                <w:bCs/>
                <w:color w:val="375623"/>
                <w:sz w:val="18"/>
                <w:szCs w:val="18"/>
              </w:rPr>
              <w:t xml:space="preserve">◆ 핵심 시사점 (Today's Takeaway)</w:t>
            </w:r>
          </w:p>
          <w:p>
            <w:pPr>
              <w:spacing w:after="60"/>
            </w:pPr>
            <w:r>
              <w:rPr>
                <w:rFonts w:ascii="Malgun Gothic" w:cs="Malgun Gothic" w:eastAsia="Malgun Gothic" w:hAnsi="Malgun Gothic"/>
                <w:i/>
                <w:iCs/>
                <w:color w:val="1A1A1A"/>
                <w:sz w:val="18"/>
                <w:szCs w:val="18"/>
              </w:rPr>
              <w:t xml:space="preserve">상업용 빌딩 직접 투자는 금리 하락 확인 후 접근하는 것이 안전하다. 현재는 REITs나 부동산 펀드를 통한 간접 투자로 리스크를 분산하되, 고품질 오피스 자산에 집중하는 전략이 바람직하다.</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E4057" w:val="clear"/>
            <w:tcMar>
              <w:top w:type="dxa" w:w="160"/>
              <w:left w:type="dxa" w:w="200"/>
              <w:bottom w:type="dxa" w:w="160"/>
              <w:right w:type="dxa" w:w="200"/>
            </w:tcMar>
          </w:tcPr>
          <w:p>
            <w:pPr>
              <w:jc w:val="center"/>
            </w:pPr>
            <w:r>
              <w:rPr>
                <w:rFonts w:ascii="Malgun Gothic" w:cs="Malgun Gothic" w:eastAsia="Malgun Gothic" w:hAnsi="Malgun Gothic"/>
                <w:b/>
                <w:bCs/>
                <w:color w:val="FFFFFF"/>
                <w:sz w:val="24"/>
                <w:szCs w:val="24"/>
              </w:rPr>
              <w:t xml:space="preserve">금주의 핵심 투자 키워드</w:t>
            </w:r>
          </w:p>
          <w:p>
            <w:pPr>
              <w:spacing w:before="100"/>
              <w:jc w:val="center"/>
            </w:pPr>
            <w:r>
              <w:rPr>
                <w:rFonts w:ascii="Malgun Gothic" w:cs="Malgun Gothic" w:eastAsia="Malgun Gothic" w:hAnsi="Malgun Gothic"/>
                <w:color w:val="AACCEE"/>
                <w:sz w:val="18"/>
                <w:szCs w:val="18"/>
              </w:rPr>
              <w:t xml:space="preserve">FOMC 점도표  |  파월 기자회견  |  엔비디아 GTC  |  미 국채 금리  |  호르무즈해협  |  원·달러 1500원  |  공사비 구조적 상승</w:t>
            </w:r>
          </w:p>
          <w:p>
            <w:pPr>
              <w:spacing w:before="100"/>
              <w:jc w:val="center"/>
            </w:pPr>
            <w:r>
              <w:rPr>
                <w:rFonts w:ascii="Malgun Gothic" w:cs="Malgun Gothic" w:eastAsia="Malgun Gothic" w:hAnsi="Malgun Gothic"/>
                <w:i/>
                <w:iCs/>
                <w:color w:val="88AACC"/>
                <w:sz w:val="16"/>
                <w:szCs w:val="16"/>
              </w:rPr>
              <w:t xml:space="preserve">본 브리핑은 2026년 3월 16일 기준 한국경제·매일경제 최근 24시간 기사를 기반으로 작성되었습니다.</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4" w:space="1"/>
      </w:pBdr>
      <w:tabs>
        <w:tab w:val="right" w:pos="9360"/>
      </w:tabs>
    </w:pPr>
    <w:r>
      <w:rPr>
        <w:rFonts w:ascii="Malgun Gothic" w:cs="Malgun Gothic" w:eastAsia="Malgun Gothic" w:hAnsi="Malgun Gothic"/>
        <w:color w:val="555555"/>
        <w:sz w:val="15"/>
        <w:szCs w:val="15"/>
      </w:rPr>
      <w:t xml:space="preserve">본 자료는 투자 참고용이며 투자 판단의 최종 책임은 투자자 본인에게 있습니다.</w:t>
    </w:r>
    <w:r>
      <w:rPr>
        <w:sz w:val="15"/>
        <w:szCs w:val="15"/>
      </w:rPr>
      <w:t xml:space="preserve">	</w:t>
    </w:r>
    <w:r>
      <w:rPr>
        <w:color w:val="555555"/>
        <w:sz w:val="15"/>
        <w:szCs w:val="15"/>
      </w:rPr>
      <w:t xml:space="preserve">Page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0C0" w:sz="4" w:space="1"/>
      </w:pBdr>
      <w:tabs>
        <w:tab w:val="right" w:pos="9360"/>
      </w:tabs>
    </w:pPr>
    <w:r>
      <w:rPr>
        <w:rFonts w:ascii="Malgun Gothic" w:cs="Malgun Gothic" w:eastAsia="Malgun Gothic" w:hAnsi="Malgun Gothic"/>
        <w:color w:val="555555"/>
        <w:sz w:val="17"/>
        <w:szCs w:val="17"/>
      </w:rPr>
      <w:t xml:space="preserve">일일 뉴스 투자 브리핑  |  2026. 03. 16</w:t>
    </w:r>
    <w:r>
      <w:rPr>
        <w:rFonts w:ascii="Malgun Gothic" w:cs="Malgun Gothic" w:eastAsia="Malgun Gothic" w:hAnsi="Malgun Gothic"/>
        <w:color w:val="555555"/>
        <w:sz w:val="17"/>
        <w:szCs w:val="17"/>
      </w:rPr>
      <w:t xml:space="preserve">	한국경제 · 매일경제 기반 애널리스트 분석</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Malgun Gothic" w:cs="Malgun Gothic" w:eastAsia="Malgun Gothic" w:hAnsi="Malgun Gothic"/>
      <w:b/>
      <w:bCs/>
      <w:color w:val="1B3A6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2026-03-15T17:06:21.241Z</dcterms:created>
  <dcterms:modified xsi:type="dcterms:W3CDTF">2026-03-15T17:06:21.242Z</dcterms:modified>
</cp:coreProperties>
</file>

<file path=docProps/custom.xml><?xml version="1.0" encoding="utf-8"?>
<Properties xmlns="http://schemas.openxmlformats.org/officeDocument/2006/custom-properties" xmlns:vt="http://schemas.openxmlformats.org/officeDocument/2006/docPropsVTypes"/>
</file>