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1500"/>
        <w:jc w:val="center"/>
      </w:pPr>
      <w:r>
        <w:rPr>
          <w:b/>
          <w:bCs/>
          <w:color w:val="1F4E79"/>
          <w:sz w:val="52"/>
          <w:szCs w:val="52"/>
        </w:rPr>
        <w:t xml:space="preserve">Literary OS</w:t>
      </w:r>
    </w:p>
    <w:p>
      <w:pPr>
        <w:spacing w:after="40"/>
        <w:jc w:val="center"/>
      </w:pPr>
      <w:r>
        <w:rPr>
          <w:b/>
          <w:bCs/>
          <w:sz w:val="38"/>
          <w:szCs w:val="38"/>
        </w:rPr>
        <w:t xml:space="preserve">Phase E 검증 우선 재설계 제안서</w:t>
      </w:r>
    </w:p>
    <w:p>
      <w:pPr>
        <w:spacing w:after="200"/>
        <w:jc w:val="center"/>
      </w:pPr>
      <w:r>
        <w:rPr>
          <w:b/>
          <w:bCs/>
          <w:color w:val="1F4E79"/>
          <w:sz w:val="28"/>
          <w:szCs w:val="28"/>
        </w:rPr>
        <w:t xml:space="preserve">제안서 v1.0</w:t>
      </w:r>
    </w:p>
    <w:p>
      <w:pPr>
        <w:spacing w:after="40"/>
        <w:jc w:val="center"/>
      </w:pPr>
      <w:r>
        <w:rPr>
          <w:i/>
          <w:iCs/>
          <w:sz w:val="22"/>
          <w:szCs w:val="22"/>
        </w:rPr>
        <w:t xml:space="preserve">구조+LLM vs 순수 LLM 적합성 검증을 Phase E 최우선으로</w:t>
      </w:r>
    </w:p>
    <w:p>
      <w:pPr>
        <w:spacing w:after="24" w:before="360"/>
        <w:jc w:val="center"/>
      </w:pPr>
      <w:r>
        <w:rPr>
          <w:sz w:val="21"/>
          <w:szCs w:val="21"/>
        </w:rPr>
        <w:t xml:space="preserve">기준선 V745 (v13.0.0) · 선행 E~G 통합기획 v1.0 (HEAD 5536758)</w:t>
      </w:r>
    </w:p>
    <w:p>
      <w:pPr>
        <w:spacing w:after="24"/>
        <w:jc w:val="center"/>
      </w:pPr>
      <w:r>
        <w:rPr>
          <w:sz w:val="21"/>
          <w:szCs w:val="21"/>
        </w:rPr>
        <w:t xml:space="preserve">작성: 기획·설계 모드 (Opus) — 개발자 검토용 · 2026년 6월 2일</w:t>
      </w:r>
    </w:p>
    <w:p>
      <w:r>
        <w:br w:type="page"/>
      </w:r>
    </w:p>
    <w:p>
      <w:pPr>
        <w:pStyle w:val="Heading1"/>
      </w:pPr>
      <w:r>
        <w:t xml:space="preserve">목차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§1. 배경 — 미검증 핵심 가설</w:t>
      </w:r>
    </w:p>
    <w:p>
      <w:pPr>
        <w:spacing w:after="120" w:line="276"/>
      </w:pPr>
      <w:r>
        <w:t xml:space="preserve">Phase E~G 통합 기획 v1.0(허브 HEAD 5536758)이 push됐다. 그러나 그 전체 로드맵이 의미를 가지려면 단 하나의 load-bearing 가설이 참이어야 한다: 'Literary OS의 구조(학습 가능한 해석적 공식·NKG·Critic)로 가이드한 생성이, 잘 프롬프트된 순수 LLM 생성보다 인간(작가)이 선호하는 산출물을 낸다.' 이 가설이 거짓이면 Phase F·G·자금 트랙은 모두 매몰비용이 된다.</w:t>
      </w:r>
    </w:p>
    <w:p>
      <w:pPr>
        <w:spacing w:after="120" w:line="276"/>
      </w:pPr>
      <w:r>
        <w:rPr>
          <w:b/>
          <w:bCs/>
        </w:rPr>
        <w:t xml:space="preserve">따라서 Phase E의 최우선 과제는 코퍼스·UI·RLAIF가 아니라, 이 가설의 정량 검증이다. </w:t>
      </w:r>
      <w:r>
        <w:t xml:space="preserve">검증이 먼저여야 이후 기획·투자가 합리적으로 가능하다.</w:t>
      </w:r>
    </w:p>
    <w:p>
      <w:pPr>
        <w:pStyle w:val="Heading1"/>
      </w:pPr>
      <w:r>
        <w:t xml:space="preserve">§2. 제안 — Phase E를 '검증 우선'으로 격상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변경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내용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① 종료 게이트 격상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Phase E Exit를 신설 게이트 G_VALUE_PROOF(블라인드 작가 선호 실험 PASS)로 격상. 이 통과가 Phase F 진입의 단일 선결조건.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② MVE 조기 삽입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본 실험 전, 소표본 최소실현실험(MVE)을 V774~775에 삽입해 방향성을 수 주 내 확인 — 본격 투자 결정 게이트.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③ 앞단 최소화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SP-E.1 코퍼스·SP-E.2 LLM-1은 '실험을 돌릴 수 있는 최소치'까지만 우선 완성(Gold 우선 인덱싱·생성 1팔 최소 연결).</w:t>
            </w:r>
          </w:p>
        </w:tc>
      </w:tr>
    </w:tbl>
    <w:p>
      <w:pPr>
        <w:spacing w:after="120" w:line="276"/>
      </w:pPr>
      <w:r>
        <w:t xml:space="preserve">이는 기존 v1.0 버전맵을 갈아엎지 않는다. 변경점은 (1) 종료 게이트 격상, (2) MVE 삽입 두 가지이며 나머지 SP 구조·LLM-1 10 ADR은 유지된다.</w:t>
      </w:r>
    </w:p>
    <w:p>
      <w:pPr>
        <w:pStyle w:val="Heading1"/>
      </w:pPr>
      <w:r>
        <w:t xml:space="preserve">§3. 공식 관점 재정의 (개발자 지적 반영)</w:t>
      </w:r>
    </w:p>
    <w:p>
      <w:pPr>
        <w:spacing w:after="120" w:line="276"/>
      </w:pPr>
      <w:r>
        <w:t xml:space="preserve">개발자 지적: 공학·수학적 공식은 '인공지능의 문제점을 강제·교정하는 틀'을 제공할 뿐 전체를 이루려는 것이 아니며, 공식은 학습과정에서 오류를 수정하고 가중치 반영을 비교하며 진화해야 한다. 본 제안은 이를 설계 원칙으로 승격한다.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기존 서술(부정확)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교정된 정의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결정론적 공식 vs LLM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해석 가능·저분산 prior/Critic + 고표현력 LLM의 결합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공식이 생성을 대체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공식은 AI 약점(장편 일관성·인과·통제)을 교정하는 학습형 가드레일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공식=고정 규칙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공식 계수는 gradient 기반으로 학습·보정(이미 코드에 존재)</w:t>
            </w:r>
          </w:p>
        </w:tc>
      </w:tr>
    </w:tbl>
    <w:p>
      <w:pPr>
        <w:spacing w:after="120" w:line="276"/>
      </w:pPr>
      <w:r>
        <w:rPr>
          <w:b/>
          <w:bCs/>
        </w:rPr>
        <w:t xml:space="preserve">근거(V745 실측): </w:t>
      </w:r>
      <w:r>
        <w:t xml:space="preserve">learning/physics_coefficient_updater.py가 gradient descent(lr 0.01)로 계수(conflict·scene_energy·motif·curiosity)를 갱신하고, optimizer/update_coordinator.py가 공식 store와 학습 store의 동기 갱신을 게이트로 강제한다. 즉 '공식의 학습적 진화'는 이미 씨앗이 심겨 있다.</w:t>
      </w:r>
    </w:p>
    <w:p>
      <w:pPr>
        <w:spacing w:after="120" w:line="276"/>
      </w:pPr>
      <w:r>
        <w:rPr>
          <w:b/>
          <w:bCs/>
        </w:rPr>
        <w:t xml:space="preserve">ML 주류 정합: </w:t>
      </w:r>
      <w:r>
        <w:t xml:space="preserve">이 관점은 learned reward model·process reward model·constitutional/critic model·RLAIF·verifier model 계열과 정확히 정합한다. '인간이 규칙을 정하고 규칙 밖 대처를 멀티 에이전트에 위임'하는 흐름과도 역행하지 않는다.</w:t>
      </w:r>
    </w:p>
    <w:p>
      <w:pPr>
        <w:pStyle w:val="Heading1"/>
      </w:pPr>
      <w:r>
        <w:t xml:space="preserve">§4. 두 겹 검증 (정직한 시험)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4200"/>
        <w:gridCol w:w="3860"/>
      </w:tblGrid>
      <w:tr>
        <w:trPr>
          <w:tblHeader/>
        </w:trP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검증</w:t>
            </w:r>
          </w:p>
        </w:tc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질문</w:t>
            </w:r>
          </w:p>
        </w:tc>
        <w:tc>
          <w:tcPr>
            <w:tcW w:type="dxa" w:w="3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의미</w:t>
            </w:r>
          </w:p>
        </w:tc>
      </w:tr>
      <w:t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검증 1</w:t>
            </w:r>
          </w:p>
        </w:tc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구조+LLM &gt; 순수 LLM (작가 블라인드 선호)</w:t>
            </w:r>
          </w:p>
        </w:tc>
        <w:tc>
          <w:tcPr>
            <w:tcW w:type="dxa" w:w="3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모델의 존재가치 1차 증명</w:t>
            </w:r>
          </w:p>
        </w:tc>
      </w:tr>
      <w:t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검증 2</w:t>
            </w:r>
          </w:p>
        </w:tc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해석적 공식-Critic ≈/&gt; 블랙박스 보상모델 (품질 동등+감사가능성 우위)</w:t>
            </w:r>
          </w:p>
        </w:tc>
        <w:tc>
          <w:tcPr>
            <w:tcW w:type="dxa" w:w="3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공식의 복잡도 정당화 — 실패 시 가치는 '감사가능성 프리미엄'으로 축소</w:t>
            </w:r>
          </w:p>
        </w:tc>
      </w:tr>
    </w:tbl>
    <w:p>
      <w:pPr>
        <w:pStyle w:val="Heading1"/>
      </w:pPr>
      <w:r>
        <w:t xml:space="preserve">§5. 기대 효과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존재가치를 가장 빠르게(수 주 MVE) 정량 입증 — 보고서 10개보다 강력한 결정 근거.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ADR-214의 일치율 0.80 임계를 실측으로 재보정하는 근거 데이터 확보.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Phase F·G·자금 투자에 대한 go/no-go 의사결정 근거.</w:t>
      </w:r>
    </w:p>
    <w:p>
      <w:pPr>
        <w:pStyle w:val="Heading1"/>
      </w:pPr>
      <w:r>
        <w:t xml:space="preserve">§6. 결정 요청 (D16~D20)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900"/>
        <w:gridCol w:w="5760"/>
      </w:tblGrid>
      <w:tr>
        <w:trPr>
          <w:tblHeader/>
        </w:trP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#</w:t>
            </w:r>
          </w:p>
        </w:tc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항목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권고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D16</w:t>
            </w:r>
          </w:p>
        </w:tc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검증 우선 채택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Phase E 종료 게이트=G_VALUE_PROOF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D17</w:t>
            </w:r>
          </w:p>
        </w:tc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MVE 시점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V774~775 소표본 선행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D18</w:t>
            </w:r>
          </w:p>
        </w:tc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임계 사전등록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B 선호 ≥60%, p&lt;0.05, 효과크기 보고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D19</w:t>
            </w:r>
          </w:p>
        </w:tc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작가 베타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블라인드 평가자 5명+ 모집(Phase E 병행)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D20</w:t>
            </w:r>
          </w:p>
        </w:tc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공식 진화 범위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LearnableCritic 계수 학습 + 보상모델 ablation 포함</w:t>
            </w:r>
          </w:p>
        </w:tc>
      </w:tr>
    </w:tbl>
    <w:p>
      <w:pPr>
        <w:pStyle w:val="Heading1"/>
      </w:pPr>
      <w:r>
        <w:t xml:space="preserve">§7. 위험·완화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위험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완화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구조 arm이 순수 LLM에 패배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조기 MVE로 매몰비용 차단 — no-go 결정도 성공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LLM-1 미연결로 실험 불가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SP-E.2 최소 연결을 MVE 전 선행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평가자 편향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블라인드·순서 무작위·동일 LLM/온도/컨텍스트 예산 통제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자격증명 보안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환경변수 전용·마스킹·커밋/채팅 노출 0 (실행 단계 한정)</w:t>
            </w:r>
          </w:p>
        </w:tc>
      </w:tr>
    </w:tbl>
    <w:p>
      <w:pPr>
        <w:spacing w:after="120" w:line="276"/>
      </w:pPr>
      <w:r>
        <w:rPr>
          <w:b/>
          <w:bCs/>
        </w:rPr>
        <w:t xml:space="preserve">문서 ID: </w:t>
      </w:r>
      <w:r>
        <w:t xml:space="preserve">LOS-PHASE-E-VALFIRST-PROPOSAL-V1.0-2026-06-02 · 동반 설계도 별첨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6"/>
        <w:szCs w:val="16"/>
      </w:rPr>
      <w:t xml:space="preserve">— </w:t>
    </w:r>
    <w:r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888888"/>
        <w:sz w:val="16"/>
        <w:szCs w:val="16"/>
      </w:rPr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88888"/>
        <w:sz w:val="16"/>
        <w:szCs w:val="16"/>
      </w:rPr>
      <w:t xml:space="preserve">Literary OS · 제안서 · 검증 우선 Phase 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F4E79" w:sz="6" w:space="4"/>
      </w:pBdr>
      <w:spacing w:after="160" w:before="280"/>
      <w:outlineLvl w:val="0"/>
    </w:pPr>
    <w:rPr>
      <w:rFonts w:ascii="Arial" w:cs="Arial" w:eastAsia="Arial" w:hAnsi="Arial"/>
      <w:b/>
      <w:bCs/>
      <w:color w:val="1F4E79"/>
      <w:sz w:val="29"/>
      <w:szCs w:val="29"/>
    </w:rPr>
  </w:style>
  <w:style w:type="paragraph" w:styleId="Heading2">
    <w:name w:val="Heading 2"/>
    <w:basedOn w:val="Normal"/>
    <w:next w:val="Normal"/>
    <w:qFormat/>
    <w:pPr>
      <w:spacing w:after="110" w:before="200"/>
      <w:outlineLvl w:val="1"/>
    </w:pPr>
    <w:rPr>
      <w:rFonts w:ascii="Arial" w:cs="Arial" w:eastAsia="Arial" w:hAnsi="Arial"/>
      <w:b/>
      <w:bCs/>
      <w:color w:val="2E5496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70" w:before="140"/>
      <w:outlineLvl w:val="2"/>
    </w:pPr>
    <w:rPr>
      <w:rFonts w:ascii="Arial" w:cs="Arial" w:eastAsia="Arial" w:hAnsi="Arial"/>
      <w:b/>
      <w:bCs/>
      <w:sz w:val="21"/>
      <w:szCs w:val="21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2026-06-02T13:20:33.416Z</dcterms:created>
  <dcterms:modified xsi:type="dcterms:W3CDTF">2026-06-02T13:20:33.416Z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