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40"/>
        <w:jc w:val="center"/>
      </w:pPr>
      <w:r>
        <w:rPr>
          <w:rFonts w:ascii="Calibri" w:hAnsi="Calibri" w:cs="Calibri"/>
          <w:b/>
          <w:color w:val="2E74B5"/>
          <w:sz w:val="22"/>
        </w:rPr>
        <w:t>РУКОВОДСТВО ПОЛЬЗОВАТЕЛЯ</w:t>
      </w:r>
    </w:p>
    <w:p>
      <w:pPr>
        <w:pStyle w:val="Title"/>
        <w:jc w:val="center"/>
      </w:pPr>
      <w:r>
        <w:t>Склад транспортных средств</w:t>
      </w:r>
    </w:p>
    <w:p>
      <w:pPr>
        <w:pStyle w:val="Subtitle"/>
        <w:jc w:val="center"/>
      </w:pPr>
      <w:r>
        <w:t>Приёмка, хранение, дополнительные услуги, выдача и взаиморасчёты</w:t>
      </w:r>
    </w:p>
    <w:p>
      <w:pPr>
        <w:spacing w:before="480"/>
        <w:jc w:val="center"/>
      </w:pPr>
      <w:r>
        <w:rPr>
          <w:rFonts w:ascii="Calibri" w:hAnsi="Calibri" w:cs="Calibri"/>
          <w:color w:val="626C78"/>
          <w:sz w:val="20"/>
        </w:rPr>
        <w:t>Версия инструкции: 23 июня 2026 года</w:t>
      </w:r>
    </w:p>
    <w:p>
      <w:pPr>
        <w:jc w:val="center"/>
      </w:pPr>
      <w:r>
        <w:rPr>
          <w:rFonts w:ascii="Calibri" w:hAnsi="Calibri" w:cs="Calibri"/>
          <w:i/>
          <w:color w:val="626C78"/>
          <w:sz w:val="19"/>
        </w:rPr>
        <w:t>Модуль находится в разработке; состав экранов может уточняться до выпуска.</w:t>
      </w:r>
    </w:p>
    <w:p>
      <w:r>
        <w:br w:type="page"/>
      </w:r>
    </w:p>
    <w:p>
      <w:pPr>
        <w:pStyle w:val="Heading1"/>
      </w:pPr>
      <w:r>
        <w:t>1. Назначение инструкции</w:t>
      </w:r>
    </w:p>
    <w:p>
      <w:r>
        <w:t>Инструкция описывает текущую работу модуля «Склад ТС» и предназначена для администратора, руководителя склада, кладовщика, финансиста, руководителей компании и представителей контрагентов.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F4D78"/>
              </w:rPr>
              <w:t xml:space="preserve">Главный принцип. </w:t>
            </w:r>
            <w:r>
              <w:rPr>
                <w:rFonts w:ascii="Calibri" w:hAnsi="Calibri" w:cs="Calibri"/>
                <w:color w:val="232D3A"/>
              </w:rPr>
              <w:t>пользователь видит только те разделы и действия, которые разрешены его ролью. Отсутствие кнопки — штатное ограничение доступа, а не ошибка системы.</w:t>
            </w:r>
          </w:p>
        </w:tc>
      </w:tr>
    </w:tbl>
    <w:p>
      <w:pPr>
        <w:spacing w:after="20"/>
      </w:pPr>
    </w:p>
    <w:p>
      <w:pPr>
        <w:pStyle w:val="Heading1"/>
      </w:pPr>
      <w:r>
        <w:t>2. Основные правила учёта</w:t>
      </w:r>
    </w:p>
    <w:p>
      <w:pPr>
        <w:pStyle w:val="ListBullet"/>
      </w:pPr>
      <w:r>
        <w:t>Хранение рассчитывается по календарным датам; день приёмки и день выдачи включаются.</w:t>
      </w:r>
    </w:p>
    <w:p>
      <w:pPr>
        <w:pStyle w:val="ListBullet"/>
      </w:pPr>
      <w:r>
        <w:t>Тариф хранения и стоимость услуг зависят от типа ТС: легковой или грузовой.</w:t>
      </w:r>
    </w:p>
    <w:p>
      <w:pPr>
        <w:pStyle w:val="ListBullet"/>
      </w:pPr>
      <w:r>
        <w:t>Дата и время фактической приёмки и выдачи проставляются системой автоматически.</w:t>
      </w:r>
    </w:p>
    <w:p>
      <w:pPr>
        <w:pStyle w:val="ListBullet"/>
      </w:pPr>
      <w:r>
        <w:t>Одна и та же дополнительная услуга может выполняться несколько раз.</w:t>
      </w:r>
    </w:p>
    <w:p>
      <w:pPr>
        <w:pStyle w:val="ListBullet"/>
      </w:pPr>
      <w:r>
        <w:t>Для дозаправки кладовщик указывает фактическое количество литров; цена применяется за литр.</w:t>
      </w:r>
    </w:p>
    <w:p>
      <w:pPr>
        <w:pStyle w:val="ListBullet"/>
      </w:pPr>
      <w:r>
        <w:t>Цена услуги фиксируется в момент выполнения и используется в начислениях.</w:t>
      </w:r>
    </w:p>
    <w:p>
      <w:pPr>
        <w:pStyle w:val="ListBullet"/>
      </w:pPr>
      <w:r>
        <w:t>При выдаче обязательна фотофиксация. Фотографии хранятся, пока ТС находится на стоянке, и удаляются после выдачи; техническая резервная копия создаётся автоматически.</w:t>
      </w:r>
    </w:p>
    <w:p>
      <w:pPr>
        <w:pStyle w:val="ListBullet"/>
      </w:pPr>
      <w:r>
        <w:t>После закрытия расчётного периода начисления и даты защищены от изменений.</w:t>
      </w:r>
    </w:p>
    <w:p>
      <w:pPr>
        <w:pStyle w:val="Heading1"/>
      </w:pPr>
      <w:r>
        <w:t>3. Роли, права и ограничения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20"/>
        <w:gridCol w:w="4240"/>
        <w:gridCol w:w="3400"/>
      </w:tblGrid>
      <w:tr>
        <w:trPr>
          <w:cantSplit/>
          <w:tblHeader/>
        </w:trPr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cs="Calibri"/>
                <w:b/>
                <w:color w:val="1F4D78"/>
                <w:sz w:val="19"/>
              </w:rPr>
              <w:t>Роль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cs="Calibri"/>
                <w:b/>
                <w:color w:val="1F4D78"/>
                <w:sz w:val="19"/>
              </w:rPr>
              <w:t>Возможности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cs="Calibri"/>
                <w:b/>
                <w:color w:val="1F4D78"/>
                <w:sz w:val="19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/>
                <w:color w:val="232D3A"/>
                <w:sz w:val="17"/>
              </w:rPr>
              <w:t>Администратор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color w:val="232D3A"/>
                <w:sz w:val="17"/>
              </w:rPr>
              <w:t>Полный доступ к модулю: реестр, приёмка, выдача, фото, услуги, клиенты, тарифы, начисления, акты, закрытие периода и корректировка дат.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color w:val="232D3A"/>
                <w:sz w:val="17"/>
              </w:rPr>
              <w:t>Корректировка дат выполняется только через специальное действие, с обязательной причиной и записью в аудит.</w:t>
            </w:r>
          </w:p>
        </w:tc>
      </w:tr>
      <w:tr>
        <w:trPr>
          <w:cantSplit/>
        </w:trPr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/>
                <w:color w:val="232D3A"/>
                <w:sz w:val="17"/>
              </w:rPr>
              <w:t>Руководитель склада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color w:val="232D3A"/>
                <w:sz w:val="17"/>
              </w:rPr>
              <w:t>Все складские операции; управление клиентами и тарифами; контроль услуг и начислений; закрытие периода; контролируемая корректировка даты и времени.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color w:val="232D3A"/>
                <w:sz w:val="17"/>
              </w:rPr>
              <w:t>Нельзя менять дату приёмки/выдачи обычным редактированием карточки. Закрытый период защищён от изменений.</w:t>
            </w:r>
          </w:p>
        </w:tc>
      </w:tr>
      <w:tr>
        <w:trPr>
          <w:cantSplit/>
        </w:trPr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/>
                <w:color w:val="232D3A"/>
                <w:sz w:val="17"/>
              </w:rPr>
              <w:t>Кладовщик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color w:val="232D3A"/>
                <w:sz w:val="17"/>
              </w:rPr>
              <w:t>Приёмка и выдача ТС, фотофиксация, поиск техники на стоянке, фиксация дополнительных услуг и их количества.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color w:val="232D3A"/>
                <w:sz w:val="17"/>
              </w:rPr>
              <w:t>Не управляет клиентами и тарифами, не видит финансовый реестр и акты, не корректирует дату/время операций.</w:t>
            </w:r>
          </w:p>
        </w:tc>
      </w:tr>
      <w:tr>
        <w:trPr>
          <w:cantSplit/>
        </w:trPr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/>
                <w:color w:val="232D3A"/>
                <w:sz w:val="17"/>
              </w:rPr>
              <w:t>Финансист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color w:val="232D3A"/>
                <w:sz w:val="17"/>
              </w:rPr>
              <w:t>Тарифы, дополнительные услуги, расчёт начислений, Excel-реестр, PDF-акт и закрытие периода.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color w:val="232D3A"/>
                <w:sz w:val="17"/>
              </w:rPr>
              <w:t>Не принимает и не выдаёт ТС, не загружает складские фотографии, не корректирует время приёмки/выдачи.</w:t>
            </w:r>
          </w:p>
        </w:tc>
      </w:tr>
      <w:tr>
        <w:trPr>
          <w:cantSplit/>
        </w:trPr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/>
                <w:color w:val="232D3A"/>
                <w:sz w:val="17"/>
              </w:rPr>
              <w:t>Директор / генеральный директор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color w:val="232D3A"/>
                <w:sz w:val="17"/>
              </w:rPr>
              <w:t>Просмотр реестра и финансовых начислений для контроля.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color w:val="232D3A"/>
                <w:sz w:val="17"/>
              </w:rPr>
              <w:t>Режим просмотра: без приёмки, выдачи, изменения услуг, тарифов, дат и закрытия периода.</w:t>
            </w:r>
          </w:p>
        </w:tc>
      </w:tr>
      <w:tr>
        <w:trPr>
          <w:cantSplit/>
        </w:trPr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/>
                <w:color w:val="232D3A"/>
                <w:sz w:val="17"/>
              </w:rPr>
              <w:t>Представитель контрагента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color w:val="232D3A"/>
                <w:sz w:val="17"/>
              </w:rPr>
              <w:t>Просмотр только своей техники, связанных услуг, начислений и актов.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color w:val="232D3A"/>
                <w:sz w:val="17"/>
              </w:rPr>
              <w:t>Не видит технику других контрагентов; не создаёт и не редактирует ТС, услуги, тарифы и акты.</w:t>
            </w:r>
          </w:p>
        </w:tc>
      </w:tr>
    </w:tbl>
    <w:p/>
    <w:p>
      <w:pPr>
        <w:pStyle w:val="Heading2"/>
      </w:pPr>
      <w:r>
        <w:t>Краткая матрица доступа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cs="Calibri"/>
                <w:b/>
                <w:color w:val="1F4D78"/>
                <w:sz w:val="15"/>
              </w:rPr>
              <w:t>Операция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1F4D78"/>
                <w:sz w:val="15"/>
              </w:rPr>
              <w:t>Админ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1F4D78"/>
                <w:sz w:val="15"/>
              </w:rPr>
              <w:t>Рук. склада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1F4D78"/>
                <w:sz w:val="15"/>
              </w:rPr>
              <w:t>Кладовщик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1F4D78"/>
                <w:sz w:val="15"/>
              </w:rPr>
              <w:t>Финансист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1F4D78"/>
                <w:sz w:val="15"/>
              </w:rPr>
              <w:t>Директор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cs="Calibri"/>
                <w:b/>
                <w:color w:val="1F4D78"/>
                <w:sz w:val="15"/>
              </w:rPr>
              <w:t>Контрагент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b/>
                <w:color w:val="232D3A"/>
                <w:sz w:val="15"/>
              </w:rPr>
              <w:t>Приёмка / выдача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Да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Да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Да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Нет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Нет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Нет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b/>
                <w:color w:val="232D3A"/>
                <w:sz w:val="15"/>
              </w:rPr>
              <w:t>Фото ТС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Да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Да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Да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Нет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Нет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Просмотр своих*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b/>
                <w:color w:val="232D3A"/>
                <w:sz w:val="15"/>
              </w:rPr>
              <w:t>Фиксация услуг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Да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Да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Да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Да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Нет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Нет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b/>
                <w:color w:val="232D3A"/>
                <w:sz w:val="15"/>
              </w:rPr>
              <w:t>Клиенты склада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Да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Да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Нет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Нет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Нет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Нет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b/>
                <w:color w:val="232D3A"/>
                <w:sz w:val="15"/>
              </w:rPr>
              <w:t>Тарифы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Да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Да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Нет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Да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Нет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Нет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b/>
                <w:color w:val="232D3A"/>
                <w:sz w:val="15"/>
              </w:rPr>
              <w:t>Начисления / акты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Да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Да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Нет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Да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Просмотр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Только свои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b/>
                <w:color w:val="232D3A"/>
                <w:sz w:val="15"/>
              </w:rPr>
              <w:t>Закрытие периода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Да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Да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Нет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Да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Нет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Нет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cs="Calibri"/>
                <w:b/>
                <w:color w:val="232D3A"/>
                <w:sz w:val="15"/>
              </w:rPr>
              <w:t>Корректировка дат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Да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Да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Нет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Нет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Нет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color w:val="232D3A"/>
                <w:sz w:val="15"/>
              </w:rPr>
              <w:t>Нет</w:t>
            </w:r>
          </w:p>
        </w:tc>
      </w:tr>
    </w:tbl>
    <w:p>
      <w:r>
        <w:rPr>
          <w:rFonts w:ascii="Calibri" w:hAnsi="Calibri" w:cs="Calibri"/>
          <w:color w:val="626C78"/>
          <w:sz w:val="18"/>
        </w:rPr>
        <w:t xml:space="preserve">* </w:t>
      </w:r>
      <w:r>
        <w:rPr>
          <w:rFonts w:ascii="Calibri" w:hAnsi="Calibri" w:cs="Calibri"/>
          <w:color w:val="626C78"/>
          <w:sz w:val="18"/>
        </w:rPr>
        <w:t>Фактическая доступность фотографий контрагенту определяется интерфейсом его карточки и политикой хранения.</w:t>
      </w:r>
    </w:p>
    <w:p>
      <w:r>
        <w:br w:type="page"/>
      </w:r>
    </w:p>
    <w:p>
      <w:pPr>
        <w:pStyle w:val="Heading1"/>
      </w:pPr>
      <w:r>
        <w:t>4. Вход и навигация</w:t>
      </w:r>
    </w:p>
    <w:p>
      <w:pPr>
        <w:pStyle w:val="ListNumber"/>
        <w:numPr>
          <w:ilvl w:val="0"/>
          <w:numId w:val="10"/>
        </w:numPr>
      </w:pPr>
      <w:r>
        <w:t>Откройте адрес системы, выданный администратором.</w:t>
      </w:r>
    </w:p>
    <w:p>
      <w:pPr>
        <w:pStyle w:val="ListNumber"/>
        <w:numPr>
          <w:ilvl w:val="0"/>
          <w:numId w:val="10"/>
        </w:numPr>
      </w:pPr>
      <w:r>
        <w:t>Введите логин и пароль своей учётной записи.</w:t>
      </w:r>
    </w:p>
    <w:p>
      <w:pPr>
        <w:pStyle w:val="ListNumber"/>
        <w:numPr>
          <w:ilvl w:val="0"/>
          <w:numId w:val="10"/>
        </w:numPr>
      </w:pPr>
      <w:r>
        <w:t>В боковом меню выберите «Склад ТС» или «Рабочая станция» — название зависит от роли.</w:t>
      </w:r>
    </w:p>
    <w:p>
      <w:pPr>
        <w:pStyle w:val="ListNumber"/>
        <w:numPr>
          <w:ilvl w:val="0"/>
          <w:numId w:val="10"/>
        </w:numPr>
      </w:pPr>
      <w:r>
        <w:t>Для завершения работы используйте пункт «Выход». Не передавайте свою учётную запись другим сотрудникам.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15395"/>
            <wp:docPr id="1" name="Picture 1" descr="Рисунок 1. Реестр ТС в режиме администратора." title="Рисунок 1. Реестр ТС в режиме администратор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gistry-admi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5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80"/>
        <w:jc w:val="center"/>
      </w:pPr>
      <w:r>
        <w:rPr>
          <w:rFonts w:ascii="Calibri" w:hAnsi="Calibri" w:cs="Calibri"/>
          <w:i/>
          <w:color w:val="626C78"/>
          <w:sz w:val="18"/>
        </w:rPr>
        <w:t>Рисунок 1. Реестр ТС в режиме администратора.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F4D78"/>
              </w:rPr>
              <w:t xml:space="preserve">Поиск. </w:t>
            </w:r>
            <w:r>
              <w:rPr>
                <w:rFonts w:ascii="Calibri" w:hAnsi="Calibri" w:cs="Calibri"/>
                <w:color w:val="232D3A"/>
              </w:rPr>
              <w:t>реестр позволяет искать ТС по складскому номеру, VIN, государственному номеру и марке, а также фильтровать список по статусу и типу ТС.</w:t>
            </w:r>
          </w:p>
        </w:tc>
      </w:tr>
    </w:tbl>
    <w:p>
      <w:pPr>
        <w:spacing w:after="20"/>
      </w:pPr>
    </w:p>
    <w:p>
      <w:pPr>
        <w:pStyle w:val="Heading1"/>
      </w:pPr>
      <w:r>
        <w:t>5. Работа кладовщика</w:t>
      </w:r>
    </w:p>
    <w:p>
      <w:r>
        <w:t>Кладовщик работает преимущественно через «Рабочую станцию кладовщика». На одном экране доступны приёмка, выдача, поиск техники на стоянке и быстрый переход к услугам.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15395"/>
            <wp:docPr id="2" name="Picture 2" descr="Рисунок 2. Рабочая станция кладовщика." title="Рисунок 2. Рабочая станция кладовщик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peration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5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80"/>
        <w:jc w:val="center"/>
      </w:pPr>
      <w:r>
        <w:rPr>
          <w:rFonts w:ascii="Calibri" w:hAnsi="Calibri" w:cs="Calibri"/>
          <w:i/>
          <w:color w:val="626C78"/>
          <w:sz w:val="18"/>
        </w:rPr>
        <w:t>Рисунок 2. Рабочая станция кладовщика.</w:t>
      </w:r>
    </w:p>
    <w:p>
      <w:pPr>
        <w:pStyle w:val="Heading2"/>
      </w:pPr>
      <w:r>
        <w:t>5.1. Приёмка ТС</w:t>
      </w:r>
    </w:p>
    <w:p>
      <w:pPr>
        <w:pStyle w:val="ListNumber"/>
        <w:numPr>
          <w:ilvl w:val="0"/>
          <w:numId w:val="11"/>
        </w:numPr>
      </w:pPr>
      <w:r>
        <w:t>Нажмите «Принять ТС».</w:t>
      </w:r>
    </w:p>
    <w:p>
      <w:pPr>
        <w:pStyle w:val="ListNumber"/>
        <w:numPr>
          <w:ilvl w:val="0"/>
          <w:numId w:val="11"/>
        </w:numPr>
      </w:pPr>
      <w:r>
        <w:t>На шаге «Основа» выберите активного клиента склада, укажите номер и дату заявки.</w:t>
      </w:r>
    </w:p>
    <w:p>
      <w:pPr>
        <w:pStyle w:val="ListNumber"/>
        <w:numPr>
          <w:ilvl w:val="0"/>
          <w:numId w:val="11"/>
        </w:numPr>
      </w:pPr>
      <w:r>
        <w:t>На шаге «ТС» заполните тип, марку, модель и идентификаторы ТС. Проверьте VIN, номер шасси и госномер.</w:t>
      </w:r>
    </w:p>
    <w:p>
      <w:pPr>
        <w:pStyle w:val="ListNumber"/>
        <w:numPr>
          <w:ilvl w:val="0"/>
          <w:numId w:val="11"/>
        </w:numPr>
      </w:pPr>
      <w:r>
        <w:t>На шаге «Осмотр» зафиксируйте уровень топлива и комментарий о состоянии.</w:t>
      </w:r>
    </w:p>
    <w:p>
      <w:pPr>
        <w:pStyle w:val="ListNumber"/>
        <w:numPr>
          <w:ilvl w:val="0"/>
          <w:numId w:val="11"/>
        </w:numPr>
      </w:pPr>
      <w:r>
        <w:t>На шаге «Фото» выполните фотофиксацию состояния ТС. Снимки должны позволять различить повреждения.</w:t>
      </w:r>
    </w:p>
    <w:p>
      <w:pPr>
        <w:pStyle w:val="ListNumber"/>
        <w:numPr>
          <w:ilvl w:val="0"/>
          <w:numId w:val="11"/>
        </w:numPr>
      </w:pPr>
      <w:r>
        <w:t>На шаге «Проверка» сверьте данные и подтвердите приёмку.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69125"/>
            <wp:docPr id="3" name="Picture 3" descr="Рисунок 3. Пошаговая форма приёмки ТС." title="Рисунок 3. Пошаговая форма приёмки ТС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ception-wizar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80"/>
        <w:jc w:val="center"/>
      </w:pPr>
      <w:r>
        <w:rPr>
          <w:rFonts w:ascii="Calibri" w:hAnsi="Calibri" w:cs="Calibri"/>
          <w:i/>
          <w:color w:val="626C78"/>
          <w:sz w:val="18"/>
        </w:rPr>
        <w:t>Рисунок 3. Пошаговая форма приёмки ТС.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9B1C1C"/>
              </w:rPr>
              <w:t xml:space="preserve">Дата и время. </w:t>
            </w:r>
            <w:r>
              <w:rPr>
                <w:rFonts w:ascii="Calibri" w:hAnsi="Calibri" w:cs="Calibri"/>
                <w:color w:val="232D3A"/>
              </w:rPr>
              <w:t>фактический момент приёмки задаёт сервер. Кладовщик не может выбрать прошедшее или будущее время вручную.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F4D78"/>
              </w:rPr>
              <w:t xml:space="preserve">Черновик. </w:t>
            </w:r>
            <w:r>
              <w:rPr>
                <w:rFonts w:ascii="Calibri" w:hAnsi="Calibri" w:cs="Calibri"/>
                <w:color w:val="232D3A"/>
              </w:rPr>
              <w:t>форма приёмки автоматически сохраняет черновик на текущем устройстве. Перед началом новой приёмки убедитесь, что предыдущий черновик завершён или очищен.</w:t>
            </w:r>
          </w:p>
        </w:tc>
      </w:tr>
    </w:tbl>
    <w:p>
      <w:pPr>
        <w:spacing w:after="20"/>
      </w:pPr>
    </w:p>
    <w:p>
      <w:pPr>
        <w:pStyle w:val="Heading2"/>
      </w:pPr>
      <w:r>
        <w:t>5.2. Дополнительные услуги</w:t>
      </w:r>
    </w:p>
    <w:p>
      <w:pPr>
        <w:pStyle w:val="ListNumber"/>
        <w:numPr>
          <w:ilvl w:val="0"/>
          <w:numId w:val="12"/>
        </w:numPr>
      </w:pPr>
      <w:r>
        <w:t>Найдите ТС на стоянке по складскому номеру, VIN, госномеру, марке или контрагенту.</w:t>
      </w:r>
    </w:p>
    <w:p>
      <w:pPr>
        <w:pStyle w:val="ListNumber"/>
        <w:numPr>
          <w:ilvl w:val="0"/>
          <w:numId w:val="12"/>
        </w:numPr>
      </w:pPr>
      <w:r>
        <w:t>Выберите ТС и нажмите «Открыть услуги» либо используйте кнопку услуг в реестре.</w:t>
      </w:r>
    </w:p>
    <w:p>
      <w:pPr>
        <w:pStyle w:val="ListNumber"/>
        <w:numPr>
          <w:ilvl w:val="0"/>
          <w:numId w:val="12"/>
        </w:numPr>
      </w:pPr>
      <w:r>
        <w:t>Отметьте выполненную услугу, укажите количество и комментарий, если это требуется.</w:t>
      </w:r>
    </w:p>
    <w:p>
      <w:pPr>
        <w:pStyle w:val="ListNumber"/>
        <w:numPr>
          <w:ilvl w:val="0"/>
          <w:numId w:val="12"/>
        </w:numPr>
      </w:pPr>
      <w:r>
        <w:t>Для дозаправки укажите фактическое количество литров.</w:t>
      </w:r>
    </w:p>
    <w:p>
      <w:pPr>
        <w:pStyle w:val="ListNumber"/>
        <w:numPr>
          <w:ilvl w:val="0"/>
          <w:numId w:val="12"/>
        </w:numPr>
      </w:pPr>
      <w:r>
        <w:t>Сохраните выполнение. Повторную операцию оформляйте новой записью, не изменяя предыдущую.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F4D78"/>
              </w:rPr>
              <w:t xml:space="preserve">Фиксация стоимости. </w:t>
            </w:r>
            <w:r>
              <w:rPr>
                <w:rFonts w:ascii="Calibri" w:hAnsi="Calibri" w:cs="Calibri"/>
                <w:color w:val="232D3A"/>
              </w:rPr>
              <w:t>система сохраняет дату, исполнителя, количество, действующую цену и итоговую сумму. Это позволяет восстановить расчёт даже после изменения тарифа.</w:t>
            </w:r>
          </w:p>
        </w:tc>
      </w:tr>
    </w:tbl>
    <w:p>
      <w:pPr>
        <w:spacing w:after="20"/>
      </w:pPr>
    </w:p>
    <w:p>
      <w:pPr>
        <w:pStyle w:val="Heading2"/>
      </w:pPr>
      <w:r>
        <w:t>5.3. Выдача ТС</w:t>
      </w:r>
    </w:p>
    <w:p>
      <w:pPr>
        <w:pStyle w:val="ListNumber"/>
        <w:numPr>
          <w:ilvl w:val="0"/>
          <w:numId w:val="13"/>
        </w:numPr>
      </w:pPr>
      <w:r>
        <w:t>Нажмите «Выдать ТС».</w:t>
      </w:r>
    </w:p>
    <w:p>
      <w:pPr>
        <w:pStyle w:val="ListNumber"/>
        <w:numPr>
          <w:ilvl w:val="0"/>
          <w:numId w:val="13"/>
        </w:numPr>
      </w:pPr>
      <w:r>
        <w:t>Найдите и выберите ТС со статусом «На стоянке».</w:t>
      </w:r>
    </w:p>
    <w:p>
      <w:pPr>
        <w:pStyle w:val="ListNumber"/>
        <w:numPr>
          <w:ilvl w:val="0"/>
          <w:numId w:val="13"/>
        </w:numPr>
      </w:pPr>
      <w:r>
        <w:t>Проверьте карточку и список оказанных услуг.</w:t>
      </w:r>
    </w:p>
    <w:p>
      <w:pPr>
        <w:pStyle w:val="ListNumber"/>
        <w:numPr>
          <w:ilvl w:val="0"/>
          <w:numId w:val="13"/>
        </w:numPr>
      </w:pPr>
      <w:r>
        <w:t>Добавьте обязательные фотографии состояния ТС при выдаче.</w:t>
      </w:r>
    </w:p>
    <w:p>
      <w:pPr>
        <w:pStyle w:val="ListNumber"/>
        <w:numPr>
          <w:ilvl w:val="0"/>
          <w:numId w:val="13"/>
        </w:numPr>
      </w:pPr>
      <w:r>
        <w:t>На шаге подтверждения завершите выдачу. Дата и время будут проставлены автоматически.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15395"/>
            <wp:docPr id="4" name="Picture 4" descr="Рисунок 4. Пошаговая форма выдачи ТС." title="Рисунок 4. Пошаговая форма выдачи ТС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issue-wizar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5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80"/>
        <w:jc w:val="center"/>
      </w:pPr>
      <w:r>
        <w:rPr>
          <w:rFonts w:ascii="Calibri" w:hAnsi="Calibri" w:cs="Calibri"/>
          <w:i/>
          <w:color w:val="626C78"/>
          <w:sz w:val="18"/>
        </w:rPr>
        <w:t>Рисунок 4. Пошаговая форма выдачи ТС.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9B1C1C"/>
              </w:rPr>
              <w:t xml:space="preserve">Важно. </w:t>
            </w:r>
            <w:r>
              <w:rPr>
                <w:rFonts w:ascii="Calibri" w:hAnsi="Calibri" w:cs="Calibri"/>
                <w:color w:val="232D3A"/>
              </w:rPr>
              <w:t>после подтверждения выдачи фотографии удаляются согласно принятому сроку хранения. Не завершайте операцию, пока проверка и фотофиксация не закончены.</w:t>
            </w:r>
          </w:p>
        </w:tc>
      </w:tr>
    </w:tbl>
    <w:p>
      <w:pPr>
        <w:spacing w:after="20"/>
      </w:pPr>
    </w:p>
    <w:p>
      <w:pPr>
        <w:pStyle w:val="Heading1"/>
      </w:pPr>
      <w:r>
        <w:t>6. Работа руководителя склада</w:t>
      </w:r>
    </w:p>
    <w:p>
      <w:r>
        <w:t>Руководитель склада сочетает операционные и контрольные функции: может выполнять складские операции, управлять клиентами и тарифами, контролировать начисления и исправлять дату/время через специальную процедуру.</w:t>
      </w:r>
    </w:p>
    <w:p>
      <w:pPr>
        <w:pStyle w:val="Heading2"/>
      </w:pPr>
      <w:r>
        <w:t>6.1. Клиенты склада</w:t>
      </w:r>
    </w:p>
    <w:p>
      <w:pPr>
        <w:pStyle w:val="ListNumber"/>
        <w:numPr>
          <w:ilvl w:val="0"/>
          <w:numId w:val="14"/>
        </w:numPr>
      </w:pPr>
      <w:r>
        <w:t>Откройте вкладку «Клиенты склада».</w:t>
      </w:r>
    </w:p>
    <w:p>
      <w:pPr>
        <w:pStyle w:val="ListNumber"/>
        <w:numPr>
          <w:ilvl w:val="0"/>
          <w:numId w:val="14"/>
        </w:numPr>
      </w:pPr>
      <w:r>
        <w:t>Добавьте организацию, которая действительно передаёт ТС на хранение.</w:t>
      </w:r>
    </w:p>
    <w:p>
      <w:pPr>
        <w:pStyle w:val="ListNumber"/>
        <w:numPr>
          <w:ilvl w:val="0"/>
          <w:numId w:val="14"/>
        </w:numPr>
      </w:pPr>
      <w:r>
        <w:t>Укажите реквизиты договора хранения и дату начала работы.</w:t>
      </w:r>
    </w:p>
    <w:p>
      <w:pPr>
        <w:pStyle w:val="ListNumber"/>
        <w:numPr>
          <w:ilvl w:val="0"/>
          <w:numId w:val="14"/>
        </w:numPr>
      </w:pPr>
      <w:r>
        <w:t>Оставляйте клиента активным только на период фактического обслуживания.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15395"/>
            <wp:docPr id="5" name="Picture 5" descr="Рисунок 5. Отдельный справочник клиентов склада." title="Рисунок 5. Отдельный справочник клиентов склад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lient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5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80"/>
        <w:jc w:val="center"/>
      </w:pPr>
      <w:r>
        <w:rPr>
          <w:rFonts w:ascii="Calibri" w:hAnsi="Calibri" w:cs="Calibri"/>
          <w:i/>
          <w:color w:val="626C78"/>
          <w:sz w:val="18"/>
        </w:rPr>
        <w:t>Рисунок 5. Отдельный справочник клиентов склада.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F4D78"/>
              </w:rPr>
              <w:t xml:space="preserve">Почему отдельный справочник. </w:t>
            </w:r>
            <w:r>
              <w:rPr>
                <w:rFonts w:ascii="Calibri" w:hAnsi="Calibri" w:cs="Calibri"/>
                <w:color w:val="232D3A"/>
              </w:rPr>
              <w:t>не каждый контрагент из договоров является клиентом склада. В форме приёмки показываются только активные клиенты склада.</w:t>
            </w:r>
          </w:p>
        </w:tc>
      </w:tr>
    </w:tbl>
    <w:p>
      <w:pPr>
        <w:spacing w:after="20"/>
      </w:pPr>
    </w:p>
    <w:p>
      <w:pPr>
        <w:pStyle w:val="Heading2"/>
      </w:pPr>
      <w:r>
        <w:t>6.2. Контролируемая корректировка даты и времени</w:t>
      </w:r>
    </w:p>
    <w:p>
      <w:pPr>
        <w:pStyle w:val="ListNumber"/>
        <w:numPr>
          <w:ilvl w:val="0"/>
          <w:numId w:val="15"/>
        </w:numPr>
      </w:pPr>
      <w:r>
        <w:t>В реестре откройте действие «Скорректировать дату и время».</w:t>
      </w:r>
    </w:p>
    <w:p>
      <w:pPr>
        <w:pStyle w:val="ListNumber"/>
        <w:numPr>
          <w:ilvl w:val="0"/>
          <w:numId w:val="15"/>
        </w:numPr>
      </w:pPr>
      <w:r>
        <w:t>Укажите правильное значение и обязательную причину корректировки.</w:t>
      </w:r>
    </w:p>
    <w:p>
      <w:pPr>
        <w:pStyle w:val="ListNumber"/>
        <w:numPr>
          <w:ilvl w:val="0"/>
          <w:numId w:val="15"/>
        </w:numPr>
      </w:pPr>
      <w:r>
        <w:t>Подтвердите изменение.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9B1C1C"/>
              </w:rPr>
              <w:t xml:space="preserve">Аудит. </w:t>
            </w:r>
            <w:r>
              <w:rPr>
                <w:rFonts w:ascii="Calibri" w:hAnsi="Calibri" w:cs="Calibri"/>
                <w:color w:val="232D3A"/>
              </w:rPr>
              <w:t>система сохраняет старое и новое значение, причину и пользователя, выполнившего корректировку. Корректировка запрещена для закрытого периода и не может устанавливать время в будущем.</w:t>
            </w:r>
          </w:p>
        </w:tc>
      </w:tr>
    </w:tbl>
    <w:p>
      <w:pPr>
        <w:spacing w:after="20"/>
      </w:pPr>
    </w:p>
    <w:p>
      <w:pPr>
        <w:pStyle w:val="Heading1"/>
      </w:pPr>
      <w:r>
        <w:t>7. Работа финансиста</w:t>
      </w:r>
    </w:p>
    <w:p>
      <w:pPr>
        <w:pStyle w:val="Heading2"/>
      </w:pPr>
      <w:r>
        <w:t>7.1. Тарифы</w:t>
      </w:r>
    </w:p>
    <w:p>
      <w:pPr>
        <w:pStyle w:val="ListNumber"/>
        <w:numPr>
          <w:ilvl w:val="0"/>
          <w:numId w:val="16"/>
        </w:numPr>
      </w:pPr>
      <w:r>
        <w:t>Откройте вкладку «Услуги и тарифы».</w:t>
      </w:r>
    </w:p>
    <w:p>
      <w:pPr>
        <w:pStyle w:val="ListNumber"/>
        <w:numPr>
          <w:ilvl w:val="0"/>
          <w:numId w:val="16"/>
        </w:numPr>
      </w:pPr>
      <w:r>
        <w:t>Выберите услугу и нажмите «Настроить».</w:t>
      </w:r>
    </w:p>
    <w:p>
      <w:pPr>
        <w:pStyle w:val="ListNumber"/>
        <w:numPr>
          <w:ilvl w:val="0"/>
          <w:numId w:val="16"/>
        </w:numPr>
      </w:pPr>
      <w:r>
        <w:t>Задайте цену отдельно для легкового и грузового ТС и дату начала действия.</w:t>
      </w:r>
    </w:p>
    <w:p>
      <w:pPr>
        <w:pStyle w:val="ListNumber"/>
        <w:numPr>
          <w:ilvl w:val="0"/>
          <w:numId w:val="16"/>
        </w:numPr>
      </w:pPr>
      <w:r>
        <w:t>Для топлива указывайте цену за литр; количество вводит кладовщик при выполнении.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87805"/>
            <wp:docPr id="6" name="Picture 6" descr="Рисунок 6. Справочник услуг и тарифов." title="Рисунок 6. Справочник услуг и тарифов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ariff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87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80"/>
        <w:jc w:val="center"/>
      </w:pPr>
      <w:r>
        <w:rPr>
          <w:rFonts w:ascii="Calibri" w:hAnsi="Calibri" w:cs="Calibri"/>
          <w:i/>
          <w:color w:val="626C78"/>
          <w:sz w:val="18"/>
        </w:rPr>
        <w:t>Рисунок 6. Справочник услуг и тарифов.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F4D78"/>
              </w:rPr>
              <w:t xml:space="preserve">История тарифов. </w:t>
            </w:r>
            <w:r>
              <w:rPr>
                <w:rFonts w:ascii="Calibri" w:hAnsi="Calibri" w:cs="Calibri"/>
                <w:color w:val="232D3A"/>
              </w:rPr>
              <w:t>новая цена действует с указанной даты. Расчёт хранения учитывает тариф, действовавший в каждый календарный день.</w:t>
            </w:r>
          </w:p>
        </w:tc>
      </w:tr>
    </w:tbl>
    <w:p>
      <w:pPr>
        <w:spacing w:after="20"/>
      </w:pPr>
    </w:p>
    <w:p>
      <w:pPr>
        <w:pStyle w:val="Heading2"/>
      </w:pPr>
      <w:r>
        <w:t>7.2. Начисления, Excel и акт</w:t>
      </w:r>
    </w:p>
    <w:p>
      <w:pPr>
        <w:pStyle w:val="ListNumber"/>
        <w:numPr>
          <w:ilvl w:val="0"/>
          <w:numId w:val="17"/>
        </w:numPr>
      </w:pPr>
      <w:r>
        <w:t>Откройте вкладку «Начисления и акты».</w:t>
      </w:r>
    </w:p>
    <w:p>
      <w:pPr>
        <w:pStyle w:val="ListNumber"/>
        <w:numPr>
          <w:ilvl w:val="0"/>
          <w:numId w:val="17"/>
        </w:numPr>
      </w:pPr>
      <w:r>
        <w:t>Выберите период, контрагента и при необходимости тип ТС.</w:t>
      </w:r>
    </w:p>
    <w:p>
      <w:pPr>
        <w:pStyle w:val="ListNumber"/>
        <w:numPr>
          <w:ilvl w:val="0"/>
          <w:numId w:val="17"/>
        </w:numPr>
      </w:pPr>
      <w:r>
        <w:t>Нажмите «Рассчитать» и проверьте количество ТС, суток хранения, услуги и итог.</w:t>
      </w:r>
    </w:p>
    <w:p>
      <w:pPr>
        <w:pStyle w:val="ListNumber"/>
        <w:numPr>
          <w:ilvl w:val="0"/>
          <w:numId w:val="17"/>
        </w:numPr>
      </w:pPr>
      <w:r>
        <w:t>Скачайте Excel-реестр. Выгрузка может формироваться по всем контрагентам.</w:t>
      </w:r>
    </w:p>
    <w:p>
      <w:pPr>
        <w:pStyle w:val="ListNumber"/>
        <w:numPr>
          <w:ilvl w:val="0"/>
          <w:numId w:val="17"/>
        </w:numPr>
      </w:pPr>
      <w:r>
        <w:t>Для PDF-акта выберите одного контрагента.</w:t>
      </w:r>
    </w:p>
    <w:p>
      <w:pPr>
        <w:pStyle w:val="ListNumber"/>
        <w:numPr>
          <w:ilvl w:val="0"/>
          <w:numId w:val="17"/>
        </w:numPr>
      </w:pPr>
      <w:r>
        <w:t>После проверки закройте период. Закрытие фиксирует расчёт и запрещает последующие изменения.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623978"/>
            <wp:docPr id="7" name="Picture 7" descr="Рисунок 7. Предварительный расчёт начислений и формирование документов." title="Рисунок 7. Предварительный расчёт начислений и формирование документов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illing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23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80"/>
        <w:jc w:val="center"/>
      </w:pPr>
      <w:r>
        <w:rPr>
          <w:rFonts w:ascii="Calibri" w:hAnsi="Calibri" w:cs="Calibri"/>
          <w:i/>
          <w:color w:val="626C78"/>
          <w:sz w:val="18"/>
        </w:rPr>
        <w:t>Рисунок 7. Предварительный расчёт начислений и формирование документов.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F4D78"/>
              </w:rPr>
              <w:t xml:space="preserve">Формула. </w:t>
            </w:r>
            <w:r>
              <w:rPr>
                <w:rFonts w:ascii="Calibri" w:hAnsi="Calibri" w:cs="Calibri"/>
                <w:color w:val="232D3A"/>
              </w:rPr>
              <w:t>итого по ТС = хранение за включённые календарные сутки + сумма всех дополнительных услуг.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9B1C1C"/>
              </w:rPr>
              <w:t xml:space="preserve">Перед закрытием. </w:t>
            </w:r>
            <w:r>
              <w:rPr>
                <w:rFonts w:ascii="Calibri" w:hAnsi="Calibri" w:cs="Calibri"/>
                <w:color w:val="232D3A"/>
              </w:rPr>
              <w:t>проверьте выбранного контрагента, период, тарифы, даты приёмки/выдачи и перечень услуг. Закрытый период предназначен для окончательных взаиморасчётов.</w:t>
            </w:r>
          </w:p>
        </w:tc>
      </w:tr>
    </w:tbl>
    <w:p>
      <w:pPr>
        <w:spacing w:after="20"/>
      </w:pPr>
    </w:p>
    <w:p>
      <w:pPr>
        <w:pStyle w:val="Heading1"/>
      </w:pPr>
      <w:r>
        <w:t>8. Руководители компании</w:t>
      </w:r>
    </w:p>
    <w:p>
      <w:r>
        <w:t>Директор и генеральный директор используют модуль для контроля. Им доступен просмотр реестра и начислений, но недоступны операционные и финансовые изменения.</w:t>
      </w:r>
    </w:p>
    <w:p>
      <w:pPr>
        <w:pStyle w:val="ListBullet"/>
      </w:pPr>
      <w:r>
        <w:t>можно искать ТС и анализировать статусы;</w:t>
      </w:r>
    </w:p>
    <w:p>
      <w:pPr>
        <w:pStyle w:val="ListBullet"/>
      </w:pPr>
      <w:r>
        <w:t>можно просматривать расчёт хранения и дополнительных услуг;</w:t>
      </w:r>
    </w:p>
    <w:p>
      <w:pPr>
        <w:pStyle w:val="ListBullet"/>
      </w:pPr>
      <w:r>
        <w:t>нельзя принимать или выдавать ТС;</w:t>
      </w:r>
    </w:p>
    <w:p>
      <w:pPr>
        <w:pStyle w:val="ListBullet"/>
      </w:pPr>
      <w:r>
        <w:t>нельзя менять услуги, тарифы, даты и закрывать период.</w:t>
      </w:r>
    </w:p>
    <w:p>
      <w:pPr>
        <w:pStyle w:val="Heading1"/>
      </w:pPr>
      <w:r>
        <w:t>9. Представитель контрагента</w:t>
      </w:r>
    </w:p>
    <w:p>
      <w:r>
        <w:t>Учётная запись представителя привязывается администратором к одному клиенту склада. Ограничение применяется на сервере: пользователь получает только данные своего контрагента.</w:t>
      </w:r>
    </w:p>
    <w:p>
      <w:pPr>
        <w:pStyle w:val="ListNumber"/>
        <w:numPr>
          <w:ilvl w:val="0"/>
          <w:numId w:val="18"/>
        </w:numPr>
      </w:pPr>
      <w:r>
        <w:t>Войдите под выданной учётной записью.</w:t>
      </w:r>
    </w:p>
    <w:p>
      <w:pPr>
        <w:pStyle w:val="ListNumber"/>
        <w:numPr>
          <w:ilvl w:val="0"/>
          <w:numId w:val="18"/>
        </w:numPr>
      </w:pPr>
      <w:r>
        <w:t>Откройте «Склад ТС» и просмотрите собственную технику.</w:t>
      </w:r>
    </w:p>
    <w:p>
      <w:pPr>
        <w:pStyle w:val="ListNumber"/>
        <w:numPr>
          <w:ilvl w:val="0"/>
          <w:numId w:val="18"/>
        </w:numPr>
      </w:pPr>
      <w:r>
        <w:t>Откройте начисления и акты; выбор другого контрагента недоступен.</w:t>
      </w:r>
    </w:p>
    <w:p>
      <w:pPr>
        <w:pStyle w:val="ListBullet"/>
      </w:pPr>
      <w:r>
        <w:t>кнопка приёмки отсутствует;</w:t>
      </w:r>
    </w:p>
    <w:p>
      <w:pPr>
        <w:pStyle w:val="ListBullet"/>
      </w:pPr>
      <w:r>
        <w:t>редактирование карточки, услуг и дат недоступно;</w:t>
      </w:r>
    </w:p>
    <w:p>
      <w:pPr>
        <w:pStyle w:val="ListBullet"/>
      </w:pPr>
      <w:r>
        <w:t>техника и финансовые данные других клиентов не отображаются;</w:t>
      </w:r>
    </w:p>
    <w:p>
      <w:pPr>
        <w:pStyle w:val="ListBullet"/>
      </w:pPr>
      <w:r>
        <w:t>при попытке прямого обращения к запрещённой операции сервер отклоняет запрос.</w:t>
      </w:r>
    </w:p>
    <w:p>
      <w:pPr>
        <w:pStyle w:val="Heading1"/>
      </w:pPr>
      <w:r>
        <w:t>10. Фотофиксация и хранение файлов</w:t>
      </w:r>
    </w:p>
    <w:p>
      <w:pPr>
        <w:pStyle w:val="ListBullet"/>
      </w:pPr>
      <w:r>
        <w:t>Снимайте общий вид, четыре стороны, идентификаторы, салон и все обнаруженные повреждения.</w:t>
      </w:r>
    </w:p>
    <w:p>
      <w:pPr>
        <w:pStyle w:val="ListBullet"/>
      </w:pPr>
      <w:r>
        <w:t>Не используйте чрезмерное сжатие: мелкие царапины и дефекты должны оставаться различимыми.</w:t>
      </w:r>
    </w:p>
    <w:p>
      <w:pPr>
        <w:pStyle w:val="ListBullet"/>
      </w:pPr>
      <w:r>
        <w:t>При выдаче создаётся отдельный комплект фотографий.</w:t>
      </w:r>
    </w:p>
    <w:p>
      <w:pPr>
        <w:pStyle w:val="ListBullet"/>
      </w:pPr>
      <w:r>
        <w:t>Файлы сохраняются в основном хранилище и автоматически дублируются в резервное.</w:t>
      </w:r>
    </w:p>
    <w:p>
      <w:pPr>
        <w:pStyle w:val="ListBullet"/>
      </w:pPr>
      <w:r>
        <w:t>После выдачи ТС фотографии удаляются в соответствии с принятой политикой хранения.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9B1C1C"/>
              </w:rPr>
              <w:t xml:space="preserve">Организационная мера. </w:t>
            </w:r>
            <w:r>
              <w:rPr>
                <w:rFonts w:ascii="Calibri" w:hAnsi="Calibri" w:cs="Calibri"/>
                <w:color w:val="232D3A"/>
              </w:rPr>
              <w:t>резервное хранилище должно находиться на отдельном диске или сервере и регулярно проверяться ответственным сотрудником.</w:t>
            </w:r>
          </w:p>
        </w:tc>
      </w:tr>
    </w:tbl>
    <w:p>
      <w:pPr>
        <w:spacing w:after="20"/>
      </w:pPr>
    </w:p>
    <w:p>
      <w:pPr>
        <w:pStyle w:val="Heading1"/>
      </w:pPr>
      <w:r>
        <w:t>11. Типовые ситуации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cs="Calibri"/>
                <w:b/>
                <w:color w:val="1F4D78"/>
                <w:sz w:val="19"/>
              </w:rPr>
              <w:t>Ситуация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cs="Calibri"/>
                <w:b/>
                <w:color w:val="1F4D78"/>
                <w:sz w:val="19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color w:val="232D3A"/>
                <w:sz w:val="18"/>
              </w:rPr>
              <w:t>ТС не находится при выдаче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232D3A"/>
                <w:sz w:val="18"/>
              </w:rPr>
              <w:t>Проверьте статус: выдавать можно только ТС «На стоянке». Очистите поиск и попробуйте складской номер или VIN.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color w:val="232D3A"/>
                <w:sz w:val="18"/>
              </w:rPr>
              <w:t>Контрагент отсутствует в приёмке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232D3A"/>
                <w:sz w:val="18"/>
              </w:rPr>
              <w:t>Попросите руководителя склада проверить, добавлен ли клиент в отдельный справочник и активен ли он.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color w:val="232D3A"/>
                <w:sz w:val="18"/>
              </w:rPr>
              <w:t>Нельзя сформировать PDF-акт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232D3A"/>
                <w:sz w:val="18"/>
              </w:rPr>
              <w:t>Выберите одного контрагента. По всем контрагентам доступна Excel-выгрузка.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color w:val="232D3A"/>
                <w:sz w:val="18"/>
              </w:rPr>
              <w:t>Нельзя изменить дату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232D3A"/>
                <w:sz w:val="18"/>
              </w:rPr>
              <w:t>Кладовщик не имеет такого права. Руководитель склада выполняет корректировку с указанием причины.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color w:val="232D3A"/>
                <w:sz w:val="18"/>
              </w:rPr>
              <w:t>Нельзя исправить закрытый период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232D3A"/>
                <w:sz w:val="18"/>
              </w:rPr>
              <w:t>Это штатная защита. Необходимо организационное решение ответственных лиц, а не обычное редактирование.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color w:val="232D3A"/>
                <w:sz w:val="18"/>
              </w:rPr>
              <w:t>Кнопка действия не отображается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232D3A"/>
                <w:sz w:val="18"/>
              </w:rPr>
              <w:t>Проверьте роль пользователя. Интерфейс скрывает запрещённые операции.</w:t>
            </w:r>
          </w:p>
        </w:tc>
      </w:tr>
    </w:tbl>
    <w:p>
      <w:pPr>
        <w:pStyle w:val="Heading1"/>
      </w:pPr>
      <w:r>
        <w:t>12. Ответственность пользователей</w:t>
      </w:r>
    </w:p>
    <w:p>
      <w:pPr>
        <w:pStyle w:val="ListBullet"/>
      </w:pPr>
      <w:r>
        <w:t>Кладовщик отвечает за точность карточки, фактическое количество услуг и качество фотофиксации.</w:t>
      </w:r>
    </w:p>
    <w:p>
      <w:pPr>
        <w:pStyle w:val="ListBullet"/>
      </w:pPr>
      <w:r>
        <w:t>Руководитель склада отвечает за справочник клиентов, обоснованность корректировок и операционный контроль.</w:t>
      </w:r>
    </w:p>
    <w:p>
      <w:pPr>
        <w:pStyle w:val="ListBullet"/>
      </w:pPr>
      <w:r>
        <w:t>Финансист отвечает за тарифы, проверку начислений, документы и своевременное закрытие периода.</w:t>
      </w:r>
    </w:p>
    <w:p>
      <w:pPr>
        <w:pStyle w:val="ListBullet"/>
      </w:pPr>
      <w:r>
        <w:t>Администратор отвечает за учётные записи, роли и правильную привязку представителя к контрагенту.</w:t>
      </w:r>
    </w:p>
    <w:p>
      <w:pPr>
        <w:pStyle w:val="ListBullet"/>
      </w:pPr>
      <w:r>
        <w:t>Каждый пользователь отвечает за сохранность своей учётной записи и действия, записанные в аудит.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F4D78"/>
              </w:rPr>
              <w:t xml:space="preserve">Статус документа. </w:t>
            </w:r>
            <w:r>
              <w:rPr>
                <w:rFonts w:ascii="Calibri" w:hAnsi="Calibri" w:cs="Calibri"/>
                <w:color w:val="232D3A"/>
              </w:rPr>
              <w:t>инструкция отражает функциональность модуля на 23 июня 2026 года в отдельной ветке разработки. Перед промышленным запуском документ следует актуализировать после окончательной приёмки.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/>
        <w:color w:val="626C78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space="4" w:color="D9E2F3"/>
      </w:pBdr>
    </w:pPr>
    <w:r>
      <w:rPr>
        <w:rFonts w:ascii="Calibri" w:hAnsi="Calibri" w:cs="Calibri"/>
        <w:color w:val="626C78"/>
        <w:sz w:val="18"/>
      </w:rPr>
      <w:t>Склад ТС  |  Инструкция пользователя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32D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Calibri" w:hAnsi="Calibri"/>
      <w:i/>
      <w:iCs/>
      <w:color w:val="626C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пользователя — Склад транспортных средств</dc:title>
  <dc:subject>Роли, права, ограничения и пользовательские сценарии</dc:subject>
  <dc:creator>Проект Report</dc:creator>
  <cp:keywords>склад ТС, приёмка, выдача, услуги, тарифы, начисления, роли</cp:keywords>
  <dc:description>Сформировано по текущей версии модуля склада.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