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选址及定位</w:t>
      </w:r>
    </w:p>
    <w:p>
      <w:pPr>
        <w:ind w:firstLine="897" w:firstLineChars="374"/>
        <w:rPr>
          <w:rFonts w:hint="eastAsia"/>
          <w:lang w:val="en-US" w:eastAsia="zh-CN"/>
        </w:rPr>
      </w:pP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以现有的投资成本，超市的客户群体应该怎样定位？</w:t>
      </w:r>
    </w:p>
    <w:p>
      <w:pPr>
        <w:ind w:firstLine="897" w:firstLineChars="37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在选址时应该考虑哪些因素？根据定位如何确定哪些因素是主要因素？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营业执照的办理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办理营业执照前需要准备哪些材料？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店名查重怎么做？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烟酒销售的许可证怎么办理？需要报税吗？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食品卫生许可证怎么办理？</w:t>
      </w:r>
      <w:bookmarkStart w:id="0" w:name="_GoBack"/>
      <w:bookmarkEnd w:id="0"/>
    </w:p>
    <w:p>
      <w:pPr>
        <w:ind w:firstLine="1315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加盟流程</w:t>
      </w:r>
    </w:p>
    <w:p>
      <w:pPr>
        <w:pStyle w:val="2"/>
      </w:pPr>
      <w:r>
        <w:rPr>
          <w:rFonts w:hint="eastAsia"/>
          <w:lang w:val="en-US" w:eastAsia="zh-CN"/>
        </w:rPr>
        <w:t>装修水电</w:t>
      </w:r>
    </w:p>
    <w:p>
      <w:pPr>
        <w:pStyle w:val="2"/>
      </w:pPr>
      <w:r>
        <w:rPr>
          <w:rFonts w:hint="eastAsia"/>
          <w:lang w:val="en-US" w:eastAsia="zh-CN"/>
        </w:rPr>
        <w:t>经营管理</w:t>
      </w:r>
    </w:p>
    <w:p>
      <w:pPr>
        <w:pStyle w:val="2"/>
      </w:pPr>
      <w:r>
        <w:rPr>
          <w:rFonts w:hint="eastAsia"/>
          <w:lang w:val="en-US" w:eastAsia="zh-CN"/>
        </w:rPr>
        <w:t>其他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1C160D"/>
    <w:multiLevelType w:val="multilevel"/>
    <w:tmpl w:val="B91C160D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EBF3F45"/>
    <w:multiLevelType w:val="multilevel"/>
    <w:tmpl w:val="CEBF3F4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6778"/>
    <w:rsid w:val="05EA2B64"/>
    <w:rsid w:val="06256F49"/>
    <w:rsid w:val="062C3F5C"/>
    <w:rsid w:val="0809779B"/>
    <w:rsid w:val="0A0020EC"/>
    <w:rsid w:val="11E271E8"/>
    <w:rsid w:val="15092DA6"/>
    <w:rsid w:val="15265D55"/>
    <w:rsid w:val="16025BD7"/>
    <w:rsid w:val="169C7C01"/>
    <w:rsid w:val="223C4C3A"/>
    <w:rsid w:val="2ADA6FAA"/>
    <w:rsid w:val="327C1D24"/>
    <w:rsid w:val="34BB4F12"/>
    <w:rsid w:val="356028A5"/>
    <w:rsid w:val="384E5EF4"/>
    <w:rsid w:val="3C460123"/>
    <w:rsid w:val="3C6A301F"/>
    <w:rsid w:val="3E072E90"/>
    <w:rsid w:val="43FD31F3"/>
    <w:rsid w:val="45490438"/>
    <w:rsid w:val="485F3F58"/>
    <w:rsid w:val="4C022EAC"/>
    <w:rsid w:val="4C29082C"/>
    <w:rsid w:val="4E137E20"/>
    <w:rsid w:val="4E3E443F"/>
    <w:rsid w:val="4E5F3CF8"/>
    <w:rsid w:val="5382208E"/>
    <w:rsid w:val="53FB1378"/>
    <w:rsid w:val="6272640F"/>
    <w:rsid w:val="62E56A2D"/>
    <w:rsid w:val="63C05182"/>
    <w:rsid w:val="69AE4C86"/>
    <w:rsid w:val="69B857DC"/>
    <w:rsid w:val="6B070596"/>
    <w:rsid w:val="726F5136"/>
    <w:rsid w:val="7340300A"/>
    <w:rsid w:val="74E563BD"/>
    <w:rsid w:val="75A32B59"/>
    <w:rsid w:val="7B0A5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02" w:firstLineChars="200"/>
      <w:jc w:val="left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" w:afterLines="0" w:afterAutospacing="0" w:line="360" w:lineRule="auto"/>
      <w:ind w:firstLine="0" w:firstLineChars="0"/>
      <w:jc w:val="left"/>
      <w:outlineLvl w:val="0"/>
    </w:pPr>
    <w:rPr>
      <w:rFonts w:ascii="Calibri" w:hAnsi="Calibri" w:eastAsia="宋体" w:cs="微软雅黑"/>
      <w:b/>
      <w:kern w:val="44"/>
      <w:sz w:val="30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微软雅黑" w:cstheme="minorBidi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2018-03-01T13:18:01Z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