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hr-BA"/>
        </w:rPr>
        <w:tab/>
        <w:tab/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 xml:space="preserve">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hr-BA"/>
        </w:rPr>
        <w:t>TRAVNIK, 29.04.2012.</w:t>
      </w:r>
    </w:p>
    <w:p>
      <w:pPr>
        <w:pStyle w:val="ListParagraph"/>
        <w:widowControl w:val="false"/>
        <w:tabs>
          <w:tab w:val="left" w:pos="1594" w:leader="none"/>
          <w:tab w:val="left" w:pos="7935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sz w:val="24"/>
          <w:szCs w:val="24"/>
          <w:lang w:val="hr-BA"/>
        </w:rPr>
        <w:tab/>
      </w:r>
    </w:p>
    <w:p>
      <w:pPr>
        <w:pStyle w:val="ListParagraph"/>
        <w:widowControl w:val="false"/>
        <w:tabs>
          <w:tab w:val="left" w:pos="1594" w:leader="none"/>
        </w:tabs>
        <w:spacing w:lineRule="auto" w:line="240" w:before="0" w:after="0"/>
        <w:ind w:left="0" w:hanging="0"/>
        <w:rPr>
          <w:rFonts w:ascii="Times New Roman" w:hAnsi="Times New Roman" w:cs="Times New Roman"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cs="Times New Roman" w:ascii="Times New Roman" w:hAnsi="Times New Roman"/>
          <w:sz w:val="24"/>
          <w:szCs w:val="24"/>
          <w:lang w:val="hr-BA"/>
        </w:rPr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cs="Times New Roman" w:ascii="Times New Roman" w:hAnsi="Times New Roman"/>
          <w:sz w:val="24"/>
          <w:szCs w:val="24"/>
          <w:lang w:val="hr-BA"/>
        </w:rPr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>DRUGI TEST IZ PREDMETA</w:t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>STATISTIKA  A</w:t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Prosječna ocjena studenata univerziteta je slučajna varijabla normalno raspoređena sa aritmetičkom sredinom 7,83 I devijacijom 0,76. Za uzorak od 150 studenata izračunali smo prosječnu ocjenu I ona je iznosila 7,72. Testirati hipotezu da je došlo do pada aritmetičke sredine ove varijable u osnovnom skupu sa greškom 0,01.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Ho: M&lt;M1   H1 M&gt;M1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Zt = 1 - </w:t>
      </w:r>
      <w:r>
        <w:rPr>
          <w:rFonts w:cs="Times New Roman" w:ascii="Cambria Math" w:hAnsi="Cambria Math"/>
          <w:sz w:val="24"/>
          <w:szCs w:val="24"/>
        </w:rPr>
        <w:t>ἀ</w:t>
      </w:r>
      <w:r>
        <w:rPr>
          <w:rFonts w:cs="Times New Roman" w:ascii="Times New Roman" w:hAnsi="Times New Roman"/>
          <w:sz w:val="24"/>
          <w:szCs w:val="24"/>
        </w:rPr>
        <w:t xml:space="preserve"> = 0,99 = 2,33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Zi = 1,576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Zi &lt; Zt    Ho </w:t>
      </w:r>
    </w:p>
    <w:p>
      <w:pPr>
        <w:pStyle w:val="ListParagraph"/>
        <w:numPr>
          <w:ilvl w:val="0"/>
          <w:numId w:val="1"/>
        </w:numPr>
        <w:rPr/>
      </w:pPr>
      <w:r>
        <w:rPr/>
        <w:t>U proizvodnoj organizaciji imamo uloženu radnu snagu I ostvarenu proizvodnju izraženu u sljedećim jedinicama: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</w:r>
    </w:p>
    <w:tbl>
      <w:tblPr>
        <w:tblStyle w:val="LightList-Accent2"/>
        <w:tblW w:w="7960" w:type="dxa"/>
        <w:jc w:val="left"/>
        <w:tblInd w:w="1384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2005"/>
        <w:gridCol w:w="1985"/>
        <w:gridCol w:w="1985"/>
        <w:gridCol w:w="1984"/>
      </w:tblGrid>
      <w:tr>
        <w:trPr>
          <w:cnfStyle w:val="100000000000"/>
        </w:trPr>
        <w:tc>
          <w:tcPr>
            <w:tcW w:w="2005" w:type="dxa"/>
            <w:cnfStyle w:val="001000000000"/>
            <w:tcBorders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4"/>
                <w:szCs w:val="24"/>
                <w:lang w:val="hr-BA"/>
              </w:rPr>
              <w:t>Uložena radna snaga Xi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4"/>
                <w:szCs w:val="24"/>
                <w:lang w:val="hr-BA"/>
              </w:rPr>
              <w:t>Ostvarena proizvodnja Yi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4"/>
                <w:szCs w:val="24"/>
                <w:lang w:val="hr-BA"/>
              </w:rPr>
              <w:t>XiYi</w:t>
            </w:r>
          </w:p>
        </w:tc>
        <w:tc>
          <w:tcPr>
            <w:tcW w:w="1984" w:type="dxa"/>
            <w:tcBorders>
              <w:left w:val="nil"/>
              <w:bottom w:val="nil"/>
              <w:insideH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4"/>
                <w:szCs w:val="24"/>
                <w:lang w:val="hr-BA"/>
              </w:rPr>
              <w:t>Xi²</w:t>
            </w:r>
          </w:p>
        </w:tc>
      </w:tr>
      <w:tr>
        <w:trPr>
          <w:cnfStyle w:val="000000100000"/>
        </w:trPr>
        <w:tc>
          <w:tcPr>
            <w:tcW w:w="2005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3</w:t>
            </w:r>
          </w:p>
        </w:tc>
        <w:tc>
          <w:tcPr>
            <w:tcW w:w="198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12</w:t>
            </w:r>
          </w:p>
        </w:tc>
        <w:tc>
          <w:tcPr>
            <w:tcW w:w="198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36</w:t>
            </w:r>
          </w:p>
        </w:tc>
        <w:tc>
          <w:tcPr>
            <w:tcW w:w="198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9</w:t>
            </w:r>
          </w:p>
        </w:tc>
      </w:tr>
      <w:tr>
        <w:trPr/>
        <w:tc>
          <w:tcPr>
            <w:tcW w:w="2005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85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25</w:t>
            </w:r>
          </w:p>
        </w:tc>
      </w:tr>
      <w:tr>
        <w:trPr>
          <w:cnfStyle w:val="000000100000"/>
        </w:trPr>
        <w:tc>
          <w:tcPr>
            <w:tcW w:w="2005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6</w:t>
            </w:r>
          </w:p>
        </w:tc>
        <w:tc>
          <w:tcPr>
            <w:tcW w:w="198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19</w:t>
            </w:r>
          </w:p>
        </w:tc>
        <w:tc>
          <w:tcPr>
            <w:tcW w:w="198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114</w:t>
            </w:r>
          </w:p>
        </w:tc>
        <w:tc>
          <w:tcPr>
            <w:tcW w:w="198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36</w:t>
            </w:r>
          </w:p>
        </w:tc>
      </w:tr>
      <w:tr>
        <w:trPr/>
        <w:tc>
          <w:tcPr>
            <w:tcW w:w="2005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168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64</w:t>
            </w:r>
          </w:p>
        </w:tc>
      </w:tr>
      <w:tr>
        <w:trPr>
          <w:cnfStyle w:val="000000100000"/>
        </w:trPr>
        <w:tc>
          <w:tcPr>
            <w:tcW w:w="2005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11</w:t>
            </w:r>
          </w:p>
        </w:tc>
        <w:tc>
          <w:tcPr>
            <w:tcW w:w="198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23</w:t>
            </w:r>
          </w:p>
        </w:tc>
        <w:tc>
          <w:tcPr>
            <w:tcW w:w="198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253</w:t>
            </w:r>
          </w:p>
        </w:tc>
        <w:tc>
          <w:tcPr>
            <w:tcW w:w="198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121</w:t>
            </w:r>
          </w:p>
        </w:tc>
      </w:tr>
      <w:tr>
        <w:trPr/>
        <w:tc>
          <w:tcPr>
            <w:tcW w:w="2005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336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190</w:t>
            </w:r>
          </w:p>
        </w:tc>
      </w:tr>
      <w:tr>
        <w:trPr>
          <w:cnfStyle w:val="000000100000"/>
        </w:trPr>
        <w:tc>
          <w:tcPr>
            <w:tcW w:w="2005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hr-BA"/>
              </w:rPr>
              <w:t>47</w:t>
            </w:r>
          </w:p>
        </w:tc>
        <w:tc>
          <w:tcPr>
            <w:tcW w:w="198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116</w:t>
            </w:r>
          </w:p>
        </w:tc>
        <w:tc>
          <w:tcPr>
            <w:tcW w:w="198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992</w:t>
            </w:r>
          </w:p>
        </w:tc>
        <w:tc>
          <w:tcPr>
            <w:tcW w:w="198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451</w:t>
            </w:r>
          </w:p>
        </w:tc>
      </w:tr>
    </w:tbl>
    <w:p>
      <w:pPr>
        <w:pStyle w:val="ListParagraph"/>
        <w:spacing w:lineRule="auto" w:line="240" w:before="0" w:after="0"/>
        <w:ind w:left="1080" w:hanging="0"/>
        <w:jc w:val="both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</w:r>
    </w:p>
    <w:p>
      <w:pPr>
        <w:pStyle w:val="Normal"/>
        <w:rPr/>
      </w:pPr>
      <w:r>
        <w:rPr/>
        <w:tab/>
        <w:tab/>
        <w:t>Izračunati i objasniti parametre a i b.</w:t>
      </w:r>
    </w:p>
    <w:p>
      <w:pPr>
        <w:pStyle w:val="Normal"/>
        <w:rPr/>
      </w:pPr>
      <w:r>
        <w:rPr/>
        <w:tab/>
        <w:tab/>
      </w:r>
      <w:r>
        <w:rPr>
          <w:rFonts w:cs="Calibri" w:cstheme="minorHAnsi"/>
        </w:rPr>
        <w:t>Ẋ</w:t>
      </w:r>
      <w:r>
        <w:rPr/>
        <w:t xml:space="preserve"> = 7,83</w:t>
      </w:r>
    </w:p>
    <w:p>
      <w:pPr>
        <w:pStyle w:val="Normal"/>
        <w:rPr/>
      </w:pPr>
      <w:r>
        <w:rPr/>
        <w:tab/>
        <w:tab/>
      </w:r>
      <w:r>
        <w:rPr>
          <w:rFonts w:cs="Calibri" w:cstheme="minorHAnsi"/>
        </w:rPr>
        <w:t>ẏ</w:t>
      </w:r>
      <w:r>
        <w:rPr/>
        <w:t xml:space="preserve"> = 19,33</w:t>
      </w:r>
    </w:p>
    <w:p>
      <w:pPr>
        <w:pStyle w:val="Normal"/>
        <w:rPr/>
      </w:pPr>
      <w:r>
        <w:rPr/>
        <w:tab/>
        <w:tab/>
        <w:t>Cxy = 13,97</w:t>
      </w:r>
    </w:p>
    <w:p>
      <w:pPr>
        <w:pStyle w:val="Normal"/>
        <w:rPr/>
      </w:pPr>
      <w:r>
        <w:rPr/>
        <w:tab/>
        <w:tab/>
      </w:r>
      <w:r>
        <w:rPr>
          <w:rFonts w:ascii="Cambria Math" w:hAnsi="Cambria Math"/>
        </w:rPr>
        <w:t>𝛿</w:t>
      </w:r>
      <w:r>
        <w:rPr/>
        <w:t>x</w:t>
      </w:r>
      <w:r>
        <w:rPr>
          <w:rFonts w:cs="Calibri" w:cstheme="minorHAnsi"/>
        </w:rPr>
        <w:t>²</w:t>
      </w:r>
      <w:r>
        <w:rPr/>
        <w:t xml:space="preserve"> = 13,85</w:t>
      </w:r>
    </w:p>
    <w:p>
      <w:pPr>
        <w:pStyle w:val="Normal"/>
        <w:rPr/>
      </w:pPr>
      <w:r>
        <w:rPr/>
        <w:tab/>
        <w:tab/>
        <w:t>b = 1,008</w:t>
      </w:r>
    </w:p>
    <w:p>
      <w:pPr>
        <w:pStyle w:val="Normal"/>
        <w:rPr/>
      </w:pPr>
      <w:r>
        <w:rPr/>
        <w:tab/>
        <w:tab/>
        <w:t>a = 11,434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Izvoz  pšenice je imao sljedeće kretanje u period od 2006 – 2011 godine:</w:t>
      </w:r>
    </w:p>
    <w:p>
      <w:pPr>
        <w:pStyle w:val="ListParagraph"/>
        <w:ind w:left="1080" w:hanging="0"/>
        <w:rPr/>
      </w:pPr>
      <w:r>
        <w:rPr/>
      </w:r>
    </w:p>
    <w:tbl>
      <w:tblPr>
        <w:tblStyle w:val="LightList-Accent2"/>
        <w:tblW w:w="8045" w:type="dxa"/>
        <w:jc w:val="left"/>
        <w:tblInd w:w="1242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1584"/>
        <w:gridCol w:w="1727"/>
        <w:gridCol w:w="1577"/>
        <w:gridCol w:w="1578"/>
        <w:gridCol w:w="1579"/>
      </w:tblGrid>
      <w:tr>
        <w:trPr>
          <w:cnfStyle w:val="100000000000"/>
        </w:trPr>
        <w:tc>
          <w:tcPr>
            <w:tcW w:w="1584" w:type="dxa"/>
            <w:cnfStyle w:val="001000000000"/>
            <w:tcBorders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Godina</w:t>
            </w:r>
          </w:p>
        </w:tc>
        <w:tc>
          <w:tcPr>
            <w:tcW w:w="17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Izvoz pšenice u milionima tona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Xi</w:t>
            </w:r>
          </w:p>
        </w:tc>
        <w:tc>
          <w:tcPr>
            <w:tcW w:w="157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XiYi</w:t>
            </w:r>
          </w:p>
        </w:tc>
        <w:tc>
          <w:tcPr>
            <w:tcW w:w="1579" w:type="dxa"/>
            <w:tcBorders>
              <w:left w:val="nil"/>
              <w:bottom w:val="nil"/>
              <w:insideH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Xi</w:t>
            </w:r>
            <w:r>
              <w:rPr>
                <w:rFonts w:cs="Calibri" w:cstheme="minorHAnsi"/>
                <w:b/>
                <w:bCs/>
                <w:color w:val="FFFFFF"/>
              </w:rPr>
              <w:t>²</w:t>
            </w:r>
          </w:p>
        </w:tc>
      </w:tr>
      <w:tr>
        <w:trPr>
          <w:cnfStyle w:val="000000100000"/>
        </w:trPr>
        <w:tc>
          <w:tcPr>
            <w:tcW w:w="1584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72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133</w:t>
            </w:r>
          </w:p>
        </w:tc>
        <w:tc>
          <w:tcPr>
            <w:tcW w:w="157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0</w:t>
            </w:r>
          </w:p>
        </w:tc>
        <w:tc>
          <w:tcPr>
            <w:tcW w:w="1578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0</w:t>
            </w:r>
          </w:p>
        </w:tc>
        <w:tc>
          <w:tcPr>
            <w:tcW w:w="1579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0</w:t>
            </w:r>
          </w:p>
        </w:tc>
      </w:tr>
      <w:tr>
        <w:trPr/>
        <w:tc>
          <w:tcPr>
            <w:tcW w:w="1584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143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143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1</w:t>
            </w:r>
          </w:p>
        </w:tc>
      </w:tr>
      <w:tr>
        <w:trPr>
          <w:cnfStyle w:val="000000100000"/>
        </w:trPr>
        <w:tc>
          <w:tcPr>
            <w:tcW w:w="1584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72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153</w:t>
            </w:r>
          </w:p>
        </w:tc>
        <w:tc>
          <w:tcPr>
            <w:tcW w:w="157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2</w:t>
            </w:r>
          </w:p>
        </w:tc>
        <w:tc>
          <w:tcPr>
            <w:tcW w:w="1578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306</w:t>
            </w:r>
          </w:p>
        </w:tc>
        <w:tc>
          <w:tcPr>
            <w:tcW w:w="1579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4</w:t>
            </w:r>
          </w:p>
        </w:tc>
      </w:tr>
      <w:tr>
        <w:trPr/>
        <w:tc>
          <w:tcPr>
            <w:tcW w:w="1584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155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465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9</w:t>
            </w:r>
          </w:p>
        </w:tc>
      </w:tr>
      <w:tr>
        <w:trPr>
          <w:cnfStyle w:val="000000100000"/>
        </w:trPr>
        <w:tc>
          <w:tcPr>
            <w:tcW w:w="1584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72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161</w:t>
            </w:r>
          </w:p>
        </w:tc>
        <w:tc>
          <w:tcPr>
            <w:tcW w:w="157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4</w:t>
            </w:r>
          </w:p>
        </w:tc>
        <w:tc>
          <w:tcPr>
            <w:tcW w:w="1578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644</w:t>
            </w:r>
          </w:p>
        </w:tc>
        <w:tc>
          <w:tcPr>
            <w:tcW w:w="1579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16</w:t>
            </w:r>
          </w:p>
        </w:tc>
      </w:tr>
      <w:tr>
        <w:trPr/>
        <w:tc>
          <w:tcPr>
            <w:tcW w:w="1584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171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855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25</w:t>
            </w:r>
          </w:p>
        </w:tc>
      </w:tr>
      <w:tr>
        <w:trPr>
          <w:cnfStyle w:val="000000100000"/>
        </w:trPr>
        <w:tc>
          <w:tcPr>
            <w:tcW w:w="1584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∑</w:t>
            </w:r>
          </w:p>
        </w:tc>
        <w:tc>
          <w:tcPr>
            <w:tcW w:w="172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916</w:t>
            </w:r>
          </w:p>
        </w:tc>
        <w:tc>
          <w:tcPr>
            <w:tcW w:w="157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15</w:t>
            </w:r>
          </w:p>
        </w:tc>
        <w:tc>
          <w:tcPr>
            <w:tcW w:w="1578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2413</w:t>
            </w:r>
          </w:p>
        </w:tc>
        <w:tc>
          <w:tcPr>
            <w:tcW w:w="1579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55</w:t>
            </w:r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firstLine="708"/>
        <w:rPr/>
      </w:pPr>
      <w:r>
        <w:rPr/>
        <w:t>Prognozirati izvoz u 2016 godin sa ishodištem na poćetku promatranog razdoblja.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ab/>
        <w:t>b = 7,02</w:t>
      </w:r>
    </w:p>
    <w:p>
      <w:pPr>
        <w:pStyle w:val="ListParagraph"/>
        <w:ind w:left="0" w:hanging="0"/>
        <w:rPr/>
      </w:pPr>
      <w:r>
        <w:rPr/>
        <w:tab/>
        <w:t>a = 135,11</w:t>
      </w:r>
    </w:p>
    <w:p>
      <w:pPr>
        <w:pStyle w:val="ListParagraph"/>
        <w:ind w:left="0" w:hanging="0"/>
        <w:rPr/>
      </w:pPr>
      <w:r>
        <w:rPr/>
        <w:tab/>
        <w:t>Y</w:t>
      </w:r>
      <w:r>
        <w:rPr>
          <w:sz w:val="16"/>
          <w:szCs w:val="16"/>
        </w:rPr>
        <w:t xml:space="preserve">2016 </w:t>
      </w:r>
      <w:r>
        <w:rPr/>
        <w:t>= 205,31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Objasniti upotrebu indeksa sa stalnom I promjenjivom bazom?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 xml:space="preserve"> </w:t>
      </w:r>
      <w:r>
        <w:rPr/>
        <w:t>Primjena regresione analize?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08"/>
  <w:compat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044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e748e"/>
    <w:pPr>
      <w:spacing w:before="0" w:after="200"/>
      <w:ind w:left="72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35df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35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LibreOffice/5.4.3.2$MacOSX_X86_64 LibreOffice_project/92a7159f7e4af62137622921e809f8546db437e5</Application>
  <Pages>2</Pages>
  <Words>250</Words>
  <Characters>1027</Characters>
  <CharactersWithSpaces>1268</CharactersWithSpaces>
  <Paragraphs>97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2012-04-26T07:44:00Z</dcterms:created>
  <dc:creator>Trial</dc:creator>
  <dc:description/>
  <dc:language>en-US</dc:language>
  <cp:lastModifiedBy/>
  <dcterms:modified xsi:type="dcterms:W3CDTF">2017-12-20T19:36:49Z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