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1F171" w14:textId="77777777" w:rsidR="00F27A19" w:rsidRDefault="00CC643E" w:rsidP="00CC643E">
      <w:pPr>
        <w:spacing w:line="360" w:lineRule="auto"/>
        <w:rPr>
          <w:rFonts w:ascii="Times New Roman" w:hAnsi="Times New Roman" w:cs="Times New Roman"/>
          <w:b/>
          <w:sz w:val="20"/>
          <w:szCs w:val="20"/>
        </w:rPr>
      </w:pPr>
      <w:r w:rsidRPr="00A23B04">
        <w:rPr>
          <w:rFonts w:ascii="Times New Roman" w:hAnsi="Times New Roman" w:cs="Times New Roman"/>
          <w:b/>
          <w:sz w:val="20"/>
          <w:szCs w:val="20"/>
        </w:rPr>
        <w:t xml:space="preserve">Title: </w:t>
      </w:r>
      <w:r w:rsidR="00F27A19" w:rsidRPr="00F27A19">
        <w:rPr>
          <w:rFonts w:ascii="Times New Roman" w:hAnsi="Times New Roman" w:cs="Times New Roman"/>
          <w:b/>
          <w:sz w:val="20"/>
          <w:szCs w:val="20"/>
        </w:rPr>
        <w:t>Artificial Intelligence Adoption in Pharmacy Practice: Knowledge, Attitude and Practice of Malaysian Pharmacists</w:t>
      </w:r>
    </w:p>
    <w:p w14:paraId="48E69CCF" w14:textId="14DE3DB4" w:rsidR="00CC643E" w:rsidRDefault="00CC643E" w:rsidP="00CC643E">
      <w:pPr>
        <w:spacing w:line="360" w:lineRule="auto"/>
        <w:rPr>
          <w:rFonts w:ascii="Times New Roman" w:hAnsi="Times New Roman" w:cs="Times New Roman"/>
          <w:sz w:val="20"/>
          <w:szCs w:val="20"/>
        </w:rPr>
      </w:pPr>
      <w:r>
        <w:rPr>
          <w:rFonts w:ascii="Times New Roman" w:hAnsi="Times New Roman" w:cs="Times New Roman"/>
          <w:sz w:val="20"/>
          <w:szCs w:val="20"/>
        </w:rPr>
        <w:t>Authors:</w:t>
      </w:r>
    </w:p>
    <w:p w14:paraId="521A9C7F" w14:textId="77777777" w:rsidR="00CC643E" w:rsidRPr="00895056" w:rsidRDefault="00CC643E" w:rsidP="00CC643E">
      <w:pPr>
        <w:spacing w:line="360" w:lineRule="auto"/>
        <w:rPr>
          <w:rFonts w:ascii="Times New Roman" w:hAnsi="Times New Roman" w:cs="Times New Roman"/>
          <w:sz w:val="20"/>
          <w:szCs w:val="20"/>
        </w:rPr>
      </w:pPr>
      <w:r w:rsidRPr="00895056">
        <w:rPr>
          <w:rFonts w:ascii="Times New Roman" w:hAnsi="Times New Roman" w:cs="Times New Roman"/>
          <w:sz w:val="20"/>
          <w:szCs w:val="20"/>
        </w:rPr>
        <w:t>Chee Tao</w:t>
      </w:r>
      <w:r>
        <w:rPr>
          <w:rFonts w:ascii="Times New Roman" w:hAnsi="Times New Roman" w:cs="Times New Roman"/>
          <w:sz w:val="20"/>
          <w:szCs w:val="20"/>
        </w:rPr>
        <w:t xml:space="preserve"> </w:t>
      </w:r>
      <w:r w:rsidRPr="00895056">
        <w:rPr>
          <w:rFonts w:ascii="Times New Roman" w:hAnsi="Times New Roman" w:cs="Times New Roman"/>
          <w:sz w:val="20"/>
          <w:szCs w:val="20"/>
        </w:rPr>
        <w:t>Chang</w:t>
      </w:r>
      <w:r w:rsidRPr="009F5DD0">
        <w:rPr>
          <w:rFonts w:ascii="Times New Roman" w:hAnsi="Times New Roman" w:cs="Times New Roman"/>
          <w:sz w:val="20"/>
          <w:szCs w:val="20"/>
          <w:vertAlign w:val="superscript"/>
        </w:rPr>
        <w:t>1</w:t>
      </w:r>
      <w:r w:rsidRPr="00895056">
        <w:rPr>
          <w:rFonts w:ascii="Times New Roman" w:hAnsi="Times New Roman" w:cs="Times New Roman"/>
          <w:sz w:val="20"/>
          <w:szCs w:val="20"/>
        </w:rPr>
        <w:t>, Xin Jie</w:t>
      </w:r>
      <w:r>
        <w:rPr>
          <w:rFonts w:ascii="Times New Roman" w:hAnsi="Times New Roman" w:cs="Times New Roman"/>
          <w:sz w:val="20"/>
          <w:szCs w:val="20"/>
        </w:rPr>
        <w:t xml:space="preserve"> </w:t>
      </w:r>
      <w:r w:rsidRPr="00895056">
        <w:rPr>
          <w:rFonts w:ascii="Times New Roman" w:hAnsi="Times New Roman" w:cs="Times New Roman"/>
          <w:sz w:val="20"/>
          <w:szCs w:val="20"/>
        </w:rPr>
        <w:t>Lim</w:t>
      </w:r>
      <w:r w:rsidRPr="009F5DD0">
        <w:rPr>
          <w:rFonts w:ascii="Times New Roman" w:hAnsi="Times New Roman" w:cs="Times New Roman"/>
          <w:sz w:val="20"/>
          <w:szCs w:val="20"/>
          <w:vertAlign w:val="superscript"/>
        </w:rPr>
        <w:t>2</w:t>
      </w:r>
      <w:r w:rsidRPr="00895056">
        <w:rPr>
          <w:rFonts w:ascii="Times New Roman" w:hAnsi="Times New Roman" w:cs="Times New Roman"/>
          <w:sz w:val="20"/>
          <w:szCs w:val="20"/>
        </w:rPr>
        <w:t>, Jason Choong Yin</w:t>
      </w:r>
      <w:r>
        <w:rPr>
          <w:rFonts w:ascii="Times New Roman" w:hAnsi="Times New Roman" w:cs="Times New Roman"/>
          <w:sz w:val="20"/>
          <w:szCs w:val="20"/>
        </w:rPr>
        <w:t xml:space="preserve"> </w:t>
      </w:r>
      <w:r w:rsidRPr="00895056">
        <w:rPr>
          <w:rFonts w:ascii="Times New Roman" w:hAnsi="Times New Roman" w:cs="Times New Roman"/>
          <w:sz w:val="20"/>
          <w:szCs w:val="20"/>
        </w:rPr>
        <w:t>Lee</w:t>
      </w:r>
      <w:r w:rsidRPr="009F5DD0">
        <w:rPr>
          <w:rFonts w:ascii="Times New Roman" w:hAnsi="Times New Roman" w:cs="Times New Roman"/>
          <w:sz w:val="20"/>
          <w:szCs w:val="20"/>
          <w:vertAlign w:val="superscript"/>
        </w:rPr>
        <w:t>3</w:t>
      </w:r>
      <w:r w:rsidRPr="00895056">
        <w:rPr>
          <w:rFonts w:ascii="Times New Roman" w:hAnsi="Times New Roman" w:cs="Times New Roman"/>
          <w:sz w:val="20"/>
          <w:szCs w:val="20"/>
        </w:rPr>
        <w:t>, Chii Chi</w:t>
      </w:r>
      <w:r>
        <w:rPr>
          <w:rFonts w:ascii="Times New Roman" w:hAnsi="Times New Roman" w:cs="Times New Roman"/>
          <w:sz w:val="20"/>
          <w:szCs w:val="20"/>
        </w:rPr>
        <w:t xml:space="preserve"> </w:t>
      </w:r>
      <w:r w:rsidRPr="00895056">
        <w:rPr>
          <w:rFonts w:ascii="Times New Roman" w:hAnsi="Times New Roman" w:cs="Times New Roman"/>
          <w:sz w:val="20"/>
          <w:szCs w:val="20"/>
        </w:rPr>
        <w:t>Chew</w:t>
      </w:r>
      <w:r w:rsidRPr="009F5DD0">
        <w:rPr>
          <w:rFonts w:ascii="Times New Roman" w:hAnsi="Times New Roman" w:cs="Times New Roman"/>
          <w:sz w:val="20"/>
          <w:szCs w:val="20"/>
          <w:vertAlign w:val="superscript"/>
        </w:rPr>
        <w:t>1</w:t>
      </w:r>
      <w:r w:rsidRPr="00895056">
        <w:rPr>
          <w:rFonts w:ascii="Times New Roman" w:hAnsi="Times New Roman" w:cs="Times New Roman"/>
          <w:sz w:val="20"/>
          <w:szCs w:val="20"/>
        </w:rPr>
        <w:t>, Yen Jun</w:t>
      </w:r>
      <w:r>
        <w:rPr>
          <w:rFonts w:ascii="Times New Roman" w:hAnsi="Times New Roman" w:cs="Times New Roman"/>
          <w:sz w:val="20"/>
          <w:szCs w:val="20"/>
        </w:rPr>
        <w:t xml:space="preserve"> </w:t>
      </w:r>
      <w:r w:rsidRPr="00895056">
        <w:rPr>
          <w:rFonts w:ascii="Times New Roman" w:hAnsi="Times New Roman" w:cs="Times New Roman"/>
          <w:sz w:val="20"/>
          <w:szCs w:val="20"/>
        </w:rPr>
        <w:t>Wong</w:t>
      </w:r>
      <w:r w:rsidRPr="009F5DD0">
        <w:rPr>
          <w:rFonts w:ascii="Times New Roman" w:hAnsi="Times New Roman" w:cs="Times New Roman"/>
          <w:sz w:val="20"/>
          <w:szCs w:val="20"/>
          <w:vertAlign w:val="superscript"/>
        </w:rPr>
        <w:t>4</w:t>
      </w:r>
      <w:r w:rsidRPr="00895056">
        <w:rPr>
          <w:rFonts w:ascii="Times New Roman" w:hAnsi="Times New Roman" w:cs="Times New Roman"/>
          <w:sz w:val="20"/>
          <w:szCs w:val="20"/>
        </w:rPr>
        <w:t>, Huan Keat</w:t>
      </w:r>
      <w:r>
        <w:rPr>
          <w:rFonts w:ascii="Times New Roman" w:hAnsi="Times New Roman" w:cs="Times New Roman"/>
          <w:sz w:val="20"/>
          <w:szCs w:val="20"/>
        </w:rPr>
        <w:t xml:space="preserve"> </w:t>
      </w:r>
      <w:r w:rsidRPr="00895056">
        <w:rPr>
          <w:rFonts w:ascii="Times New Roman" w:hAnsi="Times New Roman" w:cs="Times New Roman"/>
          <w:sz w:val="20"/>
          <w:szCs w:val="20"/>
        </w:rPr>
        <w:t>Chan</w:t>
      </w:r>
      <w:r w:rsidRPr="009F5DD0">
        <w:rPr>
          <w:rFonts w:ascii="Times New Roman" w:hAnsi="Times New Roman" w:cs="Times New Roman"/>
          <w:sz w:val="20"/>
          <w:szCs w:val="20"/>
          <w:vertAlign w:val="superscript"/>
        </w:rPr>
        <w:t>5</w:t>
      </w:r>
      <w:r w:rsidRPr="00895056">
        <w:rPr>
          <w:rFonts w:ascii="Times New Roman" w:hAnsi="Times New Roman" w:cs="Times New Roman"/>
          <w:sz w:val="20"/>
          <w:szCs w:val="20"/>
        </w:rPr>
        <w:t>, Chern Choong</w:t>
      </w:r>
      <w:r>
        <w:rPr>
          <w:rFonts w:ascii="Times New Roman" w:hAnsi="Times New Roman" w:cs="Times New Roman"/>
          <w:sz w:val="20"/>
          <w:szCs w:val="20"/>
        </w:rPr>
        <w:t xml:space="preserve"> </w:t>
      </w:r>
      <w:r w:rsidRPr="00895056">
        <w:rPr>
          <w:rFonts w:ascii="Times New Roman" w:hAnsi="Times New Roman" w:cs="Times New Roman"/>
          <w:sz w:val="20"/>
          <w:szCs w:val="20"/>
        </w:rPr>
        <w:t>Thum</w:t>
      </w:r>
      <w:r w:rsidRPr="009F5DD0">
        <w:rPr>
          <w:rFonts w:ascii="Times New Roman" w:hAnsi="Times New Roman" w:cs="Times New Roman"/>
          <w:sz w:val="20"/>
          <w:szCs w:val="20"/>
          <w:vertAlign w:val="superscript"/>
        </w:rPr>
        <w:t>6</w:t>
      </w:r>
      <w:r w:rsidRPr="00895056">
        <w:rPr>
          <w:rFonts w:ascii="Times New Roman" w:hAnsi="Times New Roman" w:cs="Times New Roman"/>
          <w:sz w:val="20"/>
          <w:szCs w:val="20"/>
        </w:rPr>
        <w:t>, Kar Meng</w:t>
      </w:r>
      <w:r>
        <w:rPr>
          <w:rFonts w:ascii="Times New Roman" w:hAnsi="Times New Roman" w:cs="Times New Roman"/>
          <w:sz w:val="20"/>
          <w:szCs w:val="20"/>
        </w:rPr>
        <w:t xml:space="preserve"> </w:t>
      </w:r>
      <w:r w:rsidRPr="00895056">
        <w:rPr>
          <w:rFonts w:ascii="Times New Roman" w:hAnsi="Times New Roman" w:cs="Times New Roman"/>
          <w:sz w:val="20"/>
          <w:szCs w:val="20"/>
        </w:rPr>
        <w:t>Yew</w:t>
      </w:r>
      <w:r w:rsidRPr="009F5DD0">
        <w:rPr>
          <w:rFonts w:ascii="Times New Roman" w:hAnsi="Times New Roman" w:cs="Times New Roman"/>
          <w:sz w:val="20"/>
          <w:szCs w:val="20"/>
          <w:vertAlign w:val="superscript"/>
        </w:rPr>
        <w:t>7</w:t>
      </w:r>
      <w:r w:rsidRPr="00895056">
        <w:rPr>
          <w:rFonts w:ascii="Times New Roman" w:hAnsi="Times New Roman" w:cs="Times New Roman"/>
          <w:sz w:val="20"/>
          <w:szCs w:val="20"/>
        </w:rPr>
        <w:t xml:space="preserve">, Shiau </w:t>
      </w:r>
      <w:proofErr w:type="spellStart"/>
      <w:r w:rsidRPr="00895056">
        <w:rPr>
          <w:rFonts w:ascii="Times New Roman" w:hAnsi="Times New Roman" w:cs="Times New Roman"/>
          <w:sz w:val="20"/>
          <w:szCs w:val="20"/>
        </w:rPr>
        <w:t>Hueh</w:t>
      </w:r>
      <w:proofErr w:type="spellEnd"/>
      <w:r>
        <w:rPr>
          <w:rFonts w:ascii="Times New Roman" w:hAnsi="Times New Roman" w:cs="Times New Roman"/>
          <w:sz w:val="20"/>
          <w:szCs w:val="20"/>
        </w:rPr>
        <w:t xml:space="preserve"> </w:t>
      </w:r>
      <w:r w:rsidRPr="00895056">
        <w:rPr>
          <w:rFonts w:ascii="Times New Roman" w:hAnsi="Times New Roman" w:cs="Times New Roman"/>
          <w:sz w:val="20"/>
          <w:szCs w:val="20"/>
        </w:rPr>
        <w:t>Yeow</w:t>
      </w:r>
      <w:r w:rsidRPr="009F5DD0">
        <w:rPr>
          <w:rFonts w:ascii="Times New Roman" w:hAnsi="Times New Roman" w:cs="Times New Roman"/>
          <w:sz w:val="20"/>
          <w:szCs w:val="20"/>
          <w:vertAlign w:val="superscript"/>
        </w:rPr>
        <w:t>8</w:t>
      </w:r>
      <w:r w:rsidRPr="00895056">
        <w:rPr>
          <w:rFonts w:ascii="Times New Roman" w:hAnsi="Times New Roman" w:cs="Times New Roman"/>
          <w:sz w:val="20"/>
          <w:szCs w:val="20"/>
        </w:rPr>
        <w:t>, Philip Rajan</w:t>
      </w:r>
      <w:r w:rsidRPr="009F5DD0">
        <w:rPr>
          <w:rFonts w:ascii="Times New Roman" w:hAnsi="Times New Roman" w:cs="Times New Roman"/>
          <w:sz w:val="20"/>
          <w:szCs w:val="20"/>
          <w:vertAlign w:val="superscript"/>
        </w:rPr>
        <w:t>2</w:t>
      </w:r>
    </w:p>
    <w:p w14:paraId="61F2922C" w14:textId="77777777" w:rsidR="00CC643E" w:rsidRDefault="00CC643E" w:rsidP="00CC643E">
      <w:pPr>
        <w:spacing w:line="360" w:lineRule="auto"/>
        <w:rPr>
          <w:rFonts w:ascii="Times New Roman" w:hAnsi="Times New Roman" w:cs="Times New Roman"/>
          <w:sz w:val="20"/>
          <w:szCs w:val="20"/>
        </w:rPr>
      </w:pPr>
    </w:p>
    <w:p w14:paraId="31DE7A40" w14:textId="77777777" w:rsidR="00CC643E" w:rsidRDefault="00CC643E" w:rsidP="00CC643E">
      <w:pPr>
        <w:spacing w:line="360" w:lineRule="auto"/>
        <w:rPr>
          <w:rFonts w:ascii="Times New Roman" w:hAnsi="Times New Roman" w:cs="Times New Roman"/>
          <w:sz w:val="20"/>
          <w:szCs w:val="20"/>
        </w:rPr>
      </w:pPr>
      <w:r>
        <w:rPr>
          <w:rFonts w:ascii="Times New Roman" w:hAnsi="Times New Roman" w:cs="Times New Roman"/>
          <w:sz w:val="20"/>
          <w:szCs w:val="20"/>
        </w:rPr>
        <w:t xml:space="preserve">Affiliations: </w:t>
      </w:r>
    </w:p>
    <w:p w14:paraId="3F04C20A" w14:textId="77777777" w:rsidR="00CC643E" w:rsidRPr="00895056" w:rsidRDefault="00CC643E" w:rsidP="00CC643E">
      <w:pPr>
        <w:spacing w:line="360" w:lineRule="auto"/>
        <w:rPr>
          <w:rFonts w:ascii="Times New Roman" w:hAnsi="Times New Roman" w:cs="Times New Roman"/>
          <w:sz w:val="20"/>
          <w:szCs w:val="20"/>
        </w:rPr>
      </w:pPr>
      <w:r w:rsidRPr="00B02CD3">
        <w:rPr>
          <w:rFonts w:ascii="Times New Roman" w:hAnsi="Times New Roman" w:cs="Times New Roman"/>
          <w:sz w:val="20"/>
          <w:szCs w:val="20"/>
          <w:vertAlign w:val="superscript"/>
        </w:rPr>
        <w:t>1</w:t>
      </w:r>
      <w:r w:rsidRPr="00895056">
        <w:rPr>
          <w:rFonts w:ascii="Times New Roman" w:hAnsi="Times New Roman" w:cs="Times New Roman"/>
          <w:sz w:val="20"/>
          <w:szCs w:val="20"/>
        </w:rPr>
        <w:t xml:space="preserve">Clinical Research Centre, Hospital Raja </w:t>
      </w:r>
      <w:proofErr w:type="spellStart"/>
      <w:r w:rsidRPr="00895056">
        <w:rPr>
          <w:rFonts w:ascii="Times New Roman" w:hAnsi="Times New Roman" w:cs="Times New Roman"/>
          <w:sz w:val="20"/>
          <w:szCs w:val="20"/>
        </w:rPr>
        <w:t>Permaisuri</w:t>
      </w:r>
      <w:proofErr w:type="spellEnd"/>
      <w:r w:rsidRPr="00895056">
        <w:rPr>
          <w:rFonts w:ascii="Times New Roman" w:hAnsi="Times New Roman" w:cs="Times New Roman"/>
          <w:sz w:val="20"/>
          <w:szCs w:val="20"/>
        </w:rPr>
        <w:t xml:space="preserve"> Bainun, Institute for Clinical Research, National Institute of Health, Ministry of Health, Ipoh, Perak, Malaysia</w:t>
      </w:r>
    </w:p>
    <w:p w14:paraId="3494DCD7" w14:textId="77777777" w:rsidR="00CC643E" w:rsidRPr="00895056" w:rsidRDefault="00CC643E" w:rsidP="00CC643E">
      <w:pPr>
        <w:spacing w:line="360" w:lineRule="auto"/>
        <w:rPr>
          <w:rFonts w:ascii="Times New Roman" w:hAnsi="Times New Roman" w:cs="Times New Roman"/>
          <w:sz w:val="20"/>
          <w:szCs w:val="20"/>
        </w:rPr>
      </w:pPr>
      <w:r w:rsidRPr="00B02CD3">
        <w:rPr>
          <w:rFonts w:ascii="Times New Roman" w:hAnsi="Times New Roman" w:cs="Times New Roman"/>
          <w:sz w:val="20"/>
          <w:szCs w:val="20"/>
          <w:vertAlign w:val="superscript"/>
        </w:rPr>
        <w:t>2</w:t>
      </w:r>
      <w:r w:rsidRPr="00895056">
        <w:rPr>
          <w:rFonts w:ascii="Times New Roman" w:hAnsi="Times New Roman" w:cs="Times New Roman"/>
          <w:sz w:val="20"/>
          <w:szCs w:val="20"/>
        </w:rPr>
        <w:t xml:space="preserve">Clinical Research Centre, Hospital Raja </w:t>
      </w:r>
      <w:proofErr w:type="spellStart"/>
      <w:r w:rsidRPr="00895056">
        <w:rPr>
          <w:rFonts w:ascii="Times New Roman" w:hAnsi="Times New Roman" w:cs="Times New Roman"/>
          <w:sz w:val="20"/>
          <w:szCs w:val="20"/>
        </w:rPr>
        <w:t>Permaisuri</w:t>
      </w:r>
      <w:proofErr w:type="spellEnd"/>
      <w:r w:rsidRPr="00895056">
        <w:rPr>
          <w:rFonts w:ascii="Times New Roman" w:hAnsi="Times New Roman" w:cs="Times New Roman"/>
          <w:sz w:val="20"/>
          <w:szCs w:val="20"/>
        </w:rPr>
        <w:t xml:space="preserve"> Bainun, Ministry of Health, Ipoh, Perak, Malaysia</w:t>
      </w:r>
    </w:p>
    <w:p w14:paraId="4DE8EA76" w14:textId="77777777" w:rsidR="00CC643E" w:rsidRPr="00895056" w:rsidRDefault="00CC643E" w:rsidP="00CC643E">
      <w:pPr>
        <w:spacing w:line="360" w:lineRule="auto"/>
        <w:rPr>
          <w:rFonts w:ascii="Times New Roman" w:hAnsi="Times New Roman" w:cs="Times New Roman"/>
          <w:sz w:val="20"/>
          <w:szCs w:val="20"/>
        </w:rPr>
      </w:pPr>
      <w:r w:rsidRPr="00B02CD3">
        <w:rPr>
          <w:rFonts w:ascii="Times New Roman" w:hAnsi="Times New Roman" w:cs="Times New Roman"/>
          <w:sz w:val="20"/>
          <w:szCs w:val="20"/>
          <w:vertAlign w:val="superscript"/>
        </w:rPr>
        <w:t>3</w:t>
      </w:r>
      <w:r w:rsidRPr="00895056">
        <w:rPr>
          <w:rFonts w:ascii="Times New Roman" w:hAnsi="Times New Roman" w:cs="Times New Roman"/>
          <w:sz w:val="20"/>
          <w:szCs w:val="20"/>
        </w:rPr>
        <w:t>Perak Pharmaceutical Services Division, Ministry of Health, Tanjung Rambutan, Perak, Malaysia</w:t>
      </w:r>
    </w:p>
    <w:p w14:paraId="7B77A035" w14:textId="77777777" w:rsidR="00CC643E" w:rsidRPr="00895056" w:rsidRDefault="00CC643E" w:rsidP="00CC643E">
      <w:pPr>
        <w:spacing w:line="360" w:lineRule="auto"/>
        <w:rPr>
          <w:rFonts w:ascii="Times New Roman" w:hAnsi="Times New Roman" w:cs="Times New Roman"/>
          <w:sz w:val="20"/>
          <w:szCs w:val="20"/>
        </w:rPr>
      </w:pPr>
      <w:r w:rsidRPr="00B02CD3">
        <w:rPr>
          <w:rFonts w:ascii="Times New Roman" w:hAnsi="Times New Roman" w:cs="Times New Roman"/>
          <w:sz w:val="20"/>
          <w:szCs w:val="20"/>
          <w:vertAlign w:val="superscript"/>
        </w:rPr>
        <w:t>4</w:t>
      </w:r>
      <w:r w:rsidRPr="00895056">
        <w:rPr>
          <w:rFonts w:ascii="Times New Roman" w:hAnsi="Times New Roman" w:cs="Times New Roman"/>
          <w:sz w:val="20"/>
          <w:szCs w:val="20"/>
        </w:rPr>
        <w:t>School of Pharmacy, Monash University Malaysia, Subang Jaya, Selangor, Malaysia</w:t>
      </w:r>
    </w:p>
    <w:p w14:paraId="374A0E4F" w14:textId="77777777" w:rsidR="00CC643E" w:rsidRPr="00895056" w:rsidRDefault="00CC643E" w:rsidP="00CC643E">
      <w:pPr>
        <w:spacing w:line="360" w:lineRule="auto"/>
        <w:rPr>
          <w:rFonts w:ascii="Times New Roman" w:hAnsi="Times New Roman" w:cs="Times New Roman"/>
          <w:sz w:val="20"/>
          <w:szCs w:val="20"/>
        </w:rPr>
      </w:pPr>
      <w:r w:rsidRPr="00B02CD3">
        <w:rPr>
          <w:rFonts w:ascii="Times New Roman" w:hAnsi="Times New Roman" w:cs="Times New Roman"/>
          <w:sz w:val="20"/>
          <w:szCs w:val="20"/>
          <w:vertAlign w:val="superscript"/>
        </w:rPr>
        <w:t>5</w:t>
      </w:r>
      <w:r w:rsidRPr="00895056">
        <w:rPr>
          <w:rFonts w:ascii="Times New Roman" w:hAnsi="Times New Roman" w:cs="Times New Roman"/>
          <w:sz w:val="20"/>
          <w:szCs w:val="20"/>
        </w:rPr>
        <w:t>Centre for Clinical Trial, Institute for Clinical Research, National Institute of Health, Ministry of Health, Shah Alam, Selangor, Malaysia</w:t>
      </w:r>
    </w:p>
    <w:p w14:paraId="2F13CCAF" w14:textId="77777777" w:rsidR="00CC643E" w:rsidRPr="00895056" w:rsidRDefault="00CC643E" w:rsidP="00CC643E">
      <w:pPr>
        <w:spacing w:line="360" w:lineRule="auto"/>
        <w:rPr>
          <w:rFonts w:ascii="Times New Roman" w:hAnsi="Times New Roman" w:cs="Times New Roman"/>
          <w:sz w:val="20"/>
          <w:szCs w:val="20"/>
        </w:rPr>
      </w:pPr>
      <w:r w:rsidRPr="00B02CD3">
        <w:rPr>
          <w:rFonts w:ascii="Times New Roman" w:hAnsi="Times New Roman" w:cs="Times New Roman"/>
          <w:sz w:val="20"/>
          <w:szCs w:val="20"/>
          <w:vertAlign w:val="superscript"/>
        </w:rPr>
        <w:t>6</w:t>
      </w:r>
      <w:r w:rsidRPr="00895056">
        <w:rPr>
          <w:rFonts w:ascii="Times New Roman" w:hAnsi="Times New Roman" w:cs="Times New Roman"/>
          <w:sz w:val="20"/>
          <w:szCs w:val="20"/>
        </w:rPr>
        <w:t>Deputy Minister's Office, Ministry of Communication, Putrajaya, Malaysia</w:t>
      </w:r>
    </w:p>
    <w:p w14:paraId="25A02334" w14:textId="77777777" w:rsidR="00CC643E" w:rsidRPr="00895056" w:rsidRDefault="00CC643E" w:rsidP="00CC643E">
      <w:pPr>
        <w:spacing w:line="360" w:lineRule="auto"/>
        <w:rPr>
          <w:rFonts w:ascii="Times New Roman" w:hAnsi="Times New Roman" w:cs="Times New Roman"/>
          <w:sz w:val="20"/>
          <w:szCs w:val="20"/>
        </w:rPr>
      </w:pPr>
      <w:r w:rsidRPr="00B02CD3">
        <w:rPr>
          <w:rFonts w:ascii="Times New Roman" w:hAnsi="Times New Roman" w:cs="Times New Roman"/>
          <w:sz w:val="20"/>
          <w:szCs w:val="20"/>
          <w:vertAlign w:val="superscript"/>
        </w:rPr>
        <w:t>7</w:t>
      </w:r>
      <w:r w:rsidRPr="00895056">
        <w:rPr>
          <w:rFonts w:ascii="Times New Roman" w:hAnsi="Times New Roman" w:cs="Times New Roman"/>
          <w:sz w:val="20"/>
          <w:szCs w:val="20"/>
        </w:rPr>
        <w:t>Klinik Kesihatan Kampar, Ministry of Health, Kampar, Perak, Malaysia</w:t>
      </w:r>
    </w:p>
    <w:p w14:paraId="0B733C43" w14:textId="77777777" w:rsidR="00CC643E" w:rsidRPr="00895056" w:rsidRDefault="00CC643E" w:rsidP="00CC643E">
      <w:pPr>
        <w:spacing w:line="360" w:lineRule="auto"/>
        <w:rPr>
          <w:rFonts w:ascii="Times New Roman" w:hAnsi="Times New Roman" w:cs="Times New Roman"/>
          <w:sz w:val="20"/>
          <w:szCs w:val="20"/>
        </w:rPr>
      </w:pPr>
      <w:r w:rsidRPr="00B02CD3">
        <w:rPr>
          <w:rFonts w:ascii="Times New Roman" w:hAnsi="Times New Roman" w:cs="Times New Roman"/>
          <w:sz w:val="20"/>
          <w:szCs w:val="20"/>
          <w:vertAlign w:val="superscript"/>
        </w:rPr>
        <w:t>8</w:t>
      </w:r>
      <w:r w:rsidRPr="00895056">
        <w:rPr>
          <w:rFonts w:ascii="Times New Roman" w:hAnsi="Times New Roman" w:cs="Times New Roman"/>
          <w:sz w:val="20"/>
          <w:szCs w:val="20"/>
        </w:rPr>
        <w:t>Pharmacy Practice Department, BIG CARING Group, Klang, Selangor, Malaysia</w:t>
      </w:r>
    </w:p>
    <w:p w14:paraId="5EDB9CEC" w14:textId="77777777" w:rsidR="00CC643E" w:rsidRDefault="00CC643E" w:rsidP="00CC643E">
      <w:pPr>
        <w:spacing w:line="360" w:lineRule="auto"/>
        <w:rPr>
          <w:rFonts w:ascii="Times New Roman" w:hAnsi="Times New Roman" w:cs="Times New Roman"/>
          <w:sz w:val="20"/>
          <w:szCs w:val="20"/>
        </w:rPr>
      </w:pPr>
    </w:p>
    <w:p w14:paraId="2A1FE79F" w14:textId="3FE89120" w:rsidR="00CC643E" w:rsidRPr="00895056" w:rsidRDefault="00CC643E" w:rsidP="00CC643E">
      <w:pPr>
        <w:spacing w:line="360" w:lineRule="auto"/>
        <w:rPr>
          <w:rFonts w:ascii="Times New Roman" w:hAnsi="Times New Roman" w:cs="Times New Roman"/>
          <w:sz w:val="20"/>
          <w:szCs w:val="20"/>
        </w:rPr>
      </w:pPr>
      <w:r w:rsidRPr="00895056">
        <w:rPr>
          <w:rFonts w:ascii="Times New Roman" w:hAnsi="Times New Roman" w:cs="Times New Roman"/>
          <w:sz w:val="20"/>
          <w:szCs w:val="20"/>
        </w:rPr>
        <w:t xml:space="preserve">Corresponding author: </w:t>
      </w:r>
      <w:r w:rsidR="00F27A19">
        <w:rPr>
          <w:rFonts w:ascii="Times New Roman" w:hAnsi="Times New Roman" w:cs="Times New Roman"/>
          <w:sz w:val="20"/>
          <w:szCs w:val="20"/>
        </w:rPr>
        <w:t>Kar Meng Yew</w:t>
      </w:r>
    </w:p>
    <w:p w14:paraId="25058918" w14:textId="00574BDC" w:rsidR="00CC643E" w:rsidRPr="00895056" w:rsidRDefault="00CC643E" w:rsidP="00CC643E">
      <w:pPr>
        <w:spacing w:line="360" w:lineRule="auto"/>
        <w:rPr>
          <w:rFonts w:ascii="Times New Roman" w:hAnsi="Times New Roman" w:cs="Times New Roman"/>
          <w:sz w:val="20"/>
          <w:szCs w:val="20"/>
        </w:rPr>
      </w:pPr>
      <w:r>
        <w:rPr>
          <w:rFonts w:ascii="Times New Roman" w:hAnsi="Times New Roman" w:cs="Times New Roman"/>
          <w:sz w:val="20"/>
          <w:szCs w:val="20"/>
        </w:rPr>
        <w:t xml:space="preserve">Email: </w:t>
      </w:r>
      <w:r w:rsidR="00F27A19">
        <w:rPr>
          <w:rFonts w:ascii="Times New Roman" w:hAnsi="Times New Roman" w:cs="Times New Roman"/>
          <w:sz w:val="20"/>
          <w:szCs w:val="20"/>
        </w:rPr>
        <w:t>karmengyew@moh.gov.my</w:t>
      </w:r>
    </w:p>
    <w:p w14:paraId="05EB9379" w14:textId="55089775" w:rsidR="00CC643E" w:rsidRDefault="00CC643E" w:rsidP="00CC643E">
      <w:pPr>
        <w:spacing w:line="360" w:lineRule="auto"/>
        <w:rPr>
          <w:rFonts w:ascii="Times New Roman" w:hAnsi="Times New Roman" w:cs="Times New Roman"/>
          <w:sz w:val="20"/>
          <w:szCs w:val="20"/>
        </w:rPr>
      </w:pPr>
      <w:r w:rsidRPr="00895056">
        <w:rPr>
          <w:rFonts w:ascii="Times New Roman" w:hAnsi="Times New Roman" w:cs="Times New Roman"/>
          <w:sz w:val="20"/>
          <w:szCs w:val="20"/>
        </w:rPr>
        <w:t>ORCID:</w:t>
      </w:r>
      <w:r>
        <w:rPr>
          <w:rFonts w:ascii="Times New Roman" w:hAnsi="Times New Roman" w:cs="Times New Roman"/>
          <w:sz w:val="20"/>
          <w:szCs w:val="20"/>
        </w:rPr>
        <w:t xml:space="preserve"> </w:t>
      </w:r>
      <w:r w:rsidR="00F27A19" w:rsidRPr="00F27A19">
        <w:rPr>
          <w:rFonts w:ascii="Times New Roman" w:hAnsi="Times New Roman" w:cs="Times New Roman"/>
          <w:sz w:val="20"/>
          <w:szCs w:val="20"/>
        </w:rPr>
        <w:t>0009-0009-5030-951X</w:t>
      </w:r>
    </w:p>
    <w:p w14:paraId="479A3DED" w14:textId="77777777" w:rsidR="00CC643E" w:rsidRDefault="00CC643E">
      <w:pPr>
        <w:spacing w:line="278" w:lineRule="auto"/>
        <w:rPr>
          <w:rFonts w:ascii="Times New Roman" w:hAnsi="Times New Roman" w:cs="Times New Roman"/>
          <w:sz w:val="20"/>
          <w:szCs w:val="20"/>
        </w:rPr>
      </w:pPr>
      <w:r>
        <w:rPr>
          <w:rFonts w:ascii="Times New Roman" w:hAnsi="Times New Roman" w:cs="Times New Roman"/>
          <w:sz w:val="20"/>
          <w:szCs w:val="20"/>
        </w:rPr>
        <w:br w:type="page"/>
      </w:r>
    </w:p>
    <w:p w14:paraId="5F22BDA7" w14:textId="2E9DA999" w:rsidR="00CC643E" w:rsidRPr="001B57A3" w:rsidRDefault="00CC643E" w:rsidP="00CC643E">
      <w:pPr>
        <w:spacing w:line="360" w:lineRule="auto"/>
        <w:rPr>
          <w:rFonts w:ascii="Times New Roman" w:hAnsi="Times New Roman" w:cs="Times New Roman"/>
          <w:sz w:val="20"/>
          <w:szCs w:val="20"/>
        </w:rPr>
      </w:pPr>
      <w:r w:rsidRPr="001B57A3">
        <w:rPr>
          <w:rFonts w:ascii="Times New Roman" w:hAnsi="Times New Roman" w:cs="Times New Roman"/>
          <w:sz w:val="20"/>
          <w:szCs w:val="20"/>
        </w:rPr>
        <w:lastRenderedPageBreak/>
        <w:t xml:space="preserve">Title: </w:t>
      </w:r>
      <w:r w:rsidR="00F27A19" w:rsidRPr="00F27A19">
        <w:rPr>
          <w:rFonts w:ascii="Times New Roman" w:hAnsi="Times New Roman" w:cs="Times New Roman"/>
          <w:sz w:val="20"/>
          <w:szCs w:val="20"/>
        </w:rPr>
        <w:t>Artificial Intelligence Adoption in Pharmacy Practice: Knowledge, Attitude and Practice of Malaysian Pharmacists</w:t>
      </w:r>
    </w:p>
    <w:p w14:paraId="52D28D54" w14:textId="77777777" w:rsidR="00CC643E" w:rsidRPr="00D840C9" w:rsidRDefault="00CC643E" w:rsidP="00CC643E">
      <w:pPr>
        <w:spacing w:line="360" w:lineRule="auto"/>
        <w:rPr>
          <w:rFonts w:ascii="Times New Roman" w:hAnsi="Times New Roman" w:cs="Times New Roman"/>
          <w:b/>
          <w:sz w:val="20"/>
          <w:szCs w:val="20"/>
        </w:rPr>
      </w:pPr>
      <w:r w:rsidRPr="00D840C9">
        <w:rPr>
          <w:rFonts w:ascii="Times New Roman" w:hAnsi="Times New Roman" w:cs="Times New Roman"/>
          <w:b/>
          <w:sz w:val="20"/>
          <w:szCs w:val="20"/>
        </w:rPr>
        <w:t xml:space="preserve">Abstract </w:t>
      </w:r>
    </w:p>
    <w:p w14:paraId="7284AB4D" w14:textId="77777777" w:rsidR="00CC643E" w:rsidRPr="00895056" w:rsidRDefault="00CC643E" w:rsidP="00CC643E">
      <w:pPr>
        <w:spacing w:line="360" w:lineRule="auto"/>
        <w:rPr>
          <w:rFonts w:ascii="Times New Roman" w:hAnsi="Times New Roman" w:cs="Times New Roman"/>
          <w:sz w:val="20"/>
          <w:szCs w:val="20"/>
        </w:rPr>
      </w:pPr>
      <w:r w:rsidRPr="00895056">
        <w:rPr>
          <w:rFonts w:ascii="Times New Roman" w:hAnsi="Times New Roman" w:cs="Times New Roman"/>
          <w:sz w:val="20"/>
          <w:szCs w:val="20"/>
        </w:rPr>
        <w:t>Introduction: Artificial intelligence (AI) is increasingly integrated into healthcare systems worldwide, with growing implications for pharmacy practice. While studies reported general perceptions toward AI, gaps between awareness and practical implementation remain evident, particularly in middle-income settings.</w:t>
      </w:r>
    </w:p>
    <w:p w14:paraId="66AC965E" w14:textId="77777777" w:rsidR="00CC643E" w:rsidRPr="00895056" w:rsidRDefault="00CC643E" w:rsidP="00CC643E">
      <w:pPr>
        <w:spacing w:line="360" w:lineRule="auto"/>
        <w:rPr>
          <w:rFonts w:ascii="Times New Roman" w:hAnsi="Times New Roman" w:cs="Times New Roman"/>
          <w:sz w:val="20"/>
          <w:szCs w:val="20"/>
        </w:rPr>
      </w:pPr>
      <w:r w:rsidRPr="00895056">
        <w:rPr>
          <w:rFonts w:ascii="Times New Roman" w:hAnsi="Times New Roman" w:cs="Times New Roman"/>
          <w:sz w:val="20"/>
          <w:szCs w:val="20"/>
        </w:rPr>
        <w:t xml:space="preserve">Aim: To </w:t>
      </w:r>
      <w:r>
        <w:rPr>
          <w:rFonts w:ascii="Times New Roman" w:hAnsi="Times New Roman" w:cs="Times New Roman"/>
          <w:sz w:val="20"/>
          <w:szCs w:val="20"/>
        </w:rPr>
        <w:t>assess</w:t>
      </w:r>
      <w:r w:rsidRPr="00895056">
        <w:rPr>
          <w:rFonts w:ascii="Times New Roman" w:hAnsi="Times New Roman" w:cs="Times New Roman"/>
          <w:sz w:val="20"/>
          <w:szCs w:val="20"/>
        </w:rPr>
        <w:t xml:space="preserve"> the</w:t>
      </w:r>
      <w:r>
        <w:rPr>
          <w:rFonts w:ascii="Times New Roman" w:hAnsi="Times New Roman" w:cs="Times New Roman"/>
          <w:sz w:val="20"/>
          <w:szCs w:val="20"/>
        </w:rPr>
        <w:t xml:space="preserve"> baseline</w:t>
      </w:r>
      <w:r w:rsidRPr="00895056">
        <w:rPr>
          <w:rFonts w:ascii="Times New Roman" w:hAnsi="Times New Roman" w:cs="Times New Roman"/>
          <w:sz w:val="20"/>
          <w:szCs w:val="20"/>
        </w:rPr>
        <w:t xml:space="preserve"> knowledge, attitudes, and practices (KAP) of Malaysian pharmacists toward AI adoption in pharmacy practice and identify factors associated with these domains.</w:t>
      </w:r>
    </w:p>
    <w:p w14:paraId="0611757C" w14:textId="60493C60" w:rsidR="00CC643E" w:rsidRPr="00895056" w:rsidRDefault="00CC643E" w:rsidP="00F27A19">
      <w:pPr>
        <w:spacing w:line="360" w:lineRule="auto"/>
        <w:rPr>
          <w:rFonts w:ascii="Times New Roman" w:hAnsi="Times New Roman" w:cs="Times New Roman"/>
          <w:sz w:val="20"/>
          <w:szCs w:val="20"/>
        </w:rPr>
      </w:pPr>
      <w:r w:rsidRPr="00895056">
        <w:rPr>
          <w:rFonts w:ascii="Times New Roman" w:hAnsi="Times New Roman" w:cs="Times New Roman"/>
          <w:sz w:val="20"/>
          <w:szCs w:val="20"/>
        </w:rPr>
        <w:t xml:space="preserve">Methods: A nationwide cross-sectional study was conducted using a self-administered online questionnaire distributed to registered pharmacists practising in Malaysia. </w:t>
      </w:r>
      <w:r w:rsidR="00F27A19" w:rsidRPr="00F27A19">
        <w:rPr>
          <w:rFonts w:ascii="Times New Roman" w:hAnsi="Times New Roman" w:cs="Times New Roman"/>
          <w:sz w:val="20"/>
          <w:szCs w:val="20"/>
        </w:rPr>
        <w:t>Participants were recruited using non-probability sampling, combining convenience and snowball sampling approaches. The survey link was disseminated via professional social media, messaging groups, pharmacy organisation websites (where permitted), and professional networks to maximise reach.</w:t>
      </w:r>
      <w:r w:rsidR="00F27A19">
        <w:rPr>
          <w:rFonts w:ascii="Times New Roman" w:hAnsi="Times New Roman" w:cs="Times New Roman"/>
          <w:sz w:val="20"/>
          <w:szCs w:val="20"/>
        </w:rPr>
        <w:t xml:space="preserve"> </w:t>
      </w:r>
      <w:r w:rsidR="00F27A19" w:rsidRPr="00F27A19">
        <w:rPr>
          <w:rFonts w:ascii="Times New Roman" w:hAnsi="Times New Roman" w:cs="Times New Roman"/>
          <w:sz w:val="20"/>
          <w:szCs w:val="20"/>
        </w:rPr>
        <w:t>Content validity was established through a three-round expert review process and pilot testing, resulting in a final instrument with 12 knowledge, 10 attitude, and 5 practice items. Reliability testing after refinement demonstrated acceptable to excellent internal consistency, with Cronbach’s alpha values of 0.63 for the knowledge domain, 0.93 for the attitude domain, and 0.81 for the practice domain</w:t>
      </w:r>
      <w:r w:rsidRPr="00895056">
        <w:rPr>
          <w:rFonts w:ascii="Times New Roman" w:hAnsi="Times New Roman" w:cs="Times New Roman"/>
          <w:sz w:val="20"/>
          <w:szCs w:val="20"/>
        </w:rPr>
        <w:t>. KAP scores were categorised using Bloom’s cut-off points, classified as good (80–100%), moderate (60–79%), or poor (&lt;60%). Data was analysed using R statistical software.</w:t>
      </w:r>
    </w:p>
    <w:p w14:paraId="66D4C7A6" w14:textId="77777777" w:rsidR="00CC643E" w:rsidRPr="00895056" w:rsidRDefault="00CC643E" w:rsidP="00CC643E">
      <w:pPr>
        <w:spacing w:line="360" w:lineRule="auto"/>
        <w:rPr>
          <w:rFonts w:ascii="Times New Roman" w:hAnsi="Times New Roman" w:cs="Times New Roman"/>
          <w:sz w:val="20"/>
          <w:szCs w:val="20"/>
        </w:rPr>
      </w:pPr>
      <w:r w:rsidRPr="00895056">
        <w:rPr>
          <w:rFonts w:ascii="Times New Roman" w:hAnsi="Times New Roman" w:cs="Times New Roman"/>
          <w:sz w:val="20"/>
          <w:szCs w:val="20"/>
        </w:rPr>
        <w:t>Results: A total of 407 pharmacists completed the survey. The median knowledge score was 75 (</w:t>
      </w:r>
      <w:r>
        <w:rPr>
          <w:rFonts w:ascii="Times New Roman" w:hAnsi="Times New Roman" w:cs="Times New Roman"/>
          <w:sz w:val="20"/>
          <w:szCs w:val="20"/>
        </w:rPr>
        <w:t>interquartile range [</w:t>
      </w:r>
      <w:r w:rsidRPr="00895056">
        <w:rPr>
          <w:rFonts w:ascii="Times New Roman" w:hAnsi="Times New Roman" w:cs="Times New Roman"/>
          <w:sz w:val="20"/>
          <w:szCs w:val="20"/>
        </w:rPr>
        <w:t>IQR</w:t>
      </w:r>
      <w:r>
        <w:rPr>
          <w:rFonts w:ascii="Times New Roman" w:hAnsi="Times New Roman" w:cs="Times New Roman"/>
          <w:sz w:val="20"/>
          <w:szCs w:val="20"/>
        </w:rPr>
        <w:t>]</w:t>
      </w:r>
      <w:r w:rsidRPr="00895056">
        <w:rPr>
          <w:rFonts w:ascii="Times New Roman" w:hAnsi="Times New Roman" w:cs="Times New Roman"/>
          <w:sz w:val="20"/>
          <w:szCs w:val="20"/>
        </w:rPr>
        <w:t xml:space="preserve"> 67–92), with 42.3% demonstrating good knowledge. The median attitude score was 82 (IQR 76–94), and 64.6% exhibited positive attitudes toward AI. However, the median practice score was 56 (IQR 44–68), with 54.3% classified as having poor AI utilisation in practice. Significant and weak positive correlations were observed across the three domains. Pharmacists with postgraduate qualifications demonstrated significantly higher knowledge scores (p = 0.011).</w:t>
      </w:r>
    </w:p>
    <w:p w14:paraId="0BFC0E97" w14:textId="77777777" w:rsidR="00CC643E" w:rsidRDefault="00CC643E" w:rsidP="00CC643E">
      <w:pPr>
        <w:spacing w:line="360" w:lineRule="auto"/>
        <w:rPr>
          <w:rFonts w:ascii="Times New Roman" w:hAnsi="Times New Roman" w:cs="Times New Roman"/>
          <w:sz w:val="20"/>
          <w:szCs w:val="20"/>
        </w:rPr>
      </w:pPr>
      <w:r w:rsidRPr="00895056">
        <w:rPr>
          <w:rFonts w:ascii="Times New Roman" w:hAnsi="Times New Roman" w:cs="Times New Roman"/>
          <w:sz w:val="20"/>
          <w:szCs w:val="20"/>
        </w:rPr>
        <w:t>Conclusion: Malaysian pharmacists demonstrated adequate knowledge and positive attitudes toward AI. However, practical integration into routine pharmacy workflows remained limited. Strengthening institutional support, structured training, and implementation frameworks may be necessary to translate perceived readiness into clinical adoption.</w:t>
      </w:r>
    </w:p>
    <w:p w14:paraId="5FC85DD1" w14:textId="77777777" w:rsidR="00CC643E" w:rsidRPr="00895056" w:rsidRDefault="00CC643E" w:rsidP="00CC643E">
      <w:pPr>
        <w:spacing w:line="360" w:lineRule="auto"/>
        <w:rPr>
          <w:rFonts w:ascii="Times New Roman" w:hAnsi="Times New Roman" w:cs="Times New Roman"/>
          <w:sz w:val="20"/>
          <w:szCs w:val="20"/>
        </w:rPr>
      </w:pPr>
    </w:p>
    <w:p w14:paraId="24C40626" w14:textId="77777777" w:rsidR="00CC643E" w:rsidRDefault="00CC643E" w:rsidP="00CC643E">
      <w:pPr>
        <w:spacing w:line="360" w:lineRule="auto"/>
        <w:rPr>
          <w:rFonts w:ascii="Times New Roman" w:hAnsi="Times New Roman" w:cs="Times New Roman"/>
          <w:sz w:val="20"/>
          <w:szCs w:val="20"/>
        </w:rPr>
      </w:pPr>
      <w:r w:rsidRPr="00895056">
        <w:rPr>
          <w:rFonts w:ascii="Times New Roman" w:hAnsi="Times New Roman" w:cs="Times New Roman"/>
          <w:sz w:val="20"/>
          <w:szCs w:val="20"/>
        </w:rPr>
        <w:t>Keywords: Artificial intelligence; pharmacy; knowledge; attitude; practice; Malaysia</w:t>
      </w:r>
    </w:p>
    <w:p w14:paraId="1F2C0794" w14:textId="77777777" w:rsidR="00CC643E" w:rsidRDefault="00CC643E" w:rsidP="00CC643E"/>
    <w:p w14:paraId="144FF1E8" w14:textId="77777777" w:rsidR="00CC643E" w:rsidRDefault="00CC643E"/>
    <w:sectPr w:rsidR="00CC643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43E"/>
    <w:rsid w:val="00777BB1"/>
    <w:rsid w:val="007A09E1"/>
    <w:rsid w:val="00CC643E"/>
    <w:rsid w:val="00E36826"/>
    <w:rsid w:val="00F27A19"/>
    <w:rsid w:val="00F74667"/>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790C5"/>
  <w15:chartTrackingRefBased/>
  <w15:docId w15:val="{13A144DF-20F1-4B96-A795-0CDA3435B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643E"/>
    <w:pPr>
      <w:spacing w:line="259" w:lineRule="auto"/>
    </w:pPr>
    <w:rPr>
      <w:kern w:val="0"/>
      <w:sz w:val="22"/>
      <w:szCs w:val="22"/>
      <w14:ligatures w14:val="none"/>
    </w:rPr>
  </w:style>
  <w:style w:type="paragraph" w:styleId="Heading1">
    <w:name w:val="heading 1"/>
    <w:basedOn w:val="Normal"/>
    <w:next w:val="Normal"/>
    <w:link w:val="Heading1Char"/>
    <w:uiPriority w:val="9"/>
    <w:qFormat/>
    <w:rsid w:val="00CC643E"/>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C643E"/>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C643E"/>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C643E"/>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CC643E"/>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CC643E"/>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C643E"/>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C643E"/>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C643E"/>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4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64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64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64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64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64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4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4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43E"/>
    <w:rPr>
      <w:rFonts w:eastAsiaTheme="majorEastAsia" w:cstheme="majorBidi"/>
      <w:color w:val="272727" w:themeColor="text1" w:themeTint="D8"/>
    </w:rPr>
  </w:style>
  <w:style w:type="paragraph" w:styleId="Title">
    <w:name w:val="Title"/>
    <w:basedOn w:val="Normal"/>
    <w:next w:val="Normal"/>
    <w:link w:val="TitleChar"/>
    <w:uiPriority w:val="10"/>
    <w:qFormat/>
    <w:rsid w:val="00CC643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C64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43E"/>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C64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43E"/>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C643E"/>
    <w:rPr>
      <w:i/>
      <w:iCs/>
      <w:color w:val="404040" w:themeColor="text1" w:themeTint="BF"/>
    </w:rPr>
  </w:style>
  <w:style w:type="paragraph" w:styleId="ListParagraph">
    <w:name w:val="List Paragraph"/>
    <w:basedOn w:val="Normal"/>
    <w:uiPriority w:val="34"/>
    <w:qFormat/>
    <w:rsid w:val="00CC643E"/>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CC643E"/>
    <w:rPr>
      <w:i/>
      <w:iCs/>
      <w:color w:val="2F5496" w:themeColor="accent1" w:themeShade="BF"/>
    </w:rPr>
  </w:style>
  <w:style w:type="paragraph" w:styleId="IntenseQuote">
    <w:name w:val="Intense Quote"/>
    <w:basedOn w:val="Normal"/>
    <w:next w:val="Normal"/>
    <w:link w:val="IntenseQuoteChar"/>
    <w:uiPriority w:val="30"/>
    <w:qFormat/>
    <w:rsid w:val="00CC643E"/>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C643E"/>
    <w:rPr>
      <w:i/>
      <w:iCs/>
      <w:color w:val="2F5496" w:themeColor="accent1" w:themeShade="BF"/>
    </w:rPr>
  </w:style>
  <w:style w:type="character" w:styleId="IntenseReference">
    <w:name w:val="Intense Reference"/>
    <w:basedOn w:val="DefaultParagraphFont"/>
    <w:uiPriority w:val="32"/>
    <w:qFormat/>
    <w:rsid w:val="00CC64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580</Words>
  <Characters>3307</Characters>
  <Application>Microsoft Office Word</Application>
  <DocSecurity>0</DocSecurity>
  <Lines>27</Lines>
  <Paragraphs>7</Paragraphs>
  <ScaleCrop>false</ScaleCrop>
  <Company/>
  <LinksUpToDate>false</LinksUpToDate>
  <CharactersWithSpaces>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游 Yew</dc:creator>
  <cp:keywords/>
  <dc:description/>
  <cp:lastModifiedBy>游 Yew</cp:lastModifiedBy>
  <cp:revision>4</cp:revision>
  <dcterms:created xsi:type="dcterms:W3CDTF">2026-05-16T06:44:00Z</dcterms:created>
  <dcterms:modified xsi:type="dcterms:W3CDTF">2026-05-18T11:59:00Z</dcterms:modified>
</cp:coreProperties>
</file>