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75"/>
        <w:gridCol w:w="7025"/>
      </w:tblGrid>
      <w:tr w:rsidR="0014269B" w:rsidRPr="00EE65E2" w14:paraId="24E36E4D" w14:textId="77777777" w:rsidTr="00596027">
        <w:trPr>
          <w:trHeight w:val="540"/>
        </w:trPr>
        <w:tc>
          <w:tcPr>
            <w:tcW w:w="1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6A743" w14:textId="77777777" w:rsidR="0014269B" w:rsidRPr="00EE65E2" w:rsidRDefault="0014269B" w:rsidP="005960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ontextualSpacing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E2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Abstract Title</w:t>
            </w:r>
          </w:p>
        </w:tc>
        <w:tc>
          <w:tcPr>
            <w:tcW w:w="7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059C1" w14:textId="77777777" w:rsidR="0014269B" w:rsidRDefault="0014269B" w:rsidP="00596027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E65E2">
              <w:rPr>
                <w:rFonts w:ascii="Arial" w:hAnsi="Arial" w:cs="Arial"/>
                <w:b/>
                <w:bCs/>
                <w:sz w:val="20"/>
                <w:szCs w:val="20"/>
              </w:rPr>
              <w:t>Audit on Surgical Antibiotic Prophylaxis (SAP) Adherence in Surgical-based Departments in a Tertiary-Centred Hospital in Malaysia: Pre- and Post-Interventions</w:t>
            </w:r>
          </w:p>
          <w:p w14:paraId="7D1B8C54" w14:textId="0124D307" w:rsidR="00C423DA" w:rsidRPr="00EE65E2" w:rsidRDefault="00C423DA" w:rsidP="00596027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14269B" w:rsidRPr="00EE65E2" w14:paraId="1D110B71" w14:textId="77777777" w:rsidTr="00596027">
        <w:trPr>
          <w:trHeight w:val="780"/>
        </w:trPr>
        <w:tc>
          <w:tcPr>
            <w:tcW w:w="1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B3625" w14:textId="77777777" w:rsidR="0014269B" w:rsidRPr="00EE65E2" w:rsidRDefault="0014269B" w:rsidP="005960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546"/>
              <w:contextualSpacing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E2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 xml:space="preserve">Presenting author &amp; co-authors </w:t>
            </w:r>
          </w:p>
        </w:tc>
        <w:tc>
          <w:tcPr>
            <w:tcW w:w="7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90FCA" w14:textId="77777777" w:rsidR="0014269B" w:rsidRPr="00EE65E2" w:rsidRDefault="0014269B" w:rsidP="00596027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</w:pPr>
            <w:r w:rsidRPr="00EE65E2">
              <w:rPr>
                <w:rFonts w:ascii="Arial" w:hAnsi="Arial" w:cs="Arial"/>
                <w:sz w:val="20"/>
                <w:szCs w:val="20"/>
                <w:u w:val="single"/>
              </w:rPr>
              <w:t>Kwek Lih Ling</w:t>
            </w:r>
            <w:r w:rsidRPr="00EE65E2">
              <w:rPr>
                <w:rFonts w:ascii="Arial" w:hAnsi="Arial" w:cs="Arial"/>
                <w:sz w:val="20"/>
                <w:szCs w:val="20"/>
                <w:u w:val="single"/>
                <w:vertAlign w:val="superscript"/>
              </w:rPr>
              <w:t>1</w:t>
            </w:r>
          </w:p>
          <w:p w14:paraId="2B4FBD3B" w14:textId="77777777" w:rsidR="0014269B" w:rsidRPr="00EE65E2" w:rsidRDefault="0014269B" w:rsidP="00596027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vertAlign w:val="superscript"/>
              </w:rPr>
            </w:pPr>
            <w:r w:rsidRPr="00EE65E2">
              <w:rPr>
                <w:rFonts w:ascii="Arial" w:hAnsi="Arial" w:cs="Arial"/>
                <w:sz w:val="20"/>
                <w:szCs w:val="20"/>
              </w:rPr>
              <w:t>Ros Sakinah binti Kamaludin</w:t>
            </w:r>
            <w:r w:rsidRPr="00EE65E2">
              <w:rPr>
                <w:rFonts w:ascii="Arial" w:hAnsi="Arial" w:cs="Arial"/>
                <w:sz w:val="20"/>
                <w:szCs w:val="20"/>
                <w:vertAlign w:val="superscript"/>
              </w:rPr>
              <w:t>1</w:t>
            </w:r>
          </w:p>
          <w:p w14:paraId="2D1B5C39" w14:textId="77777777" w:rsidR="0014269B" w:rsidRPr="00EE65E2" w:rsidRDefault="0014269B" w:rsidP="00596027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vertAlign w:val="superscript"/>
              </w:rPr>
            </w:pPr>
            <w:r w:rsidRPr="00EE65E2">
              <w:rPr>
                <w:rFonts w:ascii="Arial" w:hAnsi="Arial" w:cs="Arial"/>
                <w:sz w:val="20"/>
                <w:szCs w:val="20"/>
              </w:rPr>
              <w:t>Cheah Meng Fei</w:t>
            </w:r>
            <w:r w:rsidRPr="00EE65E2">
              <w:rPr>
                <w:rFonts w:ascii="Arial" w:hAnsi="Arial" w:cs="Arial"/>
                <w:sz w:val="20"/>
                <w:szCs w:val="20"/>
                <w:vertAlign w:val="superscript"/>
              </w:rPr>
              <w:t>1</w:t>
            </w:r>
          </w:p>
          <w:p w14:paraId="0DADBDBE" w14:textId="77777777" w:rsidR="0014269B" w:rsidRPr="00EE65E2" w:rsidRDefault="0014269B" w:rsidP="00596027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vertAlign w:val="superscript"/>
              </w:rPr>
            </w:pPr>
            <w:r w:rsidRPr="00EE65E2">
              <w:rPr>
                <w:rFonts w:ascii="Arial" w:hAnsi="Arial" w:cs="Arial"/>
                <w:sz w:val="20"/>
                <w:szCs w:val="20"/>
              </w:rPr>
              <w:t>Ang Ju Ying</w:t>
            </w:r>
            <w:r w:rsidRPr="00EE65E2">
              <w:rPr>
                <w:rFonts w:ascii="Arial" w:hAnsi="Arial" w:cs="Arial"/>
                <w:sz w:val="20"/>
                <w:szCs w:val="20"/>
                <w:vertAlign w:val="superscript"/>
              </w:rPr>
              <w:t>2</w:t>
            </w:r>
          </w:p>
          <w:p w14:paraId="5D54DCFE" w14:textId="77777777" w:rsidR="0014269B" w:rsidRPr="00EE65E2" w:rsidRDefault="0014269B" w:rsidP="00596027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vertAlign w:val="superscript"/>
              </w:rPr>
            </w:pPr>
            <w:r w:rsidRPr="00EE65E2">
              <w:rPr>
                <w:rFonts w:ascii="Arial" w:hAnsi="Arial" w:cs="Arial"/>
                <w:sz w:val="20"/>
                <w:szCs w:val="20"/>
              </w:rPr>
              <w:t>Ker Hong Bee</w:t>
            </w:r>
            <w:r w:rsidRPr="00EE65E2">
              <w:rPr>
                <w:rFonts w:ascii="Arial" w:hAnsi="Arial" w:cs="Arial"/>
                <w:sz w:val="20"/>
                <w:szCs w:val="20"/>
                <w:vertAlign w:val="superscript"/>
              </w:rPr>
              <w:t>3</w:t>
            </w:r>
          </w:p>
          <w:p w14:paraId="0BFFF5C5" w14:textId="77777777" w:rsidR="0014269B" w:rsidRDefault="0014269B" w:rsidP="00596027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E65E2">
              <w:rPr>
                <w:rFonts w:ascii="Arial" w:hAnsi="Arial" w:cs="Arial"/>
                <w:sz w:val="20"/>
                <w:szCs w:val="20"/>
              </w:rPr>
              <w:t xml:space="preserve">Marsilla </w:t>
            </w:r>
            <w:proofErr w:type="spellStart"/>
            <w:r w:rsidRPr="00EE65E2">
              <w:rPr>
                <w:rFonts w:ascii="Arial" w:hAnsi="Arial" w:cs="Arial"/>
                <w:sz w:val="20"/>
                <w:szCs w:val="20"/>
              </w:rPr>
              <w:t>Mariaty</w:t>
            </w:r>
            <w:proofErr w:type="spellEnd"/>
            <w:r w:rsidRPr="00EE65E2">
              <w:rPr>
                <w:rFonts w:ascii="Arial" w:hAnsi="Arial" w:cs="Arial"/>
                <w:sz w:val="20"/>
                <w:szCs w:val="20"/>
              </w:rPr>
              <w:t xml:space="preserve"> Marzukie</w:t>
            </w:r>
            <w:r w:rsidRPr="00EE65E2">
              <w:rPr>
                <w:rFonts w:ascii="Arial" w:hAnsi="Arial" w:cs="Arial"/>
                <w:sz w:val="20"/>
                <w:szCs w:val="20"/>
                <w:vertAlign w:val="superscript"/>
              </w:rPr>
              <w:t>3</w:t>
            </w:r>
          </w:p>
          <w:p w14:paraId="1BAED43E" w14:textId="7A403360" w:rsidR="00C423DA" w:rsidRPr="00C423DA" w:rsidRDefault="00C423DA" w:rsidP="00596027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4269B" w:rsidRPr="00EE65E2" w14:paraId="41ED7D08" w14:textId="77777777" w:rsidTr="00596027">
        <w:trPr>
          <w:trHeight w:val="540"/>
        </w:trPr>
        <w:tc>
          <w:tcPr>
            <w:tcW w:w="1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0BB61" w14:textId="77777777" w:rsidR="0014269B" w:rsidRPr="00EE65E2" w:rsidRDefault="0014269B" w:rsidP="005960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ontextualSpacing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E2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Affiliation of all authors</w:t>
            </w:r>
          </w:p>
        </w:tc>
        <w:tc>
          <w:tcPr>
            <w:tcW w:w="7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13D18" w14:textId="6BBDD0A8" w:rsidR="0014269B" w:rsidRPr="00EE65E2" w:rsidRDefault="0014269B" w:rsidP="00596027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E65E2">
              <w:rPr>
                <w:rFonts w:ascii="Arial" w:hAnsi="Arial" w:cs="Arial"/>
                <w:sz w:val="20"/>
                <w:szCs w:val="20"/>
                <w:vertAlign w:val="superscript"/>
              </w:rPr>
              <w:t>1</w:t>
            </w:r>
            <w:r w:rsidRPr="00EE65E2">
              <w:rPr>
                <w:rFonts w:ascii="Arial" w:hAnsi="Arial" w:cs="Arial"/>
                <w:sz w:val="20"/>
                <w:szCs w:val="20"/>
              </w:rPr>
              <w:t xml:space="preserve">Department of Pharmacy, Hospital Raja </w:t>
            </w:r>
            <w:proofErr w:type="spellStart"/>
            <w:r w:rsidRPr="00EE65E2">
              <w:rPr>
                <w:rFonts w:ascii="Arial" w:hAnsi="Arial" w:cs="Arial"/>
                <w:sz w:val="20"/>
                <w:szCs w:val="20"/>
              </w:rPr>
              <w:t>Permaisuri</w:t>
            </w:r>
            <w:proofErr w:type="spellEnd"/>
            <w:r w:rsidRPr="00EE65E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E65E2">
              <w:rPr>
                <w:rFonts w:ascii="Arial" w:hAnsi="Arial" w:cs="Arial"/>
                <w:sz w:val="20"/>
                <w:szCs w:val="20"/>
              </w:rPr>
              <w:t>Bainun,Ipoh</w:t>
            </w:r>
            <w:proofErr w:type="spellEnd"/>
            <w:r w:rsidRPr="00EE65E2">
              <w:rPr>
                <w:rFonts w:ascii="Arial" w:hAnsi="Arial" w:cs="Arial"/>
                <w:sz w:val="20"/>
                <w:szCs w:val="20"/>
              </w:rPr>
              <w:t xml:space="preserve">, Malaysia </w:t>
            </w:r>
          </w:p>
          <w:p w14:paraId="76A1BF25" w14:textId="6BFAB091" w:rsidR="0014269B" w:rsidRPr="00EE65E2" w:rsidRDefault="0014269B" w:rsidP="00596027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E65E2">
              <w:rPr>
                <w:rFonts w:ascii="Arial" w:hAnsi="Arial" w:cs="Arial"/>
                <w:sz w:val="20"/>
                <w:szCs w:val="20"/>
                <w:vertAlign w:val="superscript"/>
              </w:rPr>
              <w:t>2</w:t>
            </w:r>
            <w:r w:rsidRPr="00EE65E2">
              <w:rPr>
                <w:rFonts w:ascii="Arial" w:hAnsi="Arial" w:cs="Arial"/>
                <w:sz w:val="20"/>
                <w:szCs w:val="20"/>
              </w:rPr>
              <w:t xml:space="preserve">Clinical Research Centre, Hospital Raja </w:t>
            </w:r>
            <w:proofErr w:type="spellStart"/>
            <w:r w:rsidRPr="00EE65E2">
              <w:rPr>
                <w:rFonts w:ascii="Arial" w:hAnsi="Arial" w:cs="Arial"/>
                <w:sz w:val="20"/>
                <w:szCs w:val="20"/>
              </w:rPr>
              <w:t>Permaisuri</w:t>
            </w:r>
            <w:proofErr w:type="spellEnd"/>
            <w:r w:rsidRPr="00EE65E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E65E2">
              <w:rPr>
                <w:rFonts w:ascii="Arial" w:hAnsi="Arial" w:cs="Arial"/>
                <w:sz w:val="20"/>
                <w:szCs w:val="20"/>
              </w:rPr>
              <w:t>Bainun,</w:t>
            </w:r>
            <w:r w:rsidR="00BF3C23">
              <w:rPr>
                <w:rFonts w:ascii="Arial" w:hAnsi="Arial" w:cs="Arial" w:hint="eastAsia"/>
                <w:sz w:val="20"/>
                <w:szCs w:val="20"/>
              </w:rPr>
              <w:t>Ipoh</w:t>
            </w:r>
            <w:proofErr w:type="spellEnd"/>
            <w:r w:rsidRPr="00EE65E2">
              <w:rPr>
                <w:rFonts w:ascii="Arial" w:hAnsi="Arial" w:cs="Arial"/>
                <w:sz w:val="20"/>
                <w:szCs w:val="20"/>
              </w:rPr>
              <w:t>, Malaysia.</w:t>
            </w:r>
          </w:p>
          <w:p w14:paraId="6D6B8163" w14:textId="4D8C8F28" w:rsidR="0014269B" w:rsidRDefault="0014269B" w:rsidP="00596027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E65E2">
              <w:rPr>
                <w:rFonts w:ascii="Arial" w:hAnsi="Arial" w:cs="Arial"/>
                <w:sz w:val="20"/>
                <w:szCs w:val="20"/>
                <w:vertAlign w:val="superscript"/>
              </w:rPr>
              <w:t>3</w:t>
            </w:r>
            <w:r w:rsidRPr="00EE65E2">
              <w:rPr>
                <w:rFonts w:ascii="Arial" w:hAnsi="Arial" w:cs="Arial"/>
                <w:sz w:val="20"/>
                <w:szCs w:val="20"/>
              </w:rPr>
              <w:t xml:space="preserve">Department of Medicine, Hospital Raja </w:t>
            </w:r>
            <w:proofErr w:type="spellStart"/>
            <w:r w:rsidRPr="00EE65E2">
              <w:rPr>
                <w:rFonts w:ascii="Arial" w:hAnsi="Arial" w:cs="Arial"/>
                <w:sz w:val="20"/>
                <w:szCs w:val="20"/>
              </w:rPr>
              <w:t>Permaisuri</w:t>
            </w:r>
            <w:proofErr w:type="spellEnd"/>
            <w:r w:rsidRPr="00EE65E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E65E2">
              <w:rPr>
                <w:rFonts w:ascii="Arial" w:hAnsi="Arial" w:cs="Arial"/>
                <w:sz w:val="20"/>
                <w:szCs w:val="20"/>
              </w:rPr>
              <w:t>Bainun,</w:t>
            </w:r>
            <w:r w:rsidR="009A6B61">
              <w:rPr>
                <w:rFonts w:ascii="Arial" w:hAnsi="Arial" w:cs="Arial"/>
                <w:sz w:val="20"/>
                <w:szCs w:val="20"/>
              </w:rPr>
              <w:t>I</w:t>
            </w:r>
            <w:r w:rsidRPr="00EE65E2">
              <w:rPr>
                <w:rFonts w:ascii="Arial" w:hAnsi="Arial" w:cs="Arial"/>
                <w:sz w:val="20"/>
                <w:szCs w:val="20"/>
              </w:rPr>
              <w:t>poh</w:t>
            </w:r>
            <w:proofErr w:type="spellEnd"/>
            <w:r w:rsidRPr="00EE65E2">
              <w:rPr>
                <w:rFonts w:ascii="Arial" w:hAnsi="Arial" w:cs="Arial"/>
                <w:sz w:val="20"/>
                <w:szCs w:val="20"/>
              </w:rPr>
              <w:t xml:space="preserve">, Malaysia </w:t>
            </w:r>
          </w:p>
          <w:p w14:paraId="362EF158" w14:textId="75843ED6" w:rsidR="00C423DA" w:rsidRPr="00EE65E2" w:rsidRDefault="00C423DA" w:rsidP="00596027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4269B" w:rsidRPr="00EE65E2" w14:paraId="79769A0C" w14:textId="77777777" w:rsidTr="008232A9">
        <w:trPr>
          <w:trHeight w:val="5829"/>
        </w:trPr>
        <w:tc>
          <w:tcPr>
            <w:tcW w:w="90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2815C" w14:textId="77777777" w:rsidR="0014269B" w:rsidRPr="00EE65E2" w:rsidRDefault="0014269B" w:rsidP="00596027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E65E2">
              <w:rPr>
                <w:rFonts w:ascii="Arial" w:hAnsi="Arial" w:cs="Arial"/>
                <w:b/>
                <w:bCs/>
                <w:sz w:val="20"/>
                <w:szCs w:val="20"/>
              </w:rPr>
              <w:t>Introduction and Objectives</w:t>
            </w:r>
          </w:p>
          <w:p w14:paraId="62897E03" w14:textId="116E1B05" w:rsidR="0014269B" w:rsidRPr="00EE65E2" w:rsidRDefault="0014269B" w:rsidP="00596027">
            <w:pPr>
              <w:spacing w:line="360" w:lineRule="auto"/>
              <w:jc w:val="both"/>
              <w:rPr>
                <w:rFonts w:ascii="Arial" w:hAnsi="Arial" w:cs="Arial"/>
                <w:color w:val="1F1F1F"/>
                <w:sz w:val="20"/>
                <w:szCs w:val="20"/>
                <w:shd w:val="clear" w:color="auto" w:fill="FFFFFF"/>
              </w:rPr>
            </w:pPr>
            <w:r w:rsidRPr="00EE65E2">
              <w:rPr>
                <w:rFonts w:ascii="Arial" w:hAnsi="Arial" w:cs="Arial"/>
                <w:color w:val="1F1F1F"/>
                <w:sz w:val="20"/>
                <w:szCs w:val="20"/>
                <w:shd w:val="clear" w:color="auto" w:fill="FFFFFF"/>
              </w:rPr>
              <w:t>Poor surgical antibiotic prophylaxis (SAP) adherence</w:t>
            </w:r>
            <w:r w:rsidR="00BF3C23">
              <w:rPr>
                <w:rFonts w:ascii="Arial" w:hAnsi="Arial" w:cs="Arial"/>
                <w:color w:val="1F1F1F"/>
                <w:sz w:val="20"/>
                <w:szCs w:val="20"/>
                <w:shd w:val="clear" w:color="auto" w:fill="FFFFFF"/>
              </w:rPr>
              <w:t xml:space="preserve"> is a widespread problem </w:t>
            </w:r>
            <w:r w:rsidR="00794DB1" w:rsidRPr="00EE65E2">
              <w:rPr>
                <w:rFonts w:ascii="Arial" w:hAnsi="Arial" w:cs="Arial"/>
                <w:color w:val="1F1F1F"/>
                <w:sz w:val="20"/>
                <w:szCs w:val="20"/>
                <w:shd w:val="clear" w:color="auto" w:fill="FFFFFF"/>
              </w:rPr>
              <w:t>contribut</w:t>
            </w:r>
            <w:r w:rsidR="00BF3C23">
              <w:rPr>
                <w:rFonts w:ascii="Arial" w:hAnsi="Arial" w:cs="Arial"/>
                <w:color w:val="1F1F1F"/>
                <w:sz w:val="20"/>
                <w:szCs w:val="20"/>
                <w:shd w:val="clear" w:color="auto" w:fill="FFFFFF"/>
              </w:rPr>
              <w:t>ing</w:t>
            </w:r>
            <w:r w:rsidRPr="00EE65E2">
              <w:rPr>
                <w:rFonts w:ascii="Arial" w:hAnsi="Arial" w:cs="Arial"/>
                <w:color w:val="1F1F1F"/>
                <w:sz w:val="20"/>
                <w:szCs w:val="20"/>
                <w:shd w:val="clear" w:color="auto" w:fill="FFFFFF"/>
              </w:rPr>
              <w:t xml:space="preserve"> to surgical site infections, prolonged hospitalization, </w:t>
            </w:r>
            <w:r w:rsidR="003A51AA" w:rsidRPr="00EE65E2">
              <w:rPr>
                <w:rFonts w:ascii="Arial" w:hAnsi="Arial" w:cs="Arial"/>
                <w:color w:val="1F1F1F"/>
                <w:sz w:val="20"/>
                <w:szCs w:val="20"/>
                <w:shd w:val="clear" w:color="auto" w:fill="FFFFFF"/>
              </w:rPr>
              <w:t xml:space="preserve">and </w:t>
            </w:r>
            <w:r w:rsidRPr="00EE65E2">
              <w:rPr>
                <w:rFonts w:ascii="Arial" w:hAnsi="Arial" w:cs="Arial"/>
                <w:color w:val="1F1F1F"/>
                <w:sz w:val="20"/>
                <w:szCs w:val="20"/>
                <w:shd w:val="clear" w:color="auto" w:fill="FFFFFF"/>
              </w:rPr>
              <w:t xml:space="preserve">antimicrobial resistance. In Hospital Raja </w:t>
            </w:r>
            <w:proofErr w:type="spellStart"/>
            <w:r w:rsidRPr="00EE65E2">
              <w:rPr>
                <w:rFonts w:ascii="Arial" w:hAnsi="Arial" w:cs="Arial"/>
                <w:color w:val="1F1F1F"/>
                <w:sz w:val="20"/>
                <w:szCs w:val="20"/>
                <w:shd w:val="clear" w:color="auto" w:fill="FFFFFF"/>
              </w:rPr>
              <w:t>Permaisuri</w:t>
            </w:r>
            <w:proofErr w:type="spellEnd"/>
            <w:r w:rsidRPr="00EE65E2">
              <w:rPr>
                <w:rFonts w:ascii="Arial" w:hAnsi="Arial" w:cs="Arial"/>
                <w:color w:val="1F1F1F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EE65E2">
              <w:rPr>
                <w:rFonts w:ascii="Arial" w:hAnsi="Arial" w:cs="Arial"/>
                <w:color w:val="1F1F1F"/>
                <w:sz w:val="20"/>
                <w:szCs w:val="20"/>
                <w:shd w:val="clear" w:color="auto" w:fill="FFFFFF"/>
              </w:rPr>
              <w:t>Bainun</w:t>
            </w:r>
            <w:proofErr w:type="spellEnd"/>
            <w:r w:rsidR="00760E77">
              <w:rPr>
                <w:rFonts w:ascii="Arial" w:hAnsi="Arial" w:cs="Arial"/>
                <w:color w:val="1F1F1F"/>
                <w:sz w:val="20"/>
                <w:szCs w:val="20"/>
                <w:shd w:val="clear" w:color="auto" w:fill="FFFFFF"/>
              </w:rPr>
              <w:t xml:space="preserve"> </w:t>
            </w:r>
            <w:r w:rsidRPr="00EE65E2">
              <w:rPr>
                <w:rFonts w:ascii="Arial" w:hAnsi="Arial" w:cs="Arial"/>
                <w:color w:val="1F1F1F"/>
                <w:sz w:val="20"/>
                <w:szCs w:val="20"/>
                <w:shd w:val="clear" w:color="auto" w:fill="FFFFFF"/>
              </w:rPr>
              <w:t xml:space="preserve">(HRPB), </w:t>
            </w:r>
            <w:r w:rsidR="00C0333D" w:rsidRPr="00EE65E2">
              <w:rPr>
                <w:rFonts w:ascii="Arial" w:hAnsi="Arial" w:cs="Arial"/>
                <w:color w:val="1F1F1F"/>
                <w:sz w:val="20"/>
                <w:szCs w:val="20"/>
                <w:shd w:val="clear" w:color="auto" w:fill="FFFFFF"/>
              </w:rPr>
              <w:t>i</w:t>
            </w:r>
            <w:r w:rsidRPr="00EE65E2">
              <w:rPr>
                <w:rFonts w:ascii="Arial" w:hAnsi="Arial" w:cs="Arial"/>
                <w:color w:val="1F1F1F"/>
                <w:sz w:val="20"/>
                <w:szCs w:val="20"/>
                <w:shd w:val="clear" w:color="auto" w:fill="FFFFFF"/>
              </w:rPr>
              <w:t>nappropriate administration tim</w:t>
            </w:r>
            <w:r w:rsidR="003A51AA" w:rsidRPr="00EE65E2">
              <w:rPr>
                <w:rFonts w:ascii="Arial" w:hAnsi="Arial" w:cs="Arial"/>
                <w:color w:val="1F1F1F"/>
                <w:sz w:val="20"/>
                <w:szCs w:val="20"/>
                <w:shd w:val="clear" w:color="auto" w:fill="FFFFFF"/>
              </w:rPr>
              <w:t>e</w:t>
            </w:r>
            <w:r w:rsidRPr="00EE65E2">
              <w:rPr>
                <w:rFonts w:ascii="Arial" w:hAnsi="Arial" w:cs="Arial"/>
                <w:color w:val="1F1F1F"/>
                <w:sz w:val="20"/>
                <w:szCs w:val="20"/>
                <w:shd w:val="clear" w:color="auto" w:fill="FFFFFF"/>
              </w:rPr>
              <w:t xml:space="preserve"> and prolonged SAP </w:t>
            </w:r>
            <w:r w:rsidR="00794DB1" w:rsidRPr="00EE65E2">
              <w:rPr>
                <w:rFonts w:ascii="Arial" w:hAnsi="Arial" w:cs="Arial"/>
                <w:color w:val="1F1F1F"/>
                <w:sz w:val="20"/>
                <w:szCs w:val="20"/>
                <w:shd w:val="clear" w:color="auto" w:fill="FFFFFF"/>
              </w:rPr>
              <w:t xml:space="preserve">were observed </w:t>
            </w:r>
            <w:r w:rsidRPr="00EE65E2">
              <w:rPr>
                <w:rFonts w:ascii="Arial" w:hAnsi="Arial" w:cs="Arial"/>
                <w:color w:val="1F1F1F"/>
                <w:sz w:val="20"/>
                <w:szCs w:val="20"/>
                <w:shd w:val="clear" w:color="auto" w:fill="FFFFFF"/>
              </w:rPr>
              <w:t xml:space="preserve">in elective surgeries. This study aimed to identify and </w:t>
            </w:r>
            <w:r w:rsidRPr="00EE65E2">
              <w:rPr>
                <w:rFonts w:ascii="Arial" w:hAnsi="Arial" w:cs="Arial"/>
                <w:color w:val="000000"/>
                <w:sz w:val="20"/>
                <w:szCs w:val="20"/>
              </w:rPr>
              <w:t xml:space="preserve">improve SAP adherence across three surgical-based departments to optimize antibiotic use and </w:t>
            </w:r>
            <w:r w:rsidR="00C0333D" w:rsidRPr="00EE65E2">
              <w:rPr>
                <w:rFonts w:ascii="Arial" w:hAnsi="Arial" w:cs="Arial"/>
                <w:color w:val="000000"/>
                <w:sz w:val="20"/>
                <w:szCs w:val="20"/>
              </w:rPr>
              <w:t xml:space="preserve">enhance </w:t>
            </w:r>
            <w:r w:rsidRPr="00EE65E2">
              <w:rPr>
                <w:rFonts w:ascii="Arial" w:hAnsi="Arial" w:cs="Arial"/>
                <w:color w:val="000000"/>
                <w:sz w:val="20"/>
                <w:szCs w:val="20"/>
              </w:rPr>
              <w:t xml:space="preserve">patient safety.  </w:t>
            </w:r>
          </w:p>
          <w:p w14:paraId="73637CF2" w14:textId="77777777" w:rsidR="00794DB1" w:rsidRPr="00EE65E2" w:rsidRDefault="00794DB1" w:rsidP="00596027">
            <w:pPr>
              <w:spacing w:line="360" w:lineRule="auto"/>
              <w:jc w:val="both"/>
              <w:rPr>
                <w:rFonts w:ascii="Arial" w:eastAsiaTheme="minorEastAsia" w:hAnsi="Arial" w:cs="Arial"/>
                <w:sz w:val="20"/>
                <w:szCs w:val="20"/>
                <w:lang w:val="en-GB"/>
              </w:rPr>
            </w:pPr>
          </w:p>
          <w:p w14:paraId="4C384FC2" w14:textId="483679C7" w:rsidR="0014269B" w:rsidRPr="00EE65E2" w:rsidRDefault="0014269B" w:rsidP="00596027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E65E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Standard/Criteria(s) </w:t>
            </w:r>
          </w:p>
          <w:p w14:paraId="2758AED4" w14:textId="064FE293" w:rsidR="0014269B" w:rsidRDefault="0014269B" w:rsidP="00596027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E65E2">
              <w:rPr>
                <w:rFonts w:ascii="Arial" w:hAnsi="Arial" w:cs="Arial"/>
                <w:sz w:val="20"/>
                <w:szCs w:val="20"/>
              </w:rPr>
              <w:t>SAP adherence was assessed</w:t>
            </w:r>
            <w:r w:rsidR="00A97BA3">
              <w:rPr>
                <w:rFonts w:ascii="Arial" w:hAnsi="Arial" w:cs="Arial"/>
                <w:sz w:val="20"/>
                <w:szCs w:val="20"/>
              </w:rPr>
              <w:t xml:space="preserve"> using national and hospital guidelines based on</w:t>
            </w:r>
            <w:r w:rsidRPr="00EE65E2">
              <w:rPr>
                <w:rFonts w:ascii="Arial" w:hAnsi="Arial" w:cs="Arial"/>
                <w:sz w:val="20"/>
                <w:szCs w:val="20"/>
              </w:rPr>
              <w:t xml:space="preserve"> five criteria: </w:t>
            </w:r>
            <w:r w:rsidRPr="00EE65E2">
              <w:rPr>
                <w:rFonts w:ascii="Arial" w:eastAsiaTheme="minorEastAsia" w:hAnsi="Arial" w:cs="Arial"/>
                <w:sz w:val="20"/>
                <w:szCs w:val="20"/>
                <w:lang w:val="en-GB"/>
              </w:rPr>
              <w:t xml:space="preserve">appropriate antibiotic choice, dose, timing (within 60 minutes </w:t>
            </w:r>
            <w:r w:rsidR="00C0333D" w:rsidRPr="00EE65E2">
              <w:rPr>
                <w:rFonts w:ascii="Arial" w:eastAsiaTheme="minorEastAsia" w:hAnsi="Arial" w:cs="Arial"/>
                <w:sz w:val="20"/>
                <w:szCs w:val="20"/>
                <w:lang w:val="en-GB"/>
              </w:rPr>
              <w:t>pre-</w:t>
            </w:r>
            <w:r w:rsidRPr="00EE65E2">
              <w:rPr>
                <w:rFonts w:ascii="Arial" w:eastAsiaTheme="minorEastAsia" w:hAnsi="Arial" w:cs="Arial"/>
                <w:sz w:val="20"/>
                <w:szCs w:val="20"/>
                <w:lang w:val="en-GB"/>
              </w:rPr>
              <w:t xml:space="preserve">incision), </w:t>
            </w:r>
            <w:r w:rsidRPr="00EE65E2">
              <w:rPr>
                <w:rFonts w:ascii="Arial" w:eastAsia="AppleExternalUIFontSimplifiedCh" w:hAnsi="Arial" w:cs="Arial"/>
                <w:sz w:val="20"/>
                <w:szCs w:val="20"/>
                <w:lang w:val="en-GB"/>
              </w:rPr>
              <w:t>duration (</w:t>
            </w:r>
            <w:r w:rsidRPr="00EE65E2">
              <w:rPr>
                <w:rFonts w:ascii="Arial" w:eastAsia="AppleExternalUIFontSimplifiedCh" w:hAnsi="Arial" w:cs="Arial"/>
                <w:sz w:val="20"/>
                <w:szCs w:val="20"/>
                <w:lang w:val="en-GB"/>
              </w:rPr>
              <w:sym w:font="Symbol" w:char="F0A3"/>
            </w:r>
            <w:r w:rsidRPr="00EE65E2">
              <w:rPr>
                <w:rFonts w:ascii="Arial" w:eastAsia="AppleExternalUIFontSimplifiedCh" w:hAnsi="Arial" w:cs="Arial"/>
                <w:sz w:val="20"/>
                <w:szCs w:val="20"/>
                <w:lang w:val="en-GB"/>
              </w:rPr>
              <w:t>24 hours post-operatively), and intraoperative re-dosing when indicated</w:t>
            </w:r>
            <w:r w:rsidR="00A97BA3">
              <w:rPr>
                <w:rFonts w:ascii="Arial" w:eastAsia="AppleExternalUIFontSimplifiedCh" w:hAnsi="Arial" w:cs="Arial"/>
                <w:sz w:val="20"/>
                <w:szCs w:val="20"/>
                <w:lang w:val="en-GB"/>
              </w:rPr>
              <w:t>, with a</w:t>
            </w:r>
            <w:r w:rsidRPr="00EE65E2">
              <w:rPr>
                <w:rFonts w:ascii="Arial" w:eastAsia="AppleExternalUIFontSimplifiedCh" w:hAnsi="Arial" w:cs="Arial"/>
                <w:sz w:val="20"/>
                <w:szCs w:val="20"/>
                <w:lang w:val="en-GB"/>
              </w:rPr>
              <w:t xml:space="preserve"> 100% adherence</w:t>
            </w:r>
            <w:r w:rsidR="00A97BA3">
              <w:rPr>
                <w:rFonts w:ascii="Arial" w:eastAsia="AppleExternalUIFontSimplifiedCh" w:hAnsi="Arial" w:cs="Arial"/>
                <w:sz w:val="20"/>
                <w:szCs w:val="20"/>
                <w:lang w:val="en-GB"/>
              </w:rPr>
              <w:t xml:space="preserve"> standard for each</w:t>
            </w:r>
            <w:r w:rsidRPr="00EE65E2">
              <w:rPr>
                <w:rFonts w:ascii="Arial" w:hAnsi="Arial" w:cs="Arial"/>
                <w:sz w:val="20"/>
                <w:szCs w:val="20"/>
              </w:rPr>
              <w:t xml:space="preserve">. </w:t>
            </w:r>
          </w:p>
          <w:p w14:paraId="1037BD55" w14:textId="77777777" w:rsidR="0014269B" w:rsidRPr="00EE65E2" w:rsidRDefault="0014269B" w:rsidP="00596027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5670FD7" w14:textId="77777777" w:rsidR="0014269B" w:rsidRPr="00EE65E2" w:rsidRDefault="0014269B" w:rsidP="00596027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E65E2">
              <w:rPr>
                <w:rFonts w:ascii="Arial" w:hAnsi="Arial" w:cs="Arial"/>
                <w:b/>
                <w:bCs/>
                <w:sz w:val="20"/>
                <w:szCs w:val="20"/>
              </w:rPr>
              <w:t>Methodology</w:t>
            </w:r>
          </w:p>
          <w:p w14:paraId="442508A0" w14:textId="1E61A265" w:rsidR="0014269B" w:rsidRPr="00EE65E2" w:rsidRDefault="0014269B" w:rsidP="00596027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E65E2">
              <w:rPr>
                <w:rFonts w:ascii="Arial" w:hAnsi="Arial" w:cs="Arial"/>
                <w:color w:val="000000"/>
                <w:sz w:val="20"/>
                <w:szCs w:val="20"/>
              </w:rPr>
              <w:t xml:space="preserve">A 3-phase prospective clinical audit was conducted in General Surgery, Orthopaedics, and Obstetrics &amp; Gynaecology departments at HRPB in 2025. </w:t>
            </w:r>
            <w:r w:rsidRPr="00EE65E2">
              <w:rPr>
                <w:rFonts w:ascii="Arial" w:hAnsi="Arial" w:cs="Arial"/>
                <w:sz w:val="20"/>
                <w:szCs w:val="20"/>
              </w:rPr>
              <w:t>Adult patients underwent selected elective surgeries requiring SAP were included</w:t>
            </w:r>
            <w:r w:rsidR="00C72D28" w:rsidRPr="00EE65E2">
              <w:rPr>
                <w:rFonts w:ascii="Arial" w:hAnsi="Arial" w:cs="Arial"/>
                <w:sz w:val="20"/>
                <w:szCs w:val="20"/>
              </w:rPr>
              <w:t xml:space="preserve">, with </w:t>
            </w:r>
            <w:r w:rsidRPr="00EE65E2">
              <w:rPr>
                <w:rFonts w:ascii="Arial" w:hAnsi="Arial" w:cs="Arial"/>
                <w:color w:val="000000"/>
                <w:sz w:val="20"/>
                <w:szCs w:val="20"/>
              </w:rPr>
              <w:t>176 pre-intervention and 150 post-intervention</w:t>
            </w:r>
            <w:r w:rsidR="00C72D28" w:rsidRPr="00EE65E2">
              <w:rPr>
                <w:rFonts w:ascii="Arial" w:hAnsi="Arial" w:cs="Arial"/>
                <w:color w:val="000000"/>
                <w:sz w:val="20"/>
                <w:szCs w:val="20"/>
              </w:rPr>
              <w:t xml:space="preserve"> samples</w:t>
            </w:r>
            <w:r w:rsidRPr="00EE65E2">
              <w:rPr>
                <w:rFonts w:ascii="Arial" w:eastAsia="SimSun" w:hAnsi="Arial" w:cs="Arial"/>
                <w:color w:val="000000"/>
                <w:sz w:val="20"/>
                <w:szCs w:val="20"/>
              </w:rPr>
              <w:t>.</w:t>
            </w:r>
            <w:r w:rsidR="00162480" w:rsidRPr="00EE65E2">
              <w:rPr>
                <w:rFonts w:ascii="Arial" w:eastAsia="SimSun" w:hAnsi="Arial" w:cs="Arial"/>
                <w:color w:val="000000"/>
                <w:sz w:val="20"/>
                <w:szCs w:val="20"/>
              </w:rPr>
              <w:t xml:space="preserve"> </w:t>
            </w:r>
            <w:r w:rsidRPr="00EE65E2">
              <w:rPr>
                <w:rFonts w:ascii="Arial" w:hAnsi="Arial" w:cs="Arial"/>
                <w:color w:val="000000"/>
                <w:sz w:val="20"/>
                <w:szCs w:val="20"/>
                <w:lang w:eastAsia="en-MY"/>
              </w:rPr>
              <w:t xml:space="preserve">Data </w:t>
            </w:r>
            <w:r w:rsidR="00C72D28" w:rsidRPr="00EE65E2">
              <w:rPr>
                <w:rFonts w:ascii="Arial" w:hAnsi="Arial" w:cs="Arial"/>
                <w:color w:val="000000"/>
                <w:sz w:val="20"/>
                <w:szCs w:val="20"/>
                <w:lang w:eastAsia="en-MY"/>
              </w:rPr>
              <w:t>on</w:t>
            </w:r>
            <w:r w:rsidRPr="00EE65E2">
              <w:rPr>
                <w:rFonts w:ascii="Arial" w:hAnsi="Arial" w:cs="Arial"/>
                <w:color w:val="000000"/>
                <w:sz w:val="20"/>
                <w:szCs w:val="20"/>
                <w:lang w:eastAsia="en-MY"/>
              </w:rPr>
              <w:t xml:space="preserve"> </w:t>
            </w:r>
            <w:r w:rsidR="005B1F45">
              <w:rPr>
                <w:rFonts w:ascii="Arial" w:hAnsi="Arial" w:cs="Arial"/>
                <w:color w:val="000000"/>
                <w:sz w:val="20"/>
                <w:szCs w:val="20"/>
                <w:lang w:eastAsia="en-MY"/>
              </w:rPr>
              <w:t xml:space="preserve">patient </w:t>
            </w:r>
            <w:r w:rsidRPr="00EE65E2">
              <w:rPr>
                <w:rFonts w:ascii="Arial" w:hAnsi="Arial" w:cs="Arial"/>
                <w:color w:val="000000"/>
                <w:sz w:val="20"/>
                <w:szCs w:val="20"/>
                <w:lang w:eastAsia="en-MY"/>
              </w:rPr>
              <w:t>demographic</w:t>
            </w:r>
            <w:r w:rsidR="00C72D28" w:rsidRPr="00EE65E2">
              <w:rPr>
                <w:rFonts w:ascii="Arial" w:hAnsi="Arial" w:cs="Arial"/>
                <w:color w:val="000000"/>
                <w:sz w:val="20"/>
                <w:szCs w:val="20"/>
                <w:lang w:eastAsia="en-MY"/>
              </w:rPr>
              <w:t>s</w:t>
            </w:r>
            <w:r w:rsidRPr="00EE65E2">
              <w:rPr>
                <w:rFonts w:ascii="Arial" w:hAnsi="Arial" w:cs="Arial"/>
                <w:color w:val="000000"/>
                <w:sz w:val="20"/>
                <w:szCs w:val="20"/>
                <w:lang w:eastAsia="en-MY"/>
              </w:rPr>
              <w:t>, surger</w:t>
            </w:r>
            <w:r w:rsidR="00BF3C23">
              <w:rPr>
                <w:rFonts w:ascii="Arial" w:hAnsi="Arial" w:cs="Arial"/>
                <w:color w:val="000000"/>
                <w:sz w:val="20"/>
                <w:szCs w:val="20"/>
                <w:lang w:eastAsia="en-MY"/>
              </w:rPr>
              <w:t>ies</w:t>
            </w:r>
            <w:r w:rsidRPr="00EE65E2">
              <w:rPr>
                <w:rFonts w:ascii="Arial" w:hAnsi="Arial" w:cs="Arial"/>
                <w:color w:val="000000"/>
                <w:sz w:val="20"/>
                <w:szCs w:val="20"/>
                <w:lang w:eastAsia="en-MY"/>
              </w:rPr>
              <w:t xml:space="preserve"> and antibiotics were collected by </w:t>
            </w:r>
            <w:r w:rsidRPr="00EE65E2">
              <w:rPr>
                <w:rFonts w:ascii="Arial" w:hAnsi="Arial" w:cs="Arial"/>
                <w:color w:val="000000"/>
                <w:sz w:val="20"/>
                <w:szCs w:val="20"/>
              </w:rPr>
              <w:t xml:space="preserve">trained pharmacists using a standard </w:t>
            </w:r>
            <w:r w:rsidR="0024302E">
              <w:rPr>
                <w:rFonts w:ascii="Arial" w:hAnsi="Arial" w:cs="Arial"/>
                <w:color w:val="000000"/>
                <w:sz w:val="20"/>
                <w:szCs w:val="20"/>
              </w:rPr>
              <w:t xml:space="preserve">data collection </w:t>
            </w:r>
            <w:r w:rsidR="00BF3C23">
              <w:rPr>
                <w:rFonts w:ascii="Arial" w:hAnsi="Arial" w:cs="Arial"/>
                <w:color w:val="000000"/>
                <w:sz w:val="20"/>
                <w:szCs w:val="20"/>
              </w:rPr>
              <w:t>f</w:t>
            </w:r>
            <w:r w:rsidRPr="00EE65E2">
              <w:rPr>
                <w:rFonts w:ascii="Arial" w:hAnsi="Arial" w:cs="Arial"/>
                <w:color w:val="000000"/>
                <w:sz w:val="20"/>
                <w:szCs w:val="20"/>
              </w:rPr>
              <w:t>orm</w:t>
            </w:r>
            <w:r w:rsidR="00C72D28" w:rsidRPr="00EE65E2">
              <w:rPr>
                <w:rFonts w:ascii="Arial" w:hAnsi="Arial" w:cs="Arial"/>
                <w:color w:val="000000"/>
                <w:sz w:val="20"/>
                <w:szCs w:val="20"/>
              </w:rPr>
              <w:t xml:space="preserve"> from</w:t>
            </w:r>
            <w:r w:rsidR="00BF3C23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C72D28" w:rsidRPr="00EE65E2">
              <w:rPr>
                <w:rFonts w:ascii="Arial" w:hAnsi="Arial" w:cs="Arial"/>
                <w:color w:val="000000"/>
                <w:sz w:val="20"/>
                <w:szCs w:val="20"/>
              </w:rPr>
              <w:t>OT lists and medical records.</w:t>
            </w:r>
            <w:r w:rsidRPr="00EE65E2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C72D28" w:rsidRPr="00EE65E2">
              <w:rPr>
                <w:rFonts w:ascii="Arial" w:hAnsi="Arial" w:cs="Arial"/>
                <w:color w:val="000000"/>
                <w:sz w:val="20"/>
                <w:szCs w:val="20"/>
              </w:rPr>
              <w:t>Th</w:t>
            </w:r>
            <w:r w:rsidR="00BF3C23">
              <w:rPr>
                <w:rFonts w:ascii="Arial" w:hAnsi="Arial" w:cs="Arial"/>
                <w:color w:val="000000"/>
                <w:sz w:val="20"/>
                <w:szCs w:val="20"/>
              </w:rPr>
              <w:t>is</w:t>
            </w:r>
            <w:r w:rsidR="00C72D28" w:rsidRPr="00EE65E2">
              <w:rPr>
                <w:rFonts w:ascii="Arial" w:hAnsi="Arial" w:cs="Arial"/>
                <w:color w:val="000000"/>
                <w:sz w:val="20"/>
                <w:szCs w:val="20"/>
              </w:rPr>
              <w:t xml:space="preserve"> study comprised p</w:t>
            </w:r>
            <w:r w:rsidRPr="00EE65E2">
              <w:rPr>
                <w:rFonts w:ascii="Arial" w:hAnsi="Arial" w:cs="Arial"/>
                <w:color w:val="000000"/>
                <w:sz w:val="20"/>
                <w:szCs w:val="20"/>
              </w:rPr>
              <w:t>re-intervention</w:t>
            </w:r>
            <w:r w:rsidR="00C72D28" w:rsidRPr="00EE65E2">
              <w:rPr>
                <w:rFonts w:ascii="Arial" w:hAnsi="Arial" w:cs="Arial"/>
                <w:color w:val="000000"/>
                <w:sz w:val="20"/>
                <w:szCs w:val="20"/>
              </w:rPr>
              <w:t xml:space="preserve"> audit</w:t>
            </w:r>
            <w:r w:rsidRPr="00EE65E2">
              <w:rPr>
                <w:rFonts w:ascii="Arial" w:hAnsi="Arial" w:cs="Arial"/>
                <w:color w:val="000000"/>
                <w:sz w:val="20"/>
                <w:szCs w:val="20"/>
              </w:rPr>
              <w:t xml:space="preserve"> (Jan–Mar)</w:t>
            </w:r>
            <w:r w:rsidR="00C72D28" w:rsidRPr="00EE65E2">
              <w:rPr>
                <w:rFonts w:ascii="Arial" w:hAnsi="Arial" w:cs="Arial"/>
                <w:color w:val="000000"/>
                <w:sz w:val="20"/>
                <w:szCs w:val="20"/>
              </w:rPr>
              <w:t>, i</w:t>
            </w:r>
            <w:r w:rsidRPr="00EE65E2">
              <w:rPr>
                <w:rFonts w:ascii="Arial" w:hAnsi="Arial" w:cs="Arial"/>
                <w:color w:val="000000"/>
                <w:sz w:val="20"/>
                <w:szCs w:val="20"/>
              </w:rPr>
              <w:t xml:space="preserve">ntervention (Apr-Aug) </w:t>
            </w:r>
            <w:r w:rsidR="00C72D28" w:rsidRPr="00EE65E2">
              <w:rPr>
                <w:rFonts w:ascii="Arial" w:hAnsi="Arial" w:cs="Arial"/>
                <w:color w:val="000000"/>
                <w:sz w:val="20"/>
                <w:szCs w:val="20"/>
              </w:rPr>
              <w:t xml:space="preserve">and post-intervention audit (Sept–Nov). </w:t>
            </w:r>
            <w:r w:rsidRPr="00EE65E2">
              <w:rPr>
                <w:rFonts w:ascii="Arial" w:hAnsi="Arial" w:cs="Arial"/>
                <w:color w:val="000000"/>
                <w:sz w:val="20"/>
                <w:szCs w:val="20"/>
              </w:rPr>
              <w:t>SAP adherence rates were analysed using descriptive statistics, and Chi-square tests compared adherence before and after interventions, with p&lt;0.05 considered statistically significant.</w:t>
            </w:r>
            <w:r w:rsidRPr="00EE65E2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5BC8C734" w14:textId="77777777" w:rsidR="0014269B" w:rsidRPr="00EE65E2" w:rsidRDefault="0014269B" w:rsidP="00596027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408EF101" w14:textId="77777777" w:rsidR="0014269B" w:rsidRPr="00EE65E2" w:rsidRDefault="0014269B" w:rsidP="00596027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EE65E2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Results</w:t>
            </w:r>
          </w:p>
          <w:p w14:paraId="46C08868" w14:textId="77777777" w:rsidR="0014269B" w:rsidRPr="00EE65E2" w:rsidRDefault="0014269B" w:rsidP="00596027">
            <w:pPr>
              <w:spacing w:line="360" w:lineRule="auto"/>
              <w:jc w:val="both"/>
              <w:rPr>
                <w:rFonts w:ascii="Arial" w:hAnsi="Arial" w:cs="Arial"/>
                <w:i/>
                <w:iCs/>
                <w:color w:val="000000"/>
                <w:sz w:val="18"/>
                <w:szCs w:val="18"/>
              </w:rPr>
            </w:pPr>
            <w:r w:rsidRPr="00EE65E2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 xml:space="preserve">Findings of Pre-Intervention Audit  </w:t>
            </w:r>
          </w:p>
          <w:p w14:paraId="577455B3" w14:textId="71022A05" w:rsidR="0014269B" w:rsidRPr="00EE65E2" w:rsidRDefault="0014269B" w:rsidP="00596027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E65E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A total of 176 samples were audited, </w:t>
            </w:r>
            <w:r w:rsidR="00882C5E" w:rsidRPr="00EE65E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mainly comprising </w:t>
            </w:r>
            <w:r w:rsidR="0024302E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elective </w:t>
            </w:r>
            <w:r w:rsidR="00882C5E" w:rsidRPr="00EE65E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caesarean sections (43.2%), </w:t>
            </w:r>
            <w:r w:rsidRPr="00EE65E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internal fixation of all closed fractures (23.9%), </w:t>
            </w:r>
            <w:r w:rsidR="00882C5E" w:rsidRPr="00EE65E2">
              <w:rPr>
                <w:rFonts w:ascii="Arial" w:hAnsi="Arial" w:cs="Arial"/>
                <w:color w:val="000000" w:themeColor="text1"/>
                <w:sz w:val="20"/>
                <w:szCs w:val="20"/>
              </w:rPr>
              <w:t>and hernia repairs (22.7%).</w:t>
            </w:r>
            <w:r w:rsidRPr="00EE65E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Most surgeries were clean</w:t>
            </w:r>
            <w:r w:rsidR="00760E77">
              <w:rPr>
                <w:rFonts w:ascii="Arial" w:hAnsi="Arial" w:cs="Arial"/>
                <w:color w:val="000000" w:themeColor="text1"/>
                <w:sz w:val="20"/>
                <w:szCs w:val="20"/>
              </w:rPr>
              <w:t>-</w:t>
            </w:r>
            <w:r w:rsidRPr="00EE65E2">
              <w:rPr>
                <w:rFonts w:ascii="Arial" w:hAnsi="Arial" w:cs="Arial"/>
                <w:color w:val="000000" w:themeColor="text1"/>
                <w:sz w:val="20"/>
                <w:szCs w:val="20"/>
              </w:rPr>
              <w:t>contaminated</w:t>
            </w:r>
            <w:r w:rsidR="008232A9" w:rsidRPr="00EE65E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, with a </w:t>
            </w:r>
            <w:r w:rsidRPr="00EE65E2">
              <w:rPr>
                <w:rFonts w:ascii="Arial" w:hAnsi="Arial" w:cs="Arial"/>
                <w:color w:val="000000" w:themeColor="text1"/>
                <w:sz w:val="20"/>
                <w:szCs w:val="20"/>
              </w:rPr>
              <w:t>median duration 1.13 hours</w:t>
            </w:r>
            <w:r w:rsidR="008232A9" w:rsidRPr="00EE65E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(</w:t>
            </w:r>
            <w:r w:rsidR="0004751D" w:rsidRPr="00EE65E2">
              <w:rPr>
                <w:rFonts w:ascii="Arial" w:hAnsi="Arial" w:cs="Arial"/>
                <w:color w:val="000000" w:themeColor="text1"/>
                <w:sz w:val="20"/>
                <w:szCs w:val="20"/>
              </w:rPr>
              <w:t>I</w:t>
            </w:r>
            <w:r w:rsidRPr="00EE65E2">
              <w:rPr>
                <w:rFonts w:ascii="Arial" w:hAnsi="Arial" w:cs="Arial"/>
                <w:color w:val="000000" w:themeColor="text1"/>
                <w:sz w:val="20"/>
                <w:szCs w:val="20"/>
              </w:rPr>
              <w:t>QR</w:t>
            </w:r>
            <w:r w:rsidR="00882C5E" w:rsidRPr="00EE65E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EE65E2">
              <w:rPr>
                <w:rFonts w:ascii="Arial" w:hAnsi="Arial" w:cs="Arial"/>
                <w:color w:val="000000" w:themeColor="text1"/>
                <w:sz w:val="20"/>
                <w:szCs w:val="20"/>
              </w:rPr>
              <w:t>0.82</w:t>
            </w:r>
            <w:r w:rsidR="00882C5E" w:rsidRPr="00EE65E2">
              <w:rPr>
                <w:rFonts w:ascii="Arial" w:hAnsi="Arial" w:cs="Arial"/>
                <w:color w:val="000000" w:themeColor="text1"/>
                <w:sz w:val="20"/>
                <w:szCs w:val="20"/>
              </w:rPr>
              <w:t>-</w:t>
            </w:r>
            <w:r w:rsidRPr="00EE65E2">
              <w:rPr>
                <w:rFonts w:ascii="Arial" w:hAnsi="Arial" w:cs="Arial"/>
                <w:color w:val="000000" w:themeColor="text1"/>
                <w:sz w:val="20"/>
                <w:szCs w:val="20"/>
              </w:rPr>
              <w:t>1.98). Overall</w:t>
            </w:r>
            <w:r w:rsidR="00882C5E" w:rsidRPr="00EE65E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SAP adherence was low (n=57/176,</w:t>
            </w:r>
            <w:r w:rsidRPr="00EE65E2">
              <w:rPr>
                <w:rFonts w:ascii="Arial" w:hAnsi="Arial" w:cs="Arial"/>
                <w:color w:val="000000" w:themeColor="text1"/>
                <w:sz w:val="20"/>
                <w:szCs w:val="20"/>
              </w:rPr>
              <w:t>32.4%</w:t>
            </w:r>
            <w:r w:rsidR="00882C5E" w:rsidRPr="00EE65E2">
              <w:rPr>
                <w:rFonts w:ascii="Arial" w:hAnsi="Arial" w:cs="Arial"/>
                <w:color w:val="000000" w:themeColor="text1"/>
                <w:sz w:val="20"/>
                <w:szCs w:val="20"/>
              </w:rPr>
              <w:t>)</w:t>
            </w:r>
            <w:r w:rsidR="003F68A6" w:rsidRPr="00EE65E2">
              <w:rPr>
                <w:rFonts w:ascii="Arial" w:hAnsi="Arial" w:cs="Arial"/>
                <w:color w:val="000000" w:themeColor="text1"/>
                <w:sz w:val="20"/>
                <w:szCs w:val="20"/>
              </w:rPr>
              <w:t>,</w:t>
            </w:r>
            <w:r w:rsidR="00882C5E" w:rsidRPr="00EE65E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with</w:t>
            </w:r>
            <w:r w:rsidRPr="00EE65E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="003F68A6" w:rsidRPr="00EE65E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high adherence </w:t>
            </w:r>
            <w:r w:rsidRPr="00EE65E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for antibiotic choice (90.3%)  and dose (99.4%), but lower for </w:t>
            </w:r>
            <w:r w:rsidR="003F68A6" w:rsidRPr="00EE65E2">
              <w:rPr>
                <w:rFonts w:ascii="Arial" w:hAnsi="Arial" w:cs="Arial"/>
                <w:color w:val="000000" w:themeColor="text1"/>
                <w:sz w:val="20"/>
                <w:szCs w:val="20"/>
              </w:rPr>
              <w:t>timing</w:t>
            </w:r>
            <w:r w:rsidRPr="00EE65E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(73.3%) and duration (63.6%).</w:t>
            </w:r>
            <w:r w:rsidR="006E7B5F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="006E7B5F" w:rsidRPr="006E7B5F">
              <w:rPr>
                <w:rFonts w:ascii="Arial" w:hAnsi="Arial" w:cs="Arial"/>
                <w:color w:val="000000" w:themeColor="text1"/>
                <w:sz w:val="20"/>
                <w:szCs w:val="20"/>
                <w:highlight w:val="yellow"/>
              </w:rPr>
              <w:t>Intraoperative re-dosing was not indicated.</w:t>
            </w:r>
            <w:r w:rsidRPr="00EE65E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="003F68A6" w:rsidRPr="00EE65E2">
              <w:rPr>
                <w:rFonts w:ascii="Arial" w:hAnsi="Arial" w:cs="Arial"/>
                <w:color w:val="000000" w:themeColor="text1"/>
                <w:sz w:val="20"/>
                <w:szCs w:val="20"/>
              </w:rPr>
              <w:t>No samples</w:t>
            </w:r>
            <w:r w:rsidRPr="00EE65E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used first-line SAP (Cefazolin)</w:t>
            </w:r>
            <w:r w:rsidR="003F68A6" w:rsidRPr="00EE65E2">
              <w:rPr>
                <w:rFonts w:ascii="Arial" w:hAnsi="Arial" w:cs="Arial"/>
                <w:color w:val="000000" w:themeColor="text1"/>
                <w:sz w:val="20"/>
                <w:szCs w:val="20"/>
              </w:rPr>
              <w:t>, and n</w:t>
            </w:r>
            <w:r w:rsidRPr="00EE65E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early all orthopaedic samples failed to meet duration criteria. </w:t>
            </w:r>
          </w:p>
          <w:p w14:paraId="2157B032" w14:textId="77777777" w:rsidR="006E7B5F" w:rsidRPr="00EE65E2" w:rsidRDefault="006E7B5F" w:rsidP="00596027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250890A4" w14:textId="77777777" w:rsidR="0014269B" w:rsidRPr="00EE65E2" w:rsidRDefault="0014269B" w:rsidP="00596027">
            <w:pPr>
              <w:spacing w:line="360" w:lineRule="auto"/>
              <w:jc w:val="both"/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</w:pPr>
            <w:r w:rsidRPr="00EE65E2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Intervention</w:t>
            </w:r>
          </w:p>
          <w:p w14:paraId="54A1AA89" w14:textId="149AB7FF" w:rsidR="0014269B" w:rsidRPr="00EE65E2" w:rsidRDefault="0014269B" w:rsidP="00596027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E65E2">
              <w:rPr>
                <w:rFonts w:ascii="Arial" w:hAnsi="Arial" w:cs="Arial"/>
                <w:color w:val="000000"/>
                <w:sz w:val="20"/>
                <w:szCs w:val="20"/>
              </w:rPr>
              <w:t>Following pre-intervention audit, multidisciplinary educational sessions</w:t>
            </w:r>
            <w:r w:rsidR="00BD1A49" w:rsidRPr="00EE65E2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Pr="00EE65E2">
              <w:rPr>
                <w:rFonts w:ascii="Arial" w:hAnsi="Arial" w:cs="Arial"/>
                <w:color w:val="000000"/>
                <w:sz w:val="20"/>
                <w:szCs w:val="20"/>
              </w:rPr>
              <w:t>focus group discussions</w:t>
            </w:r>
            <w:r w:rsidR="00BD1A49" w:rsidRPr="00EE65E2">
              <w:rPr>
                <w:rFonts w:ascii="Arial" w:hAnsi="Arial" w:cs="Arial"/>
                <w:color w:val="000000"/>
                <w:sz w:val="20"/>
                <w:szCs w:val="20"/>
              </w:rPr>
              <w:t>,</w:t>
            </w:r>
            <w:r w:rsidRPr="00EE65E2">
              <w:rPr>
                <w:rFonts w:ascii="Arial" w:hAnsi="Arial" w:cs="Arial"/>
                <w:color w:val="000000"/>
                <w:sz w:val="20"/>
                <w:szCs w:val="20"/>
              </w:rPr>
              <w:t xml:space="preserve"> T.I.M.E.R. </w:t>
            </w:r>
            <w:r w:rsidR="0024302E">
              <w:rPr>
                <w:rFonts w:ascii="Arial" w:hAnsi="Arial" w:cs="Arial"/>
                <w:color w:val="000000"/>
                <w:sz w:val="20"/>
                <w:szCs w:val="20"/>
              </w:rPr>
              <w:t xml:space="preserve">and surgical </w:t>
            </w:r>
            <w:r w:rsidR="00F05EF4" w:rsidRPr="00EE65E2">
              <w:rPr>
                <w:rFonts w:ascii="Arial" w:hAnsi="Arial" w:cs="Arial"/>
                <w:color w:val="000000"/>
                <w:sz w:val="20"/>
                <w:szCs w:val="20"/>
              </w:rPr>
              <w:t xml:space="preserve">quick </w:t>
            </w:r>
            <w:r w:rsidRPr="00EE65E2">
              <w:rPr>
                <w:rFonts w:ascii="Arial" w:hAnsi="Arial" w:cs="Arial"/>
                <w:color w:val="000000"/>
                <w:sz w:val="20"/>
                <w:szCs w:val="20"/>
              </w:rPr>
              <w:t>guide</w:t>
            </w:r>
            <w:r w:rsidR="00BD1A49" w:rsidRPr="00EE65E2">
              <w:rPr>
                <w:rFonts w:ascii="Arial" w:hAnsi="Arial" w:cs="Arial"/>
                <w:color w:val="000000"/>
                <w:sz w:val="20"/>
                <w:szCs w:val="20"/>
              </w:rPr>
              <w:t>s</w:t>
            </w:r>
            <w:r w:rsidRPr="00EE65E2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0F05EF4" w:rsidRPr="00EE65E2">
              <w:rPr>
                <w:rFonts w:ascii="Arial" w:hAnsi="Arial" w:cs="Arial"/>
                <w:color w:val="000000"/>
                <w:sz w:val="20"/>
                <w:szCs w:val="20"/>
              </w:rPr>
              <w:t>documentation</w:t>
            </w:r>
            <w:r w:rsidRPr="00EE65E2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BD1A49" w:rsidRPr="00EE65E2">
              <w:rPr>
                <w:rFonts w:ascii="Arial" w:hAnsi="Arial" w:cs="Arial"/>
                <w:color w:val="000000"/>
                <w:sz w:val="20"/>
                <w:szCs w:val="20"/>
              </w:rPr>
              <w:t xml:space="preserve">and </w:t>
            </w:r>
            <w:r w:rsidR="00E17451" w:rsidRPr="00EE65E2">
              <w:rPr>
                <w:rFonts w:ascii="Arial" w:hAnsi="Arial" w:cs="Arial"/>
                <w:color w:val="000000"/>
                <w:sz w:val="20"/>
                <w:szCs w:val="20"/>
              </w:rPr>
              <w:t>workflow</w:t>
            </w:r>
            <w:r w:rsidR="00BD1A49" w:rsidRPr="00EE65E2">
              <w:rPr>
                <w:rFonts w:ascii="Arial" w:hAnsi="Arial" w:cs="Arial"/>
                <w:color w:val="000000"/>
                <w:sz w:val="20"/>
                <w:szCs w:val="20"/>
              </w:rPr>
              <w:t xml:space="preserve"> interventions were implemented to improve SAP adherence.</w:t>
            </w:r>
            <w:r w:rsidRPr="00EE65E2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  <w:p w14:paraId="59182422" w14:textId="77777777" w:rsidR="0014269B" w:rsidRPr="00EE65E2" w:rsidRDefault="0014269B" w:rsidP="00596027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0E2F0871" w14:textId="77777777" w:rsidR="0014269B" w:rsidRPr="00EE65E2" w:rsidRDefault="0014269B" w:rsidP="00596027">
            <w:pPr>
              <w:spacing w:line="360" w:lineRule="auto"/>
              <w:jc w:val="both"/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</w:pPr>
            <w:r w:rsidRPr="00EE65E2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 xml:space="preserve">Findings of Post-Intervention Audit </w:t>
            </w:r>
          </w:p>
          <w:p w14:paraId="3D639398" w14:textId="54888983" w:rsidR="0014269B" w:rsidRPr="00EE65E2" w:rsidRDefault="0014269B" w:rsidP="00596027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E65E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A total of 150 samples were audited, </w:t>
            </w:r>
            <w:r w:rsidR="00F05EF4" w:rsidRPr="00EE65E2">
              <w:rPr>
                <w:rFonts w:ascii="Arial" w:hAnsi="Arial" w:cs="Arial"/>
                <w:color w:val="000000"/>
                <w:sz w:val="20"/>
                <w:szCs w:val="20"/>
              </w:rPr>
              <w:t xml:space="preserve">predominantly </w:t>
            </w:r>
            <w:r w:rsidR="0024302E">
              <w:rPr>
                <w:rFonts w:ascii="Arial" w:hAnsi="Arial" w:cs="Arial"/>
                <w:color w:val="000000"/>
                <w:sz w:val="20"/>
                <w:szCs w:val="20"/>
              </w:rPr>
              <w:t xml:space="preserve">elective </w:t>
            </w:r>
            <w:r w:rsidR="00F05EF4" w:rsidRPr="00EE65E2">
              <w:rPr>
                <w:rFonts w:ascii="Arial" w:hAnsi="Arial" w:cs="Arial"/>
                <w:color w:val="000000"/>
                <w:sz w:val="20"/>
                <w:szCs w:val="20"/>
              </w:rPr>
              <w:t xml:space="preserve">caesarean sections (42.0%) and </w:t>
            </w:r>
            <w:r w:rsidR="00F05EF4" w:rsidRPr="00EE65E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internal fixation of all closed fractures (30.0%). </w:t>
            </w:r>
            <w:r w:rsidRPr="00EE65E2">
              <w:rPr>
                <w:rFonts w:ascii="Arial" w:hAnsi="Arial" w:cs="Arial"/>
                <w:color w:val="000000" w:themeColor="text1"/>
                <w:sz w:val="20"/>
                <w:szCs w:val="20"/>
              </w:rPr>
              <w:t>Most surgeries were clean</w:t>
            </w:r>
            <w:r w:rsidR="00F05EF4" w:rsidRPr="00EE65E2">
              <w:rPr>
                <w:rFonts w:ascii="Arial" w:hAnsi="Arial" w:cs="Arial"/>
                <w:color w:val="000000" w:themeColor="text1"/>
                <w:sz w:val="20"/>
                <w:szCs w:val="20"/>
              </w:rPr>
              <w:t>-</w:t>
            </w:r>
            <w:r w:rsidRPr="00EE65E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contaminated </w:t>
            </w:r>
            <w:r w:rsidR="008232A9" w:rsidRPr="00EE65E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with a </w:t>
            </w:r>
            <w:r w:rsidRPr="00EE65E2">
              <w:rPr>
                <w:rFonts w:ascii="Arial" w:hAnsi="Arial" w:cs="Arial"/>
                <w:color w:val="000000" w:themeColor="text1"/>
                <w:sz w:val="20"/>
                <w:szCs w:val="20"/>
              </w:rPr>
              <w:t>median duration 1.34 hours</w:t>
            </w:r>
            <w:r w:rsidR="008232A9" w:rsidRPr="00EE65E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(</w:t>
            </w:r>
            <w:r w:rsidR="0004751D" w:rsidRPr="00EE65E2">
              <w:rPr>
                <w:rFonts w:ascii="Arial" w:hAnsi="Arial" w:cs="Arial"/>
                <w:color w:val="000000" w:themeColor="text1"/>
                <w:sz w:val="20"/>
                <w:szCs w:val="20"/>
              </w:rPr>
              <w:t>I</w:t>
            </w:r>
            <w:r w:rsidRPr="00EE65E2">
              <w:rPr>
                <w:rFonts w:ascii="Arial" w:hAnsi="Arial" w:cs="Arial"/>
                <w:color w:val="000000" w:themeColor="text1"/>
                <w:sz w:val="20"/>
                <w:szCs w:val="20"/>
              </w:rPr>
              <w:t>QR</w:t>
            </w:r>
            <w:r w:rsidR="00F05EF4" w:rsidRPr="00EE65E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EE65E2">
              <w:rPr>
                <w:rFonts w:ascii="Arial" w:hAnsi="Arial" w:cs="Arial"/>
                <w:color w:val="000000" w:themeColor="text1"/>
                <w:sz w:val="20"/>
                <w:szCs w:val="20"/>
              </w:rPr>
              <w:t>1.00</w:t>
            </w:r>
            <w:r w:rsidR="00F05EF4" w:rsidRPr="00EE65E2">
              <w:rPr>
                <w:rFonts w:ascii="Arial" w:hAnsi="Arial" w:cs="Arial"/>
                <w:color w:val="000000" w:themeColor="text1"/>
                <w:sz w:val="20"/>
                <w:szCs w:val="20"/>
              </w:rPr>
              <w:t>-</w:t>
            </w:r>
            <w:r w:rsidRPr="00EE65E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2.00). </w:t>
            </w:r>
            <w:r w:rsidR="00F05EF4" w:rsidRPr="00EE65E2">
              <w:rPr>
                <w:rFonts w:ascii="Arial" w:hAnsi="Arial" w:cs="Arial"/>
                <w:color w:val="000000" w:themeColor="text1"/>
                <w:sz w:val="20"/>
                <w:szCs w:val="20"/>
              </w:rPr>
              <w:t>O</w:t>
            </w:r>
            <w:r w:rsidRPr="00EE65E2">
              <w:rPr>
                <w:rFonts w:ascii="Arial" w:hAnsi="Arial" w:cs="Arial"/>
                <w:color w:val="000000" w:themeColor="text1"/>
                <w:sz w:val="20"/>
                <w:szCs w:val="20"/>
              </w:rPr>
              <w:t>verall SAP adherence significantly improved</w:t>
            </w:r>
            <w:r w:rsidR="00F05EF4" w:rsidRPr="00EE65E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from</w:t>
            </w:r>
            <w:r w:rsidR="00927242" w:rsidRPr="00EE65E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32.4%</w:t>
            </w:r>
            <w:r w:rsidRPr="00EE65E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to 60.7% (p&lt;0.001)</w:t>
            </w:r>
            <w:r w:rsidR="00927242" w:rsidRPr="00EE65E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, with significant improvements in </w:t>
            </w:r>
            <w:r w:rsidRPr="00EE65E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antibiotic choice (99.3%,p&lt;0.001) and timing (95.3%,p&lt;0.001). However, duration </w:t>
            </w:r>
            <w:r w:rsidR="00927242" w:rsidRPr="00EE65E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adherence </w:t>
            </w:r>
            <w:r w:rsidRPr="00EE65E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remained low (66.0%,p=0.656). </w:t>
            </w:r>
            <w:r w:rsidR="003D2ED0">
              <w:rPr>
                <w:rFonts w:ascii="Arial" w:hAnsi="Arial" w:cs="Arial"/>
                <w:color w:val="000000" w:themeColor="text1"/>
                <w:sz w:val="20"/>
                <w:szCs w:val="20"/>
                <w:highlight w:val="yellow"/>
              </w:rPr>
              <w:t>One case required i</w:t>
            </w:r>
            <w:r w:rsidR="006E7B5F" w:rsidRPr="006E7B5F">
              <w:rPr>
                <w:rFonts w:ascii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ntraoperative re-dosing, with 100% </w:t>
            </w:r>
            <w:r w:rsidR="006E7B5F" w:rsidRPr="007C712A">
              <w:rPr>
                <w:rFonts w:ascii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adherence. </w:t>
            </w:r>
            <w:r w:rsidR="007C712A" w:rsidRPr="007C712A">
              <w:rPr>
                <w:rFonts w:ascii="Arial" w:hAnsi="Arial" w:cs="Arial"/>
                <w:color w:val="000000"/>
                <w:sz w:val="20"/>
                <w:szCs w:val="20"/>
                <w:highlight w:val="yellow"/>
              </w:rPr>
              <w:t>Cefazolin</w:t>
            </w:r>
            <w:r w:rsidRPr="00EE65E2">
              <w:rPr>
                <w:rFonts w:ascii="Arial" w:hAnsi="Arial" w:cs="Arial"/>
                <w:color w:val="000000"/>
                <w:sz w:val="20"/>
                <w:szCs w:val="20"/>
              </w:rPr>
              <w:t xml:space="preserve"> use </w:t>
            </w:r>
            <w:r w:rsidR="00927242" w:rsidRPr="00EE65E2">
              <w:rPr>
                <w:rFonts w:ascii="Arial" w:hAnsi="Arial" w:cs="Arial"/>
                <w:color w:val="000000"/>
                <w:sz w:val="20"/>
                <w:szCs w:val="20"/>
              </w:rPr>
              <w:t xml:space="preserve">increased </w:t>
            </w:r>
            <w:r w:rsidRPr="00EE65E2">
              <w:rPr>
                <w:rFonts w:ascii="Arial" w:hAnsi="Arial" w:cs="Arial"/>
                <w:color w:val="000000"/>
                <w:sz w:val="20"/>
                <w:szCs w:val="20"/>
              </w:rPr>
              <w:t>from 0% to 66.7%</w:t>
            </w:r>
            <w:r w:rsidR="00927242" w:rsidRPr="00EE65E2">
              <w:rPr>
                <w:rFonts w:ascii="Arial" w:hAnsi="Arial" w:cs="Arial"/>
                <w:color w:val="000000"/>
                <w:sz w:val="20"/>
                <w:szCs w:val="20"/>
              </w:rPr>
              <w:t xml:space="preserve">. Appropriate SAP duration </w:t>
            </w:r>
            <w:r w:rsidRPr="00EE65E2">
              <w:rPr>
                <w:rFonts w:ascii="Arial" w:hAnsi="Arial" w:cs="Arial"/>
                <w:color w:val="000000"/>
                <w:sz w:val="20"/>
                <w:szCs w:val="20"/>
              </w:rPr>
              <w:t xml:space="preserve">remained challenging </w:t>
            </w:r>
            <w:r w:rsidR="00927242" w:rsidRPr="00EE65E2">
              <w:rPr>
                <w:rFonts w:ascii="Arial" w:hAnsi="Arial" w:cs="Arial"/>
                <w:color w:val="000000"/>
                <w:sz w:val="20"/>
                <w:szCs w:val="20"/>
              </w:rPr>
              <w:t xml:space="preserve">in </w:t>
            </w:r>
            <w:r w:rsidRPr="00EE65E2">
              <w:rPr>
                <w:rFonts w:ascii="Arial" w:hAnsi="Arial" w:cs="Arial"/>
                <w:color w:val="000000"/>
                <w:sz w:val="20"/>
                <w:szCs w:val="20"/>
              </w:rPr>
              <w:t xml:space="preserve">orthopaedic surgeries. </w:t>
            </w:r>
          </w:p>
          <w:p w14:paraId="3021FF11" w14:textId="77777777" w:rsidR="0014269B" w:rsidRPr="00EE65E2" w:rsidRDefault="0014269B" w:rsidP="00596027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34308A4" w14:textId="6E72417B" w:rsidR="0014269B" w:rsidRPr="00EE65E2" w:rsidRDefault="002E43FD" w:rsidP="00596027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Discussion/</w:t>
            </w:r>
            <w:r w:rsidR="0014269B" w:rsidRPr="00EE65E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Conclusion </w:t>
            </w:r>
          </w:p>
          <w:p w14:paraId="5DAF50C5" w14:textId="2BF82419" w:rsidR="0014269B" w:rsidRPr="00EE65E2" w:rsidRDefault="0014269B" w:rsidP="00596027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E65E2">
              <w:rPr>
                <w:rFonts w:ascii="Arial" w:hAnsi="Arial" w:cs="Arial"/>
                <w:sz w:val="20"/>
                <w:szCs w:val="20"/>
              </w:rPr>
              <w:t xml:space="preserve">SAP adherence rate was </w:t>
            </w:r>
            <w:r w:rsidR="008E258C">
              <w:rPr>
                <w:rFonts w:ascii="Arial" w:hAnsi="Arial" w:cs="Arial"/>
                <w:sz w:val="20"/>
                <w:szCs w:val="20"/>
              </w:rPr>
              <w:t>significantly</w:t>
            </w:r>
            <w:r w:rsidRPr="00EE65E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81A23" w:rsidRPr="00672401">
              <w:rPr>
                <w:rFonts w:ascii="Arial" w:hAnsi="Arial" w:cs="Arial"/>
                <w:sz w:val="20"/>
                <w:szCs w:val="20"/>
              </w:rPr>
              <w:t xml:space="preserve">improved </w:t>
            </w:r>
            <w:r w:rsidR="00672401" w:rsidRPr="00672401">
              <w:rPr>
                <w:rFonts w:ascii="Arial" w:hAnsi="Arial" w:cs="Arial"/>
                <w:sz w:val="20"/>
                <w:szCs w:val="20"/>
                <w:highlight w:val="yellow"/>
              </w:rPr>
              <w:t>from 32.4% to 60.7%</w:t>
            </w:r>
            <w:r w:rsidRPr="00EE65E2">
              <w:rPr>
                <w:rFonts w:ascii="Arial" w:hAnsi="Arial" w:cs="Arial"/>
                <w:sz w:val="20"/>
                <w:szCs w:val="20"/>
              </w:rPr>
              <w:t xml:space="preserve"> following </w:t>
            </w:r>
            <w:r w:rsidR="00EE65E2">
              <w:rPr>
                <w:rFonts w:ascii="Arial" w:hAnsi="Arial" w:cs="Arial"/>
                <w:sz w:val="20"/>
                <w:szCs w:val="20"/>
              </w:rPr>
              <w:t>interventions</w:t>
            </w:r>
            <w:r w:rsidRPr="00EE65E2">
              <w:rPr>
                <w:rFonts w:ascii="Arial" w:hAnsi="Arial" w:cs="Arial"/>
                <w:sz w:val="20"/>
                <w:szCs w:val="20"/>
              </w:rPr>
              <w:t xml:space="preserve">. </w:t>
            </w:r>
            <w:r w:rsidRPr="00EE65E2">
              <w:rPr>
                <w:rFonts w:ascii="Arial" w:hAnsi="Arial" w:cs="Arial"/>
                <w:iCs/>
                <w:sz w:val="20"/>
                <w:szCs w:val="20"/>
                <w:lang w:bidi="he-IL"/>
              </w:rPr>
              <w:t xml:space="preserve">Further strategies include </w:t>
            </w:r>
            <w:r w:rsidRPr="00760E77">
              <w:rPr>
                <w:rFonts w:ascii="Arial" w:hAnsi="Arial" w:cs="Arial"/>
                <w:iCs/>
                <w:sz w:val="20"/>
                <w:szCs w:val="20"/>
                <w:highlight w:val="yellow"/>
                <w:lang w:bidi="he-IL"/>
              </w:rPr>
              <w:t>regular updates</w:t>
            </w:r>
            <w:r w:rsidR="00760E77" w:rsidRPr="00760E77">
              <w:rPr>
                <w:rFonts w:ascii="Arial" w:hAnsi="Arial" w:cs="Arial"/>
                <w:iCs/>
                <w:sz w:val="20"/>
                <w:szCs w:val="20"/>
                <w:highlight w:val="yellow"/>
                <w:lang w:bidi="he-IL"/>
              </w:rPr>
              <w:t>, audits and</w:t>
            </w:r>
            <w:r w:rsidRPr="00EE65E2">
              <w:rPr>
                <w:rFonts w:ascii="Arial" w:hAnsi="Arial" w:cs="Arial"/>
                <w:iCs/>
                <w:sz w:val="20"/>
                <w:szCs w:val="20"/>
                <w:lang w:bidi="he-IL"/>
              </w:rPr>
              <w:t xml:space="preserve"> expansion to other elective surgeries and disciplines. </w:t>
            </w:r>
          </w:p>
          <w:p w14:paraId="29BA8390" w14:textId="77777777" w:rsidR="0014269B" w:rsidRPr="00EE65E2" w:rsidRDefault="0014269B" w:rsidP="00596027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26D8D6C" w14:textId="38B0F96A" w:rsidR="003A51AA" w:rsidRPr="00EE65E2" w:rsidRDefault="0014269B" w:rsidP="00596027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E65E2">
              <w:rPr>
                <w:rFonts w:ascii="Arial" w:hAnsi="Arial" w:cs="Arial"/>
                <w:b/>
                <w:bCs/>
                <w:sz w:val="20"/>
                <w:szCs w:val="20"/>
              </w:rPr>
              <w:t>Keyword</w:t>
            </w:r>
          </w:p>
          <w:p w14:paraId="440B121E" w14:textId="785D3384" w:rsidR="0014269B" w:rsidRPr="00EE65E2" w:rsidRDefault="0014269B" w:rsidP="00596027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E65E2">
              <w:rPr>
                <w:rFonts w:ascii="Arial" w:hAnsi="Arial" w:cs="Arial"/>
                <w:sz w:val="20"/>
                <w:szCs w:val="20"/>
              </w:rPr>
              <w:t xml:space="preserve">Surgical Antibiotic Prophylaxis, Adherence </w:t>
            </w:r>
          </w:p>
          <w:p w14:paraId="2A8E5141" w14:textId="77777777" w:rsidR="003A51AA" w:rsidRPr="00EE65E2" w:rsidRDefault="003A51AA" w:rsidP="00596027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C64289C" w14:textId="30CFFFA8" w:rsidR="0014269B" w:rsidRPr="00EE65E2" w:rsidRDefault="0014269B" w:rsidP="003A51A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E65E2">
              <w:rPr>
                <w:rFonts w:ascii="Arial" w:hAnsi="Arial" w:cs="Arial"/>
                <w:sz w:val="20"/>
                <w:szCs w:val="20"/>
              </w:rPr>
              <w:t xml:space="preserve">NMRR ID-25-03160-XHI </w:t>
            </w:r>
          </w:p>
        </w:tc>
      </w:tr>
    </w:tbl>
    <w:p w14:paraId="119B8E04" w14:textId="77777777" w:rsidR="00F51D65" w:rsidRPr="00EE65E2" w:rsidRDefault="00F51D6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color w:val="000000"/>
        </w:rPr>
      </w:pPr>
    </w:p>
    <w:sectPr w:rsidR="00F51D65" w:rsidRPr="00EE65E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20" w:h="16840"/>
      <w:pgMar w:top="1040" w:right="1490" w:bottom="2349" w:left="143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FAF3D" w14:textId="77777777" w:rsidR="00EC283E" w:rsidRDefault="00EC283E" w:rsidP="00BF3C23">
      <w:r>
        <w:separator/>
      </w:r>
    </w:p>
  </w:endnote>
  <w:endnote w:type="continuationSeparator" w:id="0">
    <w:p w14:paraId="10A4F5E2" w14:textId="77777777" w:rsidR="00EC283E" w:rsidRDefault="00EC283E" w:rsidP="00BF3C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78B05D7-03A5-448D-BE97-FD7478DD930C}"/>
  </w:font>
  <w:font w:name="AppleExternalUIFontSimplifiedCh">
    <w:altName w:val="Microsoft YaHei"/>
    <w:charset w:val="86"/>
    <w:family w:val="auto"/>
    <w:pitch w:val="default"/>
    <w:sig w:usb0="00000001" w:usb1="080E0000" w:usb2="00000010" w:usb3="00000000" w:csb0="0004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06EDC09-DA22-4EF3-8094-451DE915479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C6AE2FF-F787-4C43-A783-77628000EA0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D783E" w14:textId="77777777" w:rsidR="005F367D" w:rsidRDefault="005F367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0FF2F" w14:textId="77777777" w:rsidR="005F367D" w:rsidRDefault="005F367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30520" w14:textId="77777777" w:rsidR="005F367D" w:rsidRDefault="005F36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6C661" w14:textId="77777777" w:rsidR="00EC283E" w:rsidRDefault="00EC283E" w:rsidP="00BF3C23">
      <w:r>
        <w:separator/>
      </w:r>
    </w:p>
  </w:footnote>
  <w:footnote w:type="continuationSeparator" w:id="0">
    <w:p w14:paraId="4F07A67D" w14:textId="77777777" w:rsidR="00EC283E" w:rsidRDefault="00EC283E" w:rsidP="00BF3C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C0CF5" w14:textId="77777777" w:rsidR="005F367D" w:rsidRDefault="005F367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4D67E" w14:textId="0FA5258D" w:rsidR="00BF3C23" w:rsidRDefault="00BF3C2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3DDFE" w14:textId="77777777" w:rsidR="005F367D" w:rsidRDefault="005F36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1D65"/>
    <w:rsid w:val="00024597"/>
    <w:rsid w:val="0004751D"/>
    <w:rsid w:val="0014269B"/>
    <w:rsid w:val="00162480"/>
    <w:rsid w:val="001C2EA9"/>
    <w:rsid w:val="001E0C54"/>
    <w:rsid w:val="0021022B"/>
    <w:rsid w:val="0024302E"/>
    <w:rsid w:val="002E43FD"/>
    <w:rsid w:val="002E7708"/>
    <w:rsid w:val="00354FED"/>
    <w:rsid w:val="003A51AA"/>
    <w:rsid w:val="003B394E"/>
    <w:rsid w:val="003D2ED0"/>
    <w:rsid w:val="003F2C3C"/>
    <w:rsid w:val="003F68A6"/>
    <w:rsid w:val="00447F8D"/>
    <w:rsid w:val="005B1F45"/>
    <w:rsid w:val="005F367D"/>
    <w:rsid w:val="006543C7"/>
    <w:rsid w:val="00672401"/>
    <w:rsid w:val="006E7B5F"/>
    <w:rsid w:val="00760E77"/>
    <w:rsid w:val="00776F60"/>
    <w:rsid w:val="007858A3"/>
    <w:rsid w:val="00794DB1"/>
    <w:rsid w:val="007C712A"/>
    <w:rsid w:val="008232A9"/>
    <w:rsid w:val="008629F5"/>
    <w:rsid w:val="00882C5E"/>
    <w:rsid w:val="008E258C"/>
    <w:rsid w:val="00927242"/>
    <w:rsid w:val="00931A58"/>
    <w:rsid w:val="00992995"/>
    <w:rsid w:val="009A6B61"/>
    <w:rsid w:val="00A97BA3"/>
    <w:rsid w:val="00B46CD8"/>
    <w:rsid w:val="00BD1A49"/>
    <w:rsid w:val="00BF3C23"/>
    <w:rsid w:val="00C0333D"/>
    <w:rsid w:val="00C423DA"/>
    <w:rsid w:val="00C72D28"/>
    <w:rsid w:val="00E17451"/>
    <w:rsid w:val="00E81A23"/>
    <w:rsid w:val="00E82523"/>
    <w:rsid w:val="00EC283E"/>
    <w:rsid w:val="00EE65E2"/>
    <w:rsid w:val="00F00226"/>
    <w:rsid w:val="00F05EF4"/>
    <w:rsid w:val="00F51D65"/>
    <w:rsid w:val="00F82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85907"/>
  <w15:docId w15:val="{8A39FF48-7CF6-3A4D-B715-AAD5CABE4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MY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4DB1"/>
    <w:pPr>
      <w:spacing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 w:line="276" w:lineRule="auto"/>
      <w:outlineLvl w:val="0"/>
    </w:pPr>
    <w:rPr>
      <w:rFonts w:ascii="Arial" w:eastAsiaTheme="minorEastAsia" w:hAnsi="Arial" w:cs="Arial"/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 w:line="276" w:lineRule="auto"/>
      <w:outlineLvl w:val="1"/>
    </w:pPr>
    <w:rPr>
      <w:rFonts w:ascii="Arial" w:eastAsiaTheme="minorEastAsia" w:hAnsi="Arial" w:cs="Arial"/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 w:line="276" w:lineRule="auto"/>
    </w:pPr>
    <w:rPr>
      <w:rFonts w:ascii="Arial" w:eastAsiaTheme="minorEastAsia" w:hAnsi="Arial" w:cs="Arial"/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 w:line="276" w:lineRule="auto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customStyle="1" w:styleId="apple-converted-space">
    <w:name w:val="apple-converted-space"/>
    <w:basedOn w:val="DefaultParagraphFont"/>
    <w:rsid w:val="00794DB1"/>
  </w:style>
  <w:style w:type="character" w:customStyle="1" w:styleId="whitespace-normal">
    <w:name w:val="whitespace-normal"/>
    <w:basedOn w:val="DefaultParagraphFont"/>
    <w:rsid w:val="00794DB1"/>
  </w:style>
  <w:style w:type="paragraph" w:styleId="Header">
    <w:name w:val="header"/>
    <w:basedOn w:val="Normal"/>
    <w:link w:val="HeaderChar"/>
    <w:uiPriority w:val="99"/>
    <w:unhideWhenUsed/>
    <w:rsid w:val="00BF3C2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F3C23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F3C2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F3C23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171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6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6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6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3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597</Words>
  <Characters>3406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Chang Chee Tao</dc:creator>
  <cp:lastModifiedBy>David Chang Chee Tao</cp:lastModifiedBy>
  <cp:revision>2</cp:revision>
  <dcterms:created xsi:type="dcterms:W3CDTF">2026-06-29T07:04:00Z</dcterms:created>
  <dcterms:modified xsi:type="dcterms:W3CDTF">2026-06-29T07:04:00Z</dcterms:modified>
</cp:coreProperties>
</file>