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782" w:type="dxa"/>
        <w:tblInd w:w="-431" w:type="dxa"/>
        <w:tblLook w:val="04A0" w:firstRow="1" w:lastRow="0" w:firstColumn="1" w:lastColumn="0" w:noHBand="0" w:noVBand="1"/>
      </w:tblPr>
      <w:tblGrid>
        <w:gridCol w:w="2836"/>
        <w:gridCol w:w="6946"/>
      </w:tblGrid>
      <w:tr w:rsidR="00515952" w14:paraId="72C7AEE6" w14:textId="77777777" w:rsidTr="00843D42">
        <w:tc>
          <w:tcPr>
            <w:tcW w:w="2836" w:type="dxa"/>
          </w:tcPr>
          <w:p w14:paraId="706A3EB8" w14:textId="77777777" w:rsidR="00515952" w:rsidRPr="0019641A" w:rsidRDefault="00515952">
            <w:pPr>
              <w:rPr>
                <w:rFonts w:ascii="Arial" w:hAnsi="Arial" w:cs="Arial"/>
                <w:b/>
                <w:sz w:val="20"/>
                <w:szCs w:val="20"/>
              </w:rPr>
            </w:pPr>
            <w:r w:rsidRPr="0019641A">
              <w:rPr>
                <w:rFonts w:ascii="Arial" w:hAnsi="Arial" w:cs="Arial"/>
                <w:b/>
                <w:sz w:val="20"/>
                <w:szCs w:val="20"/>
              </w:rPr>
              <w:t>Abstract Title</w:t>
            </w:r>
          </w:p>
        </w:tc>
        <w:tc>
          <w:tcPr>
            <w:tcW w:w="6946" w:type="dxa"/>
          </w:tcPr>
          <w:p w14:paraId="36F51231" w14:textId="47275B98" w:rsidR="00515952" w:rsidRPr="0019641A" w:rsidRDefault="00CA2A78" w:rsidP="00CA2A78">
            <w:pPr>
              <w:jc w:val="both"/>
              <w:rPr>
                <w:rFonts w:ascii="Arial" w:hAnsi="Arial" w:cs="Arial"/>
                <w:b/>
                <w:sz w:val="20"/>
                <w:szCs w:val="20"/>
              </w:rPr>
            </w:pPr>
            <w:r w:rsidRPr="00CA2A78">
              <w:rPr>
                <w:rFonts w:ascii="Arial" w:hAnsi="Arial" w:cs="Arial"/>
                <w:b/>
                <w:sz w:val="20"/>
                <w:szCs w:val="20"/>
              </w:rPr>
              <w:t>Assessment of Knowledge and Practice of Caretakers of Paediatric Patients on the Use and Storage of Oral Liquid Medications: A Multi-Centre Study</w:t>
            </w:r>
          </w:p>
        </w:tc>
      </w:tr>
      <w:tr w:rsidR="00515952" w14:paraId="462AC368" w14:textId="77777777" w:rsidTr="00843D42">
        <w:tc>
          <w:tcPr>
            <w:tcW w:w="2836" w:type="dxa"/>
          </w:tcPr>
          <w:p w14:paraId="718DAA3C" w14:textId="77777777" w:rsidR="00515952" w:rsidRPr="002761D8" w:rsidRDefault="0019641A">
            <w:pPr>
              <w:rPr>
                <w:rFonts w:ascii="Arial" w:hAnsi="Arial" w:cs="Arial"/>
                <w:b/>
                <w:sz w:val="20"/>
                <w:szCs w:val="20"/>
              </w:rPr>
            </w:pPr>
            <w:r w:rsidRPr="002761D8">
              <w:rPr>
                <w:rFonts w:ascii="Arial" w:hAnsi="Arial" w:cs="Arial"/>
                <w:b/>
                <w:sz w:val="20"/>
                <w:szCs w:val="20"/>
              </w:rPr>
              <w:t>All authors &amp; co-researchers</w:t>
            </w:r>
          </w:p>
        </w:tc>
        <w:tc>
          <w:tcPr>
            <w:tcW w:w="6946" w:type="dxa"/>
          </w:tcPr>
          <w:p w14:paraId="754796EB" w14:textId="5ED5A2F2" w:rsidR="00CA2A78" w:rsidRPr="00CA2A78" w:rsidRDefault="00CA2A78" w:rsidP="00CA2A78">
            <w:pPr>
              <w:rPr>
                <w:rFonts w:ascii="Arial" w:hAnsi="Arial" w:cs="Arial"/>
                <w:sz w:val="20"/>
                <w:szCs w:val="20"/>
              </w:rPr>
            </w:pPr>
            <w:r w:rsidRPr="00CA2A78">
              <w:rPr>
                <w:rFonts w:ascii="Arial" w:hAnsi="Arial" w:cs="Arial"/>
                <w:sz w:val="20"/>
                <w:szCs w:val="20"/>
              </w:rPr>
              <w:t>Nurul Nadia Binti Jaafar Sah</w:t>
            </w:r>
            <w:r w:rsidRPr="00CA2A78">
              <w:rPr>
                <w:rFonts w:ascii="Arial" w:hAnsi="Arial" w:cs="Arial"/>
                <w:sz w:val="20"/>
                <w:szCs w:val="20"/>
                <w:vertAlign w:val="superscript"/>
              </w:rPr>
              <w:t>1</w:t>
            </w:r>
          </w:p>
          <w:p w14:paraId="5675BABE" w14:textId="44D8F428" w:rsidR="00CA2A78" w:rsidRPr="00CA2A78" w:rsidRDefault="00CA2A78" w:rsidP="00CA2A78">
            <w:pPr>
              <w:rPr>
                <w:rFonts w:ascii="Arial" w:hAnsi="Arial" w:cs="Arial"/>
                <w:sz w:val="20"/>
                <w:szCs w:val="20"/>
              </w:rPr>
            </w:pPr>
            <w:r w:rsidRPr="00CA2A78">
              <w:rPr>
                <w:rFonts w:ascii="Arial" w:hAnsi="Arial" w:cs="Arial"/>
                <w:sz w:val="20"/>
                <w:szCs w:val="20"/>
              </w:rPr>
              <w:t>Siti Noradila Binti Samsudin</w:t>
            </w:r>
            <w:r w:rsidRPr="00CA2A78">
              <w:rPr>
                <w:rFonts w:ascii="Arial" w:hAnsi="Arial" w:cs="Arial"/>
                <w:sz w:val="20"/>
                <w:szCs w:val="20"/>
                <w:vertAlign w:val="superscript"/>
              </w:rPr>
              <w:t>2</w:t>
            </w:r>
          </w:p>
          <w:p w14:paraId="7D89FCB0" w14:textId="521B7EFE" w:rsidR="00CA2A78" w:rsidRPr="00CA2A78" w:rsidRDefault="00CA2A78" w:rsidP="00CA2A78">
            <w:pPr>
              <w:rPr>
                <w:rFonts w:ascii="Arial" w:hAnsi="Arial" w:cs="Arial"/>
                <w:sz w:val="20"/>
                <w:szCs w:val="20"/>
              </w:rPr>
            </w:pPr>
            <w:r w:rsidRPr="00CA2A78">
              <w:rPr>
                <w:rFonts w:ascii="Arial" w:hAnsi="Arial" w:cs="Arial"/>
                <w:sz w:val="20"/>
                <w:szCs w:val="20"/>
              </w:rPr>
              <w:t>Nor Aimi Liyana Binti Othman</w:t>
            </w:r>
            <w:r w:rsidRPr="00CA2A78">
              <w:rPr>
                <w:rFonts w:ascii="Arial" w:hAnsi="Arial" w:cs="Arial"/>
                <w:sz w:val="20"/>
                <w:szCs w:val="20"/>
                <w:vertAlign w:val="superscript"/>
              </w:rPr>
              <w:t>2</w:t>
            </w:r>
          </w:p>
          <w:p w14:paraId="31AFDAD5" w14:textId="03E3B5A9" w:rsidR="00CA2A78" w:rsidRPr="00CA2A78" w:rsidRDefault="00CA2A78" w:rsidP="00CA2A78">
            <w:pPr>
              <w:rPr>
                <w:rFonts w:ascii="Arial" w:hAnsi="Arial" w:cs="Arial"/>
                <w:sz w:val="20"/>
                <w:szCs w:val="20"/>
              </w:rPr>
            </w:pPr>
            <w:r w:rsidRPr="00CA2A78">
              <w:rPr>
                <w:rFonts w:ascii="Arial" w:hAnsi="Arial" w:cs="Arial"/>
                <w:sz w:val="20"/>
                <w:szCs w:val="20"/>
              </w:rPr>
              <w:t>Najwa Izzati Binti Mohamed</w:t>
            </w:r>
            <w:r w:rsidRPr="00CA2A78">
              <w:rPr>
                <w:rFonts w:ascii="Arial" w:hAnsi="Arial" w:cs="Arial"/>
                <w:sz w:val="20"/>
                <w:szCs w:val="20"/>
                <w:vertAlign w:val="superscript"/>
              </w:rPr>
              <w:t>3</w:t>
            </w:r>
          </w:p>
          <w:p w14:paraId="426AF0A0" w14:textId="51BCD0A3" w:rsidR="00CA2A78" w:rsidRPr="00CA2A78" w:rsidRDefault="00CA2A78" w:rsidP="00CA2A78">
            <w:pPr>
              <w:rPr>
                <w:rFonts w:ascii="Arial" w:hAnsi="Arial" w:cs="Arial"/>
                <w:sz w:val="20"/>
                <w:szCs w:val="20"/>
              </w:rPr>
            </w:pPr>
            <w:r w:rsidRPr="00CA2A78">
              <w:rPr>
                <w:rFonts w:ascii="Arial" w:hAnsi="Arial" w:cs="Arial"/>
                <w:sz w:val="20"/>
                <w:szCs w:val="20"/>
              </w:rPr>
              <w:t>Nor Zuraida Binti Abdul Wahab</w:t>
            </w:r>
            <w:r w:rsidRPr="00CA2A78">
              <w:rPr>
                <w:rFonts w:ascii="Arial" w:hAnsi="Arial" w:cs="Arial"/>
                <w:sz w:val="20"/>
                <w:szCs w:val="20"/>
                <w:vertAlign w:val="superscript"/>
              </w:rPr>
              <w:t>4</w:t>
            </w:r>
          </w:p>
          <w:p w14:paraId="62C8A33A" w14:textId="539CD88D" w:rsidR="00515952" w:rsidRPr="0019641A" w:rsidRDefault="00CA2A78" w:rsidP="00CA2A78">
            <w:pPr>
              <w:rPr>
                <w:rFonts w:ascii="Arial" w:hAnsi="Arial" w:cs="Arial"/>
                <w:sz w:val="20"/>
                <w:szCs w:val="20"/>
                <w:vertAlign w:val="superscript"/>
              </w:rPr>
            </w:pPr>
            <w:r w:rsidRPr="00CA2A78">
              <w:rPr>
                <w:rFonts w:ascii="Arial" w:hAnsi="Arial" w:cs="Arial"/>
                <w:sz w:val="20"/>
                <w:szCs w:val="20"/>
              </w:rPr>
              <w:t>Chiew Shoen Chuen</w:t>
            </w:r>
            <w:r w:rsidRPr="00CA2A78">
              <w:rPr>
                <w:rFonts w:ascii="Arial" w:hAnsi="Arial" w:cs="Arial"/>
                <w:sz w:val="20"/>
                <w:szCs w:val="20"/>
                <w:vertAlign w:val="superscript"/>
              </w:rPr>
              <w:t>5</w:t>
            </w:r>
          </w:p>
        </w:tc>
      </w:tr>
      <w:tr w:rsidR="00515952" w14:paraId="733486D2" w14:textId="77777777" w:rsidTr="00843D42">
        <w:tc>
          <w:tcPr>
            <w:tcW w:w="2836" w:type="dxa"/>
          </w:tcPr>
          <w:p w14:paraId="719756BA" w14:textId="77777777" w:rsidR="00515952" w:rsidRPr="002761D8" w:rsidRDefault="0019641A">
            <w:pPr>
              <w:rPr>
                <w:rFonts w:ascii="Arial" w:hAnsi="Arial" w:cs="Arial"/>
                <w:b/>
                <w:sz w:val="20"/>
                <w:szCs w:val="20"/>
              </w:rPr>
            </w:pPr>
            <w:r w:rsidRPr="002761D8">
              <w:rPr>
                <w:rFonts w:ascii="Arial" w:hAnsi="Arial" w:cs="Arial"/>
                <w:b/>
                <w:sz w:val="20"/>
                <w:szCs w:val="20"/>
              </w:rPr>
              <w:t xml:space="preserve">Affliction of all authors </w:t>
            </w:r>
          </w:p>
        </w:tc>
        <w:tc>
          <w:tcPr>
            <w:tcW w:w="6946" w:type="dxa"/>
          </w:tcPr>
          <w:p w14:paraId="55E717A1" w14:textId="24C6AF13" w:rsidR="0019641A" w:rsidRDefault="0019641A">
            <w:pPr>
              <w:rPr>
                <w:rFonts w:ascii="Arial" w:hAnsi="Arial" w:cs="Arial"/>
                <w:sz w:val="20"/>
                <w:szCs w:val="20"/>
              </w:rPr>
            </w:pPr>
            <w:r>
              <w:rPr>
                <w:rFonts w:ascii="Arial" w:hAnsi="Arial" w:cs="Arial"/>
                <w:sz w:val="20"/>
                <w:szCs w:val="20"/>
              </w:rPr>
              <w:t>Pharmac</w:t>
            </w:r>
            <w:r w:rsidR="00CA2A78">
              <w:rPr>
                <w:rFonts w:ascii="Arial" w:hAnsi="Arial" w:cs="Arial"/>
                <w:sz w:val="20"/>
                <w:szCs w:val="20"/>
              </w:rPr>
              <w:t>y Unit</w:t>
            </w:r>
            <w:r>
              <w:rPr>
                <w:rFonts w:ascii="Arial" w:hAnsi="Arial" w:cs="Arial"/>
                <w:sz w:val="20"/>
                <w:szCs w:val="20"/>
              </w:rPr>
              <w:t xml:space="preserve">, </w:t>
            </w:r>
            <w:r w:rsidR="00CA2A78" w:rsidRPr="00CA2A78">
              <w:rPr>
                <w:rFonts w:ascii="Arial" w:hAnsi="Arial" w:cs="Arial"/>
                <w:sz w:val="20"/>
                <w:szCs w:val="20"/>
              </w:rPr>
              <w:t>Malim Nawar Health Clinic</w:t>
            </w:r>
            <w:r w:rsidRPr="0019641A">
              <w:rPr>
                <w:rFonts w:ascii="Arial" w:hAnsi="Arial" w:cs="Arial"/>
                <w:sz w:val="20"/>
                <w:szCs w:val="20"/>
              </w:rPr>
              <w:t>, Ministry of Health, Perak, Malaysia</w:t>
            </w:r>
            <w:r>
              <w:rPr>
                <w:rFonts w:ascii="Arial" w:hAnsi="Arial" w:cs="Arial"/>
                <w:sz w:val="20"/>
                <w:szCs w:val="20"/>
                <w:vertAlign w:val="superscript"/>
              </w:rPr>
              <w:t>1</w:t>
            </w:r>
          </w:p>
          <w:p w14:paraId="1D825149" w14:textId="25402A71" w:rsidR="0019641A" w:rsidRDefault="0019641A">
            <w:pPr>
              <w:rPr>
                <w:rFonts w:ascii="Arial" w:hAnsi="Arial" w:cs="Arial"/>
                <w:sz w:val="20"/>
                <w:szCs w:val="20"/>
              </w:rPr>
            </w:pPr>
            <w:r>
              <w:rPr>
                <w:rFonts w:ascii="Arial" w:hAnsi="Arial" w:cs="Arial"/>
                <w:sz w:val="20"/>
                <w:szCs w:val="20"/>
              </w:rPr>
              <w:t xml:space="preserve">Pharmacy </w:t>
            </w:r>
            <w:r w:rsidR="00CA2A78">
              <w:rPr>
                <w:rFonts w:ascii="Arial" w:hAnsi="Arial" w:cs="Arial"/>
                <w:sz w:val="20"/>
                <w:szCs w:val="20"/>
              </w:rPr>
              <w:t xml:space="preserve">Unit, </w:t>
            </w:r>
            <w:r w:rsidR="00CA2A78" w:rsidRPr="00CA2A78">
              <w:rPr>
                <w:rFonts w:ascii="Arial" w:hAnsi="Arial" w:cs="Arial"/>
                <w:sz w:val="20"/>
                <w:szCs w:val="20"/>
              </w:rPr>
              <w:t>Kampar Health Clinic</w:t>
            </w:r>
            <w:r>
              <w:rPr>
                <w:rFonts w:ascii="Arial" w:hAnsi="Arial" w:cs="Arial"/>
                <w:sz w:val="20"/>
                <w:szCs w:val="20"/>
              </w:rPr>
              <w:t xml:space="preserve">, Ministry of Health, Perak, </w:t>
            </w:r>
            <w:r w:rsidRPr="0019641A">
              <w:rPr>
                <w:rFonts w:ascii="Arial" w:hAnsi="Arial" w:cs="Arial"/>
                <w:sz w:val="20"/>
                <w:szCs w:val="20"/>
              </w:rPr>
              <w:t>Malaysia</w:t>
            </w:r>
            <w:r>
              <w:rPr>
                <w:rFonts w:ascii="Arial" w:hAnsi="Arial" w:cs="Arial"/>
                <w:sz w:val="20"/>
                <w:szCs w:val="20"/>
                <w:vertAlign w:val="superscript"/>
              </w:rPr>
              <w:t xml:space="preserve">2 </w:t>
            </w:r>
          </w:p>
          <w:p w14:paraId="2B75102C" w14:textId="21CD835B" w:rsidR="0019641A" w:rsidRDefault="00CA2A78">
            <w:pPr>
              <w:rPr>
                <w:rFonts w:ascii="Arial" w:hAnsi="Arial" w:cs="Arial"/>
                <w:sz w:val="20"/>
                <w:szCs w:val="20"/>
              </w:rPr>
            </w:pPr>
            <w:r>
              <w:rPr>
                <w:rFonts w:ascii="Arial" w:hAnsi="Arial" w:cs="Arial"/>
                <w:sz w:val="20"/>
                <w:szCs w:val="20"/>
              </w:rPr>
              <w:t>Pharmacy Unit, Gopeng</w:t>
            </w:r>
            <w:r w:rsidRPr="00CA2A78">
              <w:rPr>
                <w:rFonts w:ascii="Arial" w:hAnsi="Arial" w:cs="Arial"/>
                <w:sz w:val="20"/>
                <w:szCs w:val="20"/>
              </w:rPr>
              <w:t xml:space="preserve"> Health Clinic</w:t>
            </w:r>
            <w:r>
              <w:rPr>
                <w:rFonts w:ascii="Arial" w:hAnsi="Arial" w:cs="Arial"/>
                <w:sz w:val="20"/>
                <w:szCs w:val="20"/>
              </w:rPr>
              <w:t xml:space="preserve">, </w:t>
            </w:r>
            <w:r w:rsidR="0019641A" w:rsidRPr="0019641A">
              <w:rPr>
                <w:rFonts w:ascii="Arial" w:hAnsi="Arial" w:cs="Arial"/>
                <w:sz w:val="20"/>
                <w:szCs w:val="20"/>
              </w:rPr>
              <w:t>Ministry of Health, Perak, Malaysia</w:t>
            </w:r>
            <w:r w:rsidR="0019641A">
              <w:rPr>
                <w:rFonts w:ascii="Arial" w:hAnsi="Arial" w:cs="Arial"/>
                <w:sz w:val="20"/>
                <w:szCs w:val="20"/>
                <w:vertAlign w:val="superscript"/>
              </w:rPr>
              <w:t xml:space="preserve">3 </w:t>
            </w:r>
          </w:p>
          <w:p w14:paraId="44FA39BB" w14:textId="4C70A18F" w:rsidR="0019641A" w:rsidRDefault="00CA2A78">
            <w:pPr>
              <w:rPr>
                <w:rFonts w:ascii="Arial" w:hAnsi="Arial" w:cs="Arial"/>
                <w:sz w:val="20"/>
                <w:szCs w:val="20"/>
              </w:rPr>
            </w:pPr>
            <w:r>
              <w:rPr>
                <w:rFonts w:ascii="Arial" w:hAnsi="Arial" w:cs="Arial"/>
                <w:sz w:val="20"/>
                <w:szCs w:val="20"/>
              </w:rPr>
              <w:t>Kampar District Health Office</w:t>
            </w:r>
            <w:r w:rsidR="0019641A" w:rsidRPr="0019641A">
              <w:rPr>
                <w:rFonts w:ascii="Arial" w:hAnsi="Arial" w:cs="Arial"/>
                <w:sz w:val="20"/>
                <w:szCs w:val="20"/>
              </w:rPr>
              <w:t>, Mini</w:t>
            </w:r>
            <w:r w:rsidR="0019641A">
              <w:rPr>
                <w:rFonts w:ascii="Arial" w:hAnsi="Arial" w:cs="Arial"/>
                <w:sz w:val="20"/>
                <w:szCs w:val="20"/>
              </w:rPr>
              <w:t>stry of Health, Perak, Malaysia</w:t>
            </w:r>
            <w:r w:rsidR="0019641A">
              <w:rPr>
                <w:rFonts w:ascii="Arial" w:hAnsi="Arial" w:cs="Arial"/>
                <w:sz w:val="20"/>
                <w:szCs w:val="20"/>
                <w:vertAlign w:val="superscript"/>
              </w:rPr>
              <w:t xml:space="preserve">4 </w:t>
            </w:r>
          </w:p>
          <w:p w14:paraId="76A35659" w14:textId="58A4FD58" w:rsidR="00CA2A78" w:rsidRPr="00CA2A78" w:rsidRDefault="0019641A" w:rsidP="00CA2A78">
            <w:pPr>
              <w:rPr>
                <w:rFonts w:ascii="Arial" w:hAnsi="Arial" w:cs="Arial"/>
                <w:sz w:val="20"/>
                <w:szCs w:val="20"/>
                <w:vertAlign w:val="superscript"/>
              </w:rPr>
            </w:pPr>
            <w:r w:rsidRPr="00CA2A78">
              <w:rPr>
                <w:rFonts w:ascii="Arial" w:hAnsi="Arial" w:cs="Arial"/>
                <w:sz w:val="20"/>
                <w:szCs w:val="20"/>
              </w:rPr>
              <w:t>Clinical Research Centre, Hospital Seri Manjung, Mini</w:t>
            </w:r>
            <w:r w:rsidR="008C77D3" w:rsidRPr="00CA2A78">
              <w:rPr>
                <w:rFonts w:ascii="Arial" w:hAnsi="Arial" w:cs="Arial"/>
                <w:sz w:val="20"/>
                <w:szCs w:val="20"/>
              </w:rPr>
              <w:t>stry of Health, Perak, Malaysia</w:t>
            </w:r>
            <w:r w:rsidR="00CA2A78" w:rsidRPr="00CA2A78">
              <w:rPr>
                <w:rFonts w:ascii="Arial" w:hAnsi="Arial" w:cs="Arial"/>
                <w:sz w:val="20"/>
                <w:szCs w:val="20"/>
                <w:vertAlign w:val="superscript"/>
              </w:rPr>
              <w:t>5</w:t>
            </w:r>
          </w:p>
        </w:tc>
      </w:tr>
      <w:tr w:rsidR="008C77D3" w14:paraId="5F09B0AD" w14:textId="77777777" w:rsidTr="00843D42">
        <w:tc>
          <w:tcPr>
            <w:tcW w:w="9782" w:type="dxa"/>
            <w:gridSpan w:val="2"/>
          </w:tcPr>
          <w:p w14:paraId="4125151C" w14:textId="3B0BBF7F" w:rsidR="008C77D3" w:rsidRDefault="008C77D3">
            <w:pPr>
              <w:rPr>
                <w:rFonts w:ascii="Arial" w:hAnsi="Arial" w:cs="Arial"/>
                <w:b/>
                <w:sz w:val="20"/>
                <w:szCs w:val="20"/>
              </w:rPr>
            </w:pPr>
            <w:r w:rsidRPr="00843D42">
              <w:rPr>
                <w:rFonts w:ascii="Arial" w:hAnsi="Arial" w:cs="Arial"/>
                <w:b/>
                <w:sz w:val="20"/>
                <w:szCs w:val="20"/>
              </w:rPr>
              <w:t>Structured Abstract Format</w:t>
            </w:r>
          </w:p>
          <w:p w14:paraId="02121485" w14:textId="77777777" w:rsidR="0035415D" w:rsidRPr="00843D42" w:rsidRDefault="0035415D">
            <w:pPr>
              <w:rPr>
                <w:rFonts w:ascii="Arial" w:hAnsi="Arial" w:cs="Arial"/>
                <w:b/>
                <w:sz w:val="20"/>
                <w:szCs w:val="20"/>
              </w:rPr>
            </w:pPr>
          </w:p>
          <w:p w14:paraId="46A79F86" w14:textId="77777777" w:rsidR="008C77D3" w:rsidRPr="008C77D3" w:rsidRDefault="008C77D3">
            <w:pPr>
              <w:rPr>
                <w:rFonts w:ascii="Arial" w:hAnsi="Arial" w:cs="Arial"/>
                <w:b/>
                <w:sz w:val="20"/>
                <w:szCs w:val="20"/>
              </w:rPr>
            </w:pPr>
            <w:r w:rsidRPr="008C77D3">
              <w:rPr>
                <w:rFonts w:ascii="Arial" w:hAnsi="Arial" w:cs="Arial"/>
                <w:b/>
                <w:sz w:val="20"/>
                <w:szCs w:val="20"/>
              </w:rPr>
              <w:t>Introduction and Objectives</w:t>
            </w:r>
          </w:p>
          <w:p w14:paraId="3415127C" w14:textId="159AB903" w:rsidR="0035415D" w:rsidRDefault="0035415D" w:rsidP="0035415D">
            <w:pPr>
              <w:jc w:val="both"/>
              <w:rPr>
                <w:rFonts w:ascii="Arial" w:hAnsi="Arial" w:cs="Arial"/>
                <w:sz w:val="20"/>
                <w:szCs w:val="20"/>
              </w:rPr>
            </w:pPr>
            <w:r w:rsidRPr="0035415D">
              <w:rPr>
                <w:rFonts w:ascii="Arial" w:hAnsi="Arial" w:cs="Arial"/>
                <w:sz w:val="20"/>
                <w:szCs w:val="20"/>
              </w:rPr>
              <w:t>Liquid medications are often preferred for paediatric patients as they are easier to swallow and more palatable as compared to tablets or capsules. Incorrect use and storage of liquid medications may lead to a loss of efficacy or adverse reactions. This study aimed to determine the extent of knowledge and practice of caretakers of paediatric patients on the use and storage of oral liquid medications.</w:t>
            </w:r>
          </w:p>
          <w:p w14:paraId="01E54114" w14:textId="77777777" w:rsidR="0035415D" w:rsidRDefault="0035415D">
            <w:pPr>
              <w:rPr>
                <w:rFonts w:ascii="Arial" w:hAnsi="Arial" w:cs="Arial"/>
                <w:b/>
                <w:sz w:val="20"/>
                <w:szCs w:val="20"/>
              </w:rPr>
            </w:pPr>
          </w:p>
          <w:p w14:paraId="34F126E9" w14:textId="27730075" w:rsidR="008C77D3" w:rsidRPr="008C77D3" w:rsidRDefault="008C77D3">
            <w:pPr>
              <w:rPr>
                <w:rFonts w:ascii="Arial" w:hAnsi="Arial" w:cs="Arial"/>
                <w:b/>
                <w:sz w:val="20"/>
                <w:szCs w:val="20"/>
              </w:rPr>
            </w:pPr>
            <w:r w:rsidRPr="008C77D3">
              <w:rPr>
                <w:rFonts w:ascii="Arial" w:hAnsi="Arial" w:cs="Arial"/>
                <w:b/>
                <w:sz w:val="20"/>
                <w:szCs w:val="20"/>
              </w:rPr>
              <w:t xml:space="preserve">Methodology </w:t>
            </w:r>
          </w:p>
          <w:p w14:paraId="673D6967" w14:textId="17F7A489" w:rsidR="00B63188" w:rsidRPr="00B63188" w:rsidRDefault="008C77D3" w:rsidP="00B63188">
            <w:pPr>
              <w:jc w:val="both"/>
              <w:rPr>
                <w:rFonts w:ascii="Arial" w:hAnsi="Arial" w:cs="Arial"/>
                <w:sz w:val="20"/>
                <w:szCs w:val="20"/>
              </w:rPr>
            </w:pPr>
            <w:r w:rsidRPr="008C77D3">
              <w:rPr>
                <w:rFonts w:ascii="Arial" w:hAnsi="Arial" w:cs="Arial"/>
                <w:sz w:val="20"/>
                <w:szCs w:val="20"/>
              </w:rPr>
              <w:t>T</w:t>
            </w:r>
            <w:r>
              <w:rPr>
                <w:rFonts w:ascii="Arial" w:hAnsi="Arial" w:cs="Arial"/>
                <w:sz w:val="20"/>
                <w:szCs w:val="20"/>
              </w:rPr>
              <w:t>his multicentre</w:t>
            </w:r>
            <w:r w:rsidR="00D472D1">
              <w:rPr>
                <w:rFonts w:ascii="Arial" w:hAnsi="Arial" w:cs="Arial"/>
                <w:sz w:val="20"/>
                <w:szCs w:val="20"/>
              </w:rPr>
              <w:t xml:space="preserve"> cross-sectional</w:t>
            </w:r>
            <w:r w:rsidRPr="008C77D3">
              <w:rPr>
                <w:rFonts w:ascii="Arial" w:hAnsi="Arial" w:cs="Arial"/>
                <w:sz w:val="20"/>
                <w:szCs w:val="20"/>
              </w:rPr>
              <w:t xml:space="preserve"> study was conducted </w:t>
            </w:r>
            <w:r w:rsidR="00D472D1">
              <w:rPr>
                <w:rFonts w:ascii="Arial" w:hAnsi="Arial" w:cs="Arial"/>
                <w:sz w:val="20"/>
                <w:szCs w:val="20"/>
              </w:rPr>
              <w:t>at three govern</w:t>
            </w:r>
            <w:r w:rsidRPr="008C77D3">
              <w:rPr>
                <w:rFonts w:ascii="Arial" w:hAnsi="Arial" w:cs="Arial"/>
                <w:sz w:val="20"/>
                <w:szCs w:val="20"/>
              </w:rPr>
              <w:t xml:space="preserve">ment </w:t>
            </w:r>
            <w:r w:rsidR="00D472D1">
              <w:rPr>
                <w:rFonts w:ascii="Arial" w:hAnsi="Arial" w:cs="Arial"/>
                <w:sz w:val="20"/>
                <w:szCs w:val="20"/>
              </w:rPr>
              <w:t>health clinics</w:t>
            </w:r>
            <w:r>
              <w:rPr>
                <w:rFonts w:ascii="Arial" w:hAnsi="Arial" w:cs="Arial"/>
                <w:sz w:val="20"/>
                <w:szCs w:val="20"/>
              </w:rPr>
              <w:t xml:space="preserve"> in Perak,</w:t>
            </w:r>
            <w:r w:rsidRPr="008C77D3">
              <w:rPr>
                <w:rFonts w:ascii="Arial" w:hAnsi="Arial" w:cs="Arial"/>
                <w:sz w:val="20"/>
                <w:szCs w:val="20"/>
              </w:rPr>
              <w:t xml:space="preserve"> Malaysia</w:t>
            </w:r>
            <w:r w:rsidR="00E031AD">
              <w:rPr>
                <w:rFonts w:ascii="Arial" w:hAnsi="Arial" w:cs="Arial"/>
                <w:sz w:val="20"/>
                <w:szCs w:val="20"/>
              </w:rPr>
              <w:t>,</w:t>
            </w:r>
            <w:r w:rsidR="00FF3E87">
              <w:rPr>
                <w:rFonts w:ascii="Arial" w:hAnsi="Arial" w:cs="Arial"/>
                <w:sz w:val="20"/>
                <w:szCs w:val="20"/>
              </w:rPr>
              <w:t xml:space="preserve"> between 2024 and 2025</w:t>
            </w:r>
            <w:r w:rsidRPr="008C77D3">
              <w:rPr>
                <w:rFonts w:ascii="Arial" w:hAnsi="Arial" w:cs="Arial"/>
                <w:sz w:val="20"/>
                <w:szCs w:val="20"/>
              </w:rPr>
              <w:t xml:space="preserve">. </w:t>
            </w:r>
            <w:r w:rsidR="00FF3E87">
              <w:rPr>
                <w:rFonts w:ascii="Arial" w:hAnsi="Arial" w:cs="Arial"/>
                <w:sz w:val="20"/>
                <w:szCs w:val="20"/>
              </w:rPr>
              <w:t>C</w:t>
            </w:r>
            <w:r w:rsidR="00FF3E87" w:rsidRPr="00FF3E87">
              <w:rPr>
                <w:rFonts w:ascii="Arial" w:hAnsi="Arial" w:cs="Arial"/>
                <w:sz w:val="20"/>
                <w:szCs w:val="20"/>
              </w:rPr>
              <w:t>aretakers</w:t>
            </w:r>
            <w:r w:rsidR="00FF3E87">
              <w:rPr>
                <w:rFonts w:ascii="Arial" w:hAnsi="Arial" w:cs="Arial"/>
                <w:sz w:val="20"/>
                <w:szCs w:val="20"/>
              </w:rPr>
              <w:t xml:space="preserve"> aged 18 years and above</w:t>
            </w:r>
            <w:r w:rsidR="00B54F5E">
              <w:rPr>
                <w:rFonts w:ascii="Arial" w:hAnsi="Arial" w:cs="Arial"/>
                <w:sz w:val="20"/>
                <w:szCs w:val="20"/>
              </w:rPr>
              <w:t>,</w:t>
            </w:r>
            <w:r w:rsidR="00E031AD">
              <w:rPr>
                <w:rFonts w:ascii="Arial" w:hAnsi="Arial" w:cs="Arial"/>
                <w:sz w:val="20"/>
                <w:szCs w:val="20"/>
              </w:rPr>
              <w:t xml:space="preserve"> </w:t>
            </w:r>
            <w:r w:rsidR="00FF3E87">
              <w:rPr>
                <w:rFonts w:ascii="Arial" w:hAnsi="Arial" w:cs="Arial"/>
                <w:sz w:val="20"/>
                <w:szCs w:val="20"/>
              </w:rPr>
              <w:t>with children aged 12 years and below who</w:t>
            </w:r>
            <w:r w:rsidR="00FF3E87" w:rsidRPr="00FF3E87">
              <w:rPr>
                <w:rFonts w:ascii="Arial" w:hAnsi="Arial" w:cs="Arial"/>
                <w:sz w:val="20"/>
                <w:szCs w:val="20"/>
              </w:rPr>
              <w:t xml:space="preserve"> </w:t>
            </w:r>
            <w:r w:rsidR="00E031AD">
              <w:rPr>
                <w:rFonts w:ascii="Arial" w:hAnsi="Arial" w:cs="Arial"/>
                <w:sz w:val="20"/>
                <w:szCs w:val="20"/>
              </w:rPr>
              <w:t>were prescribed oral liquid medications</w:t>
            </w:r>
            <w:r w:rsidR="003C6805">
              <w:rPr>
                <w:rFonts w:ascii="Arial" w:hAnsi="Arial" w:cs="Arial"/>
                <w:sz w:val="20"/>
                <w:szCs w:val="20"/>
              </w:rPr>
              <w:t>,</w:t>
            </w:r>
            <w:r w:rsidR="00E031AD">
              <w:rPr>
                <w:rFonts w:ascii="Arial" w:hAnsi="Arial" w:cs="Arial"/>
                <w:sz w:val="20"/>
                <w:szCs w:val="20"/>
              </w:rPr>
              <w:t xml:space="preserve"> were recruited at</w:t>
            </w:r>
            <w:r w:rsidR="00FF3E87" w:rsidRPr="00FF3E87">
              <w:rPr>
                <w:rFonts w:ascii="Arial" w:hAnsi="Arial" w:cs="Arial"/>
                <w:sz w:val="20"/>
                <w:szCs w:val="20"/>
              </w:rPr>
              <w:t xml:space="preserve"> the pharmacy </w:t>
            </w:r>
            <w:r w:rsidR="00E031AD">
              <w:rPr>
                <w:rFonts w:ascii="Arial" w:hAnsi="Arial" w:cs="Arial"/>
                <w:sz w:val="20"/>
                <w:szCs w:val="20"/>
              </w:rPr>
              <w:t>counter</w:t>
            </w:r>
            <w:r w:rsidR="00BF2BEC">
              <w:rPr>
                <w:rFonts w:ascii="Arial" w:hAnsi="Arial" w:cs="Arial"/>
                <w:sz w:val="20"/>
                <w:szCs w:val="20"/>
              </w:rPr>
              <w:t xml:space="preserve"> using convenience sampling</w:t>
            </w:r>
            <w:r w:rsidR="00E031AD">
              <w:rPr>
                <w:rFonts w:ascii="Arial" w:hAnsi="Arial" w:cs="Arial"/>
                <w:sz w:val="20"/>
                <w:szCs w:val="20"/>
              </w:rPr>
              <w:t xml:space="preserve">. </w:t>
            </w:r>
            <w:r w:rsidR="00E031AD" w:rsidRPr="00E031AD">
              <w:rPr>
                <w:rFonts w:ascii="Arial" w:hAnsi="Arial" w:cs="Arial"/>
                <w:sz w:val="20"/>
                <w:szCs w:val="20"/>
              </w:rPr>
              <w:t>Caretakers unable to comprehend English or Malay were excluded.</w:t>
            </w:r>
            <w:r w:rsidR="00BF2BEC">
              <w:rPr>
                <w:rFonts w:ascii="Arial" w:hAnsi="Arial" w:cs="Arial"/>
                <w:sz w:val="20"/>
                <w:szCs w:val="20"/>
              </w:rPr>
              <w:t xml:space="preserve"> </w:t>
            </w:r>
            <w:r w:rsidR="00837544" w:rsidRPr="00837544">
              <w:rPr>
                <w:rFonts w:ascii="Arial" w:hAnsi="Arial" w:cs="Arial"/>
                <w:sz w:val="20"/>
                <w:szCs w:val="20"/>
                <w:highlight w:val="yellow"/>
              </w:rPr>
              <w:t>Data were collected using a validated self-administered questionnaire assessing knowledge (10-item) and practices (10-item).</w:t>
            </w:r>
            <w:r w:rsidR="00837544">
              <w:rPr>
                <w:rFonts w:ascii="Arial" w:hAnsi="Arial" w:cs="Arial"/>
                <w:sz w:val="20"/>
                <w:szCs w:val="20"/>
              </w:rPr>
              <w:t xml:space="preserve"> </w:t>
            </w:r>
            <w:r w:rsidR="00B63188" w:rsidRPr="00B63188">
              <w:rPr>
                <w:rFonts w:ascii="Arial" w:hAnsi="Arial" w:cs="Arial"/>
                <w:sz w:val="20"/>
                <w:szCs w:val="20"/>
              </w:rPr>
              <w:t xml:space="preserve">The proportions of correct responses for individual questions were presented as percentages, while total knowledge </w:t>
            </w:r>
            <w:r w:rsidR="00B63188">
              <w:rPr>
                <w:rFonts w:ascii="Arial" w:hAnsi="Arial" w:cs="Arial"/>
                <w:sz w:val="20"/>
                <w:szCs w:val="20"/>
              </w:rPr>
              <w:t xml:space="preserve">questions </w:t>
            </w:r>
            <w:r w:rsidR="00B63188" w:rsidRPr="00B63188">
              <w:rPr>
                <w:rFonts w:ascii="Arial" w:hAnsi="Arial" w:cs="Arial"/>
                <w:sz w:val="20"/>
                <w:szCs w:val="20"/>
              </w:rPr>
              <w:t xml:space="preserve">and </w:t>
            </w:r>
            <w:r w:rsidR="00B63188">
              <w:rPr>
                <w:rFonts w:ascii="Arial" w:hAnsi="Arial" w:cs="Arial"/>
                <w:sz w:val="20"/>
                <w:szCs w:val="20"/>
              </w:rPr>
              <w:t xml:space="preserve">total </w:t>
            </w:r>
            <w:r w:rsidR="00B63188" w:rsidRPr="00B63188">
              <w:rPr>
                <w:rFonts w:ascii="Arial" w:hAnsi="Arial" w:cs="Arial"/>
                <w:sz w:val="20"/>
                <w:szCs w:val="20"/>
              </w:rPr>
              <w:t xml:space="preserve">practice </w:t>
            </w:r>
            <w:r w:rsidR="00B63188">
              <w:rPr>
                <w:rFonts w:ascii="Arial" w:hAnsi="Arial" w:cs="Arial"/>
                <w:sz w:val="20"/>
                <w:szCs w:val="20"/>
              </w:rPr>
              <w:t xml:space="preserve">questions answered correctly were reported as median </w:t>
            </w:r>
            <w:r w:rsidR="00B63188" w:rsidRPr="00B63188">
              <w:rPr>
                <w:rFonts w:ascii="Arial" w:hAnsi="Arial" w:cs="Arial"/>
                <w:sz w:val="20"/>
                <w:szCs w:val="20"/>
              </w:rPr>
              <w:t>(IQR). The relationships between</w:t>
            </w:r>
            <w:r w:rsidR="003C6805">
              <w:rPr>
                <w:rFonts w:ascii="Arial" w:hAnsi="Arial" w:cs="Arial"/>
                <w:sz w:val="20"/>
                <w:szCs w:val="20"/>
              </w:rPr>
              <w:t xml:space="preserve"> the</w:t>
            </w:r>
            <w:r w:rsidR="00B63188" w:rsidRPr="00B63188">
              <w:rPr>
                <w:rFonts w:ascii="Arial" w:hAnsi="Arial" w:cs="Arial"/>
                <w:sz w:val="20"/>
                <w:szCs w:val="20"/>
              </w:rPr>
              <w:t xml:space="preserve"> </w:t>
            </w:r>
            <w:r w:rsidR="00B63188">
              <w:rPr>
                <w:rFonts w:ascii="Arial" w:hAnsi="Arial" w:cs="Arial"/>
                <w:sz w:val="20"/>
                <w:szCs w:val="20"/>
              </w:rPr>
              <w:t xml:space="preserve">total </w:t>
            </w:r>
            <w:r w:rsidR="00867662">
              <w:rPr>
                <w:rFonts w:ascii="Arial" w:hAnsi="Arial" w:cs="Arial"/>
                <w:sz w:val="20"/>
                <w:szCs w:val="20"/>
              </w:rPr>
              <w:t xml:space="preserve">number of </w:t>
            </w:r>
            <w:r w:rsidR="00B63188">
              <w:rPr>
                <w:rFonts w:ascii="Arial" w:hAnsi="Arial" w:cs="Arial"/>
                <w:sz w:val="20"/>
                <w:szCs w:val="20"/>
              </w:rPr>
              <w:t xml:space="preserve">knowledge </w:t>
            </w:r>
            <w:r w:rsidR="00867662">
              <w:rPr>
                <w:rFonts w:ascii="Arial" w:hAnsi="Arial" w:cs="Arial"/>
                <w:sz w:val="20"/>
                <w:szCs w:val="20"/>
              </w:rPr>
              <w:t>and</w:t>
            </w:r>
            <w:r w:rsidR="00B63188">
              <w:rPr>
                <w:rFonts w:ascii="Arial" w:hAnsi="Arial" w:cs="Arial"/>
                <w:sz w:val="20"/>
                <w:szCs w:val="20"/>
              </w:rPr>
              <w:t xml:space="preserve"> practice question</w:t>
            </w:r>
            <w:r w:rsidR="003C6805">
              <w:rPr>
                <w:rFonts w:ascii="Arial" w:hAnsi="Arial" w:cs="Arial"/>
                <w:sz w:val="20"/>
                <w:szCs w:val="20"/>
              </w:rPr>
              <w:t>s</w:t>
            </w:r>
            <w:r w:rsidR="00B63188">
              <w:rPr>
                <w:rFonts w:ascii="Arial" w:hAnsi="Arial" w:cs="Arial"/>
                <w:sz w:val="20"/>
                <w:szCs w:val="20"/>
              </w:rPr>
              <w:t xml:space="preserve"> answered correctly a</w:t>
            </w:r>
            <w:r w:rsidR="00B63188" w:rsidRPr="00B63188">
              <w:rPr>
                <w:rFonts w:ascii="Arial" w:hAnsi="Arial" w:cs="Arial"/>
                <w:sz w:val="20"/>
                <w:szCs w:val="20"/>
              </w:rPr>
              <w:t>nd socio</w:t>
            </w:r>
            <w:r w:rsidR="002B788A">
              <w:rPr>
                <w:rFonts w:ascii="Arial" w:hAnsi="Arial" w:cs="Arial"/>
                <w:sz w:val="20"/>
                <w:szCs w:val="20"/>
              </w:rPr>
              <w:t>-</w:t>
            </w:r>
            <w:r w:rsidR="00B63188" w:rsidRPr="00B63188">
              <w:rPr>
                <w:rFonts w:ascii="Arial" w:hAnsi="Arial" w:cs="Arial"/>
                <w:sz w:val="20"/>
                <w:szCs w:val="20"/>
              </w:rPr>
              <w:t xml:space="preserve">demographic characteristics were analysed using </w:t>
            </w:r>
            <w:r w:rsidR="00BF2BEC">
              <w:rPr>
                <w:rFonts w:ascii="Arial" w:hAnsi="Arial" w:cs="Arial"/>
                <w:sz w:val="20"/>
                <w:szCs w:val="20"/>
              </w:rPr>
              <w:t xml:space="preserve">the </w:t>
            </w:r>
            <w:r w:rsidR="00B63188">
              <w:rPr>
                <w:rFonts w:ascii="Arial" w:hAnsi="Arial" w:cs="Arial"/>
                <w:sz w:val="20"/>
                <w:szCs w:val="20"/>
              </w:rPr>
              <w:t>Spearman correlation test</w:t>
            </w:r>
            <w:r w:rsidR="00B63188" w:rsidRPr="00B63188">
              <w:rPr>
                <w:rFonts w:ascii="Arial" w:hAnsi="Arial" w:cs="Arial"/>
                <w:sz w:val="20"/>
                <w:szCs w:val="20"/>
              </w:rPr>
              <w:t xml:space="preserve"> for numerical variables, and </w:t>
            </w:r>
            <w:r w:rsidR="00BF2BEC">
              <w:rPr>
                <w:rFonts w:ascii="Arial" w:hAnsi="Arial" w:cs="Arial"/>
                <w:sz w:val="20"/>
                <w:szCs w:val="20"/>
              </w:rPr>
              <w:t xml:space="preserve">the </w:t>
            </w:r>
            <w:r w:rsidR="00B63188">
              <w:rPr>
                <w:rFonts w:ascii="Arial" w:hAnsi="Arial" w:cs="Arial"/>
                <w:sz w:val="20"/>
                <w:szCs w:val="20"/>
              </w:rPr>
              <w:t>Mann</w:t>
            </w:r>
            <w:r w:rsidR="00BF2BEC">
              <w:rPr>
                <w:rFonts w:ascii="Arial" w:hAnsi="Arial" w:cs="Arial"/>
                <w:sz w:val="20"/>
                <w:szCs w:val="20"/>
              </w:rPr>
              <w:t>-</w:t>
            </w:r>
            <w:r w:rsidR="00B63188">
              <w:rPr>
                <w:rFonts w:ascii="Arial" w:hAnsi="Arial" w:cs="Arial"/>
                <w:sz w:val="20"/>
                <w:szCs w:val="20"/>
              </w:rPr>
              <w:t>Whitney U test and Kruskal</w:t>
            </w:r>
            <w:r w:rsidR="00BF2BEC">
              <w:rPr>
                <w:rFonts w:ascii="Arial" w:hAnsi="Arial" w:cs="Arial"/>
                <w:sz w:val="20"/>
                <w:szCs w:val="20"/>
              </w:rPr>
              <w:t>-</w:t>
            </w:r>
            <w:r w:rsidR="00B63188">
              <w:rPr>
                <w:rFonts w:ascii="Arial" w:hAnsi="Arial" w:cs="Arial"/>
                <w:sz w:val="20"/>
                <w:szCs w:val="20"/>
              </w:rPr>
              <w:t>Wallis H test for</w:t>
            </w:r>
            <w:r w:rsidR="00B63188" w:rsidRPr="00B63188">
              <w:rPr>
                <w:rFonts w:ascii="Arial" w:hAnsi="Arial" w:cs="Arial"/>
                <w:sz w:val="20"/>
                <w:szCs w:val="20"/>
              </w:rPr>
              <w:t xml:space="preserve"> categorical variables.</w:t>
            </w:r>
          </w:p>
          <w:p w14:paraId="1AF4C3E4" w14:textId="77777777" w:rsidR="00B63188" w:rsidRDefault="00B63188" w:rsidP="00B63188">
            <w:pPr>
              <w:jc w:val="both"/>
              <w:rPr>
                <w:rFonts w:ascii="Arial" w:hAnsi="Arial" w:cs="Arial"/>
                <w:sz w:val="20"/>
                <w:szCs w:val="20"/>
              </w:rPr>
            </w:pPr>
          </w:p>
          <w:p w14:paraId="069D54BB" w14:textId="77777777" w:rsidR="008C77D3" w:rsidRPr="008C77D3" w:rsidRDefault="008C77D3">
            <w:pPr>
              <w:rPr>
                <w:rFonts w:ascii="Arial" w:hAnsi="Arial" w:cs="Arial"/>
                <w:b/>
                <w:sz w:val="20"/>
                <w:szCs w:val="20"/>
              </w:rPr>
            </w:pPr>
            <w:r w:rsidRPr="008C77D3">
              <w:rPr>
                <w:rFonts w:ascii="Arial" w:hAnsi="Arial" w:cs="Arial"/>
                <w:b/>
                <w:sz w:val="20"/>
                <w:szCs w:val="20"/>
              </w:rPr>
              <w:t>Results:</w:t>
            </w:r>
          </w:p>
          <w:p w14:paraId="3D4FD663" w14:textId="17C371E2" w:rsidR="00D32A97" w:rsidRDefault="00D32A97" w:rsidP="003C6805">
            <w:pPr>
              <w:jc w:val="both"/>
              <w:rPr>
                <w:rFonts w:ascii="Arial" w:hAnsi="Arial" w:cs="Arial"/>
                <w:sz w:val="20"/>
                <w:szCs w:val="20"/>
              </w:rPr>
            </w:pPr>
            <w:r w:rsidRPr="00D32A97">
              <w:rPr>
                <w:rFonts w:ascii="Arial" w:hAnsi="Arial" w:cs="Arial"/>
                <w:sz w:val="20"/>
                <w:szCs w:val="20"/>
              </w:rPr>
              <w:t xml:space="preserve">A total of 413 caretakers participated, with a median age of 34 years (IQR 28-39). </w:t>
            </w:r>
            <w:r w:rsidR="00837544" w:rsidRPr="00837544">
              <w:rPr>
                <w:rFonts w:ascii="Arial" w:hAnsi="Arial" w:cs="Arial"/>
                <w:sz w:val="20"/>
                <w:szCs w:val="20"/>
                <w:highlight w:val="yellow"/>
              </w:rPr>
              <w:t>Most</w:t>
            </w:r>
            <w:r w:rsidRPr="00D32A97">
              <w:rPr>
                <w:rFonts w:ascii="Arial" w:hAnsi="Arial" w:cs="Arial"/>
                <w:sz w:val="20"/>
                <w:szCs w:val="20"/>
              </w:rPr>
              <w:t xml:space="preserve"> were female (74.6%), </w:t>
            </w:r>
            <w:r w:rsidRPr="00837544">
              <w:rPr>
                <w:rFonts w:ascii="Arial" w:hAnsi="Arial" w:cs="Arial"/>
                <w:sz w:val="20"/>
                <w:szCs w:val="20"/>
                <w:highlight w:val="yellow"/>
              </w:rPr>
              <w:t>Malay</w:t>
            </w:r>
            <w:r w:rsidRPr="00D32A97">
              <w:rPr>
                <w:rFonts w:ascii="Arial" w:hAnsi="Arial" w:cs="Arial"/>
                <w:sz w:val="20"/>
                <w:szCs w:val="20"/>
              </w:rPr>
              <w:t xml:space="preserve"> (74.8%), and had secondary </w:t>
            </w:r>
            <w:r w:rsidR="002B788A">
              <w:rPr>
                <w:rFonts w:ascii="Arial" w:hAnsi="Arial" w:cs="Arial"/>
                <w:sz w:val="20"/>
                <w:szCs w:val="20"/>
              </w:rPr>
              <w:t xml:space="preserve">(44.8%) </w:t>
            </w:r>
            <w:r w:rsidRPr="00D32A97">
              <w:rPr>
                <w:rFonts w:ascii="Arial" w:hAnsi="Arial" w:cs="Arial"/>
                <w:sz w:val="20"/>
                <w:szCs w:val="20"/>
              </w:rPr>
              <w:t>or tertiary education (</w:t>
            </w:r>
            <w:r w:rsidR="002B788A">
              <w:rPr>
                <w:rFonts w:ascii="Arial" w:hAnsi="Arial" w:cs="Arial"/>
                <w:sz w:val="20"/>
                <w:szCs w:val="20"/>
              </w:rPr>
              <w:t>46.7</w:t>
            </w:r>
            <w:r w:rsidRPr="00D32A97">
              <w:rPr>
                <w:rFonts w:ascii="Arial" w:hAnsi="Arial" w:cs="Arial"/>
                <w:sz w:val="20"/>
                <w:szCs w:val="20"/>
              </w:rPr>
              <w:t xml:space="preserve">%). Additionally, </w:t>
            </w:r>
            <w:r w:rsidRPr="00837544">
              <w:rPr>
                <w:rFonts w:ascii="Arial" w:hAnsi="Arial" w:cs="Arial"/>
                <w:sz w:val="20"/>
                <w:szCs w:val="20"/>
                <w:highlight w:val="yellow"/>
              </w:rPr>
              <w:t>243 (58.8%) were employed</w:t>
            </w:r>
            <w:r w:rsidRPr="00D32A97">
              <w:rPr>
                <w:rFonts w:ascii="Arial" w:hAnsi="Arial" w:cs="Arial"/>
                <w:sz w:val="20"/>
                <w:szCs w:val="20"/>
              </w:rPr>
              <w:t xml:space="preserve">, with </w:t>
            </w:r>
            <w:r w:rsidRPr="00837544">
              <w:rPr>
                <w:rFonts w:ascii="Arial" w:hAnsi="Arial" w:cs="Arial"/>
                <w:sz w:val="20"/>
                <w:szCs w:val="20"/>
                <w:highlight w:val="yellow"/>
              </w:rPr>
              <w:t>60 (14.5%) in the healthcare sector</w:t>
            </w:r>
            <w:r w:rsidRPr="00D32A97">
              <w:rPr>
                <w:rFonts w:ascii="Arial" w:hAnsi="Arial" w:cs="Arial"/>
                <w:sz w:val="20"/>
                <w:szCs w:val="20"/>
              </w:rPr>
              <w:t>.</w:t>
            </w:r>
            <w:r>
              <w:rPr>
                <w:rFonts w:ascii="Arial" w:hAnsi="Arial" w:cs="Arial"/>
                <w:sz w:val="20"/>
                <w:szCs w:val="20"/>
              </w:rPr>
              <w:t xml:space="preserve"> </w:t>
            </w:r>
            <w:r w:rsidR="00BB7C77">
              <w:rPr>
                <w:rFonts w:ascii="Arial" w:hAnsi="Arial" w:cs="Arial"/>
                <w:sz w:val="20"/>
                <w:szCs w:val="20"/>
              </w:rPr>
              <w:t>In</w:t>
            </w:r>
            <w:r w:rsidRPr="00D32A97">
              <w:rPr>
                <w:rFonts w:ascii="Arial" w:hAnsi="Arial" w:cs="Arial"/>
                <w:sz w:val="20"/>
                <w:szCs w:val="20"/>
              </w:rPr>
              <w:t xml:space="preserve"> the knowledge domain, the median </w:t>
            </w:r>
            <w:r w:rsidR="00D229EE">
              <w:rPr>
                <w:rFonts w:ascii="Arial" w:eastAsia="Times New Roman" w:hAnsi="Arial" w:cs="Arial"/>
                <w:color w:val="000000"/>
                <w:sz w:val="20"/>
                <w:szCs w:val="20"/>
              </w:rPr>
              <w:t>t</w:t>
            </w:r>
            <w:r w:rsidR="00D229EE" w:rsidRPr="00D229EE">
              <w:rPr>
                <w:rFonts w:ascii="Arial" w:eastAsia="Times New Roman" w:hAnsi="Arial" w:cs="Arial"/>
                <w:color w:val="000000"/>
                <w:sz w:val="20"/>
                <w:szCs w:val="20"/>
              </w:rPr>
              <w:t>otal number of knowledge questions answered correctly</w:t>
            </w:r>
            <w:r w:rsidR="00D229EE" w:rsidRPr="00D229EE">
              <w:rPr>
                <w:rFonts w:ascii="Arial" w:hAnsi="Arial" w:cs="Arial"/>
                <w:sz w:val="20"/>
                <w:szCs w:val="20"/>
              </w:rPr>
              <w:t xml:space="preserve"> </w:t>
            </w:r>
            <w:r w:rsidRPr="00D229EE">
              <w:rPr>
                <w:rFonts w:ascii="Arial" w:hAnsi="Arial" w:cs="Arial"/>
                <w:sz w:val="20"/>
                <w:szCs w:val="20"/>
              </w:rPr>
              <w:t>was 5 (IQR</w:t>
            </w:r>
            <w:r w:rsidRPr="00D32A97">
              <w:rPr>
                <w:rFonts w:ascii="Arial" w:hAnsi="Arial" w:cs="Arial"/>
                <w:sz w:val="20"/>
                <w:szCs w:val="20"/>
              </w:rPr>
              <w:t xml:space="preserve"> 3-7) out of 10.</w:t>
            </w:r>
            <w:r w:rsidR="00D229EE">
              <w:rPr>
                <w:rFonts w:ascii="Arial" w:hAnsi="Arial" w:cs="Arial"/>
                <w:sz w:val="20"/>
                <w:szCs w:val="20"/>
              </w:rPr>
              <w:t xml:space="preserve"> </w:t>
            </w:r>
            <w:r w:rsidR="00D229EE" w:rsidRPr="00D229EE">
              <w:rPr>
                <w:rFonts w:ascii="Arial" w:hAnsi="Arial" w:cs="Arial"/>
                <w:sz w:val="20"/>
                <w:szCs w:val="20"/>
              </w:rPr>
              <w:t xml:space="preserve">The highest correct </w:t>
            </w:r>
            <w:r w:rsidR="007B6FE9">
              <w:rPr>
                <w:rFonts w:ascii="Arial" w:hAnsi="Arial" w:cs="Arial"/>
                <w:sz w:val="20"/>
                <w:szCs w:val="20"/>
              </w:rPr>
              <w:t>knowledge</w:t>
            </w:r>
            <w:r w:rsidR="00D229EE" w:rsidRPr="00D229EE">
              <w:rPr>
                <w:rFonts w:ascii="Arial" w:hAnsi="Arial" w:cs="Arial"/>
                <w:sz w:val="20"/>
                <w:szCs w:val="20"/>
              </w:rPr>
              <w:t xml:space="preserve"> was recognizing that dosing should be based on the child's body weight (83.5%)</w:t>
            </w:r>
            <w:r w:rsidR="007B6FE9">
              <w:rPr>
                <w:rFonts w:ascii="Arial" w:hAnsi="Arial" w:cs="Arial"/>
                <w:sz w:val="20"/>
                <w:szCs w:val="20"/>
              </w:rPr>
              <w:t>.</w:t>
            </w:r>
            <w:r w:rsidR="00D229EE" w:rsidRPr="00D229EE">
              <w:rPr>
                <w:rFonts w:ascii="Arial" w:hAnsi="Arial" w:cs="Arial"/>
                <w:sz w:val="20"/>
                <w:szCs w:val="20"/>
              </w:rPr>
              <w:t xml:space="preserve"> </w:t>
            </w:r>
            <w:r w:rsidR="00837544" w:rsidRPr="00240EEC">
              <w:rPr>
                <w:rFonts w:ascii="Arial" w:hAnsi="Arial" w:cs="Arial"/>
                <w:sz w:val="20"/>
                <w:szCs w:val="20"/>
                <w:highlight w:val="green"/>
              </w:rPr>
              <w:t>Three</w:t>
            </w:r>
            <w:r w:rsidR="007B6FE9" w:rsidRPr="00240EEC">
              <w:rPr>
                <w:rFonts w:ascii="Arial" w:hAnsi="Arial" w:cs="Arial"/>
                <w:sz w:val="20"/>
                <w:szCs w:val="20"/>
                <w:highlight w:val="green"/>
              </w:rPr>
              <w:t xml:space="preserve"> knowledge items with the lowest correct response were dosing based on the child’s age (23.2%), use of non-antibiotic liquid medications until the expiry date after opening (33.7%) and refrigeration </w:t>
            </w:r>
            <w:bookmarkStart w:id="0" w:name="_GoBack"/>
            <w:bookmarkEnd w:id="0"/>
            <w:r w:rsidR="007B6FE9" w:rsidRPr="00240EEC">
              <w:rPr>
                <w:rFonts w:ascii="Arial" w:hAnsi="Arial" w:cs="Arial"/>
                <w:sz w:val="20"/>
                <w:szCs w:val="20"/>
                <w:highlight w:val="green"/>
              </w:rPr>
              <w:t>for</w:t>
            </w:r>
            <w:r w:rsidR="00B54F5E">
              <w:rPr>
                <w:rFonts w:ascii="Arial" w:hAnsi="Arial" w:cs="Arial"/>
                <w:sz w:val="20"/>
                <w:szCs w:val="20"/>
                <w:highlight w:val="green"/>
              </w:rPr>
              <w:t xml:space="preserve"> all</w:t>
            </w:r>
            <w:r w:rsidR="007B6FE9" w:rsidRPr="00240EEC">
              <w:rPr>
                <w:rFonts w:ascii="Arial" w:hAnsi="Arial" w:cs="Arial"/>
                <w:sz w:val="20"/>
                <w:szCs w:val="20"/>
                <w:highlight w:val="green"/>
              </w:rPr>
              <w:t xml:space="preserve"> liquid medications (35.8%).</w:t>
            </w:r>
            <w:r w:rsidR="007B6FE9">
              <w:rPr>
                <w:rFonts w:ascii="Arial" w:hAnsi="Arial" w:cs="Arial"/>
                <w:sz w:val="20"/>
                <w:szCs w:val="20"/>
              </w:rPr>
              <w:t xml:space="preserve"> </w:t>
            </w:r>
            <w:r w:rsidR="003C6805">
              <w:rPr>
                <w:rFonts w:ascii="Arial" w:hAnsi="Arial" w:cs="Arial"/>
                <w:sz w:val="20"/>
                <w:szCs w:val="20"/>
              </w:rPr>
              <w:t>A h</w:t>
            </w:r>
            <w:r w:rsidR="002A386C">
              <w:rPr>
                <w:rFonts w:ascii="Arial" w:hAnsi="Arial" w:cs="Arial"/>
                <w:sz w:val="20"/>
                <w:szCs w:val="20"/>
              </w:rPr>
              <w:t>igher t</w:t>
            </w:r>
            <w:r w:rsidR="00BB7C77">
              <w:rPr>
                <w:rFonts w:ascii="Arial" w:hAnsi="Arial" w:cs="Arial"/>
                <w:sz w:val="20"/>
                <w:szCs w:val="20"/>
              </w:rPr>
              <w:t>otal number of k</w:t>
            </w:r>
            <w:r w:rsidR="00BB7C77" w:rsidRPr="00BB7C77">
              <w:rPr>
                <w:rFonts w:ascii="Arial" w:hAnsi="Arial" w:cs="Arial"/>
                <w:sz w:val="20"/>
                <w:szCs w:val="20"/>
              </w:rPr>
              <w:t xml:space="preserve">nowledge </w:t>
            </w:r>
            <w:r w:rsidR="00BB7C77">
              <w:rPr>
                <w:rFonts w:ascii="Arial" w:hAnsi="Arial" w:cs="Arial"/>
                <w:sz w:val="20"/>
                <w:szCs w:val="20"/>
              </w:rPr>
              <w:t>questions answered correctly was</w:t>
            </w:r>
            <w:r w:rsidR="002A386C">
              <w:rPr>
                <w:rFonts w:ascii="Arial" w:hAnsi="Arial" w:cs="Arial"/>
                <w:sz w:val="20"/>
                <w:szCs w:val="20"/>
              </w:rPr>
              <w:t xml:space="preserve"> significantly associated </w:t>
            </w:r>
            <w:r w:rsidR="002A386C" w:rsidRPr="002A386C">
              <w:rPr>
                <w:rFonts w:ascii="Arial" w:hAnsi="Arial" w:cs="Arial"/>
                <w:sz w:val="20"/>
                <w:szCs w:val="20"/>
              </w:rPr>
              <w:t>with older age, female gender, higher e</w:t>
            </w:r>
            <w:r w:rsidR="002A386C">
              <w:rPr>
                <w:rFonts w:ascii="Arial" w:hAnsi="Arial" w:cs="Arial"/>
                <w:sz w:val="20"/>
                <w:szCs w:val="20"/>
              </w:rPr>
              <w:t>ducation levels, being employed</w:t>
            </w:r>
            <w:r w:rsidR="002A386C" w:rsidRPr="002A386C">
              <w:rPr>
                <w:rFonts w:ascii="Arial" w:hAnsi="Arial" w:cs="Arial"/>
                <w:sz w:val="20"/>
                <w:szCs w:val="20"/>
              </w:rPr>
              <w:t xml:space="preserve"> and </w:t>
            </w:r>
            <w:r w:rsidR="003C6805">
              <w:rPr>
                <w:rFonts w:ascii="Arial" w:hAnsi="Arial" w:cs="Arial"/>
                <w:sz w:val="20"/>
                <w:szCs w:val="20"/>
              </w:rPr>
              <w:t>healthcare employment</w:t>
            </w:r>
            <w:r w:rsidR="002A386C" w:rsidRPr="002A386C">
              <w:rPr>
                <w:rFonts w:ascii="Arial" w:hAnsi="Arial" w:cs="Arial"/>
                <w:sz w:val="20"/>
                <w:szCs w:val="20"/>
              </w:rPr>
              <w:t xml:space="preserve"> (all </w:t>
            </w:r>
            <w:r w:rsidR="002A386C" w:rsidRPr="002A386C">
              <w:rPr>
                <w:rFonts w:ascii="Arial" w:hAnsi="Arial" w:cs="Arial"/>
                <w:i/>
                <w:sz w:val="20"/>
                <w:szCs w:val="20"/>
              </w:rPr>
              <w:t>p</w:t>
            </w:r>
            <w:r w:rsidR="002A386C" w:rsidRPr="002A386C">
              <w:rPr>
                <w:rFonts w:ascii="Arial" w:hAnsi="Arial" w:cs="Arial"/>
                <w:sz w:val="20"/>
                <w:szCs w:val="20"/>
              </w:rPr>
              <w:t>&lt;0.05)</w:t>
            </w:r>
            <w:r w:rsidR="00BB7C77">
              <w:rPr>
                <w:rFonts w:ascii="Arial" w:hAnsi="Arial" w:cs="Arial"/>
                <w:sz w:val="20"/>
                <w:szCs w:val="20"/>
              </w:rPr>
              <w:t xml:space="preserve">. </w:t>
            </w:r>
            <w:r w:rsidR="00D229EE" w:rsidRPr="00D229EE">
              <w:rPr>
                <w:rFonts w:ascii="Arial" w:hAnsi="Arial" w:cs="Arial"/>
                <w:sz w:val="20"/>
                <w:szCs w:val="20"/>
              </w:rPr>
              <w:t xml:space="preserve">In the practice domain, the median </w:t>
            </w:r>
            <w:r w:rsidR="00BB7C77">
              <w:rPr>
                <w:rFonts w:ascii="Arial" w:eastAsia="Times New Roman" w:hAnsi="Arial" w:cs="Arial"/>
                <w:color w:val="000000"/>
                <w:sz w:val="20"/>
                <w:szCs w:val="20"/>
              </w:rPr>
              <w:t>t</w:t>
            </w:r>
            <w:r w:rsidR="00BB7C77" w:rsidRPr="00D229EE">
              <w:rPr>
                <w:rFonts w:ascii="Arial" w:eastAsia="Times New Roman" w:hAnsi="Arial" w:cs="Arial"/>
                <w:color w:val="000000"/>
                <w:sz w:val="20"/>
                <w:szCs w:val="20"/>
              </w:rPr>
              <w:t xml:space="preserve">otal number of </w:t>
            </w:r>
            <w:r w:rsidR="00BB7C77">
              <w:rPr>
                <w:rFonts w:ascii="Arial" w:eastAsia="Times New Roman" w:hAnsi="Arial" w:cs="Arial"/>
                <w:color w:val="000000"/>
                <w:sz w:val="20"/>
                <w:szCs w:val="20"/>
              </w:rPr>
              <w:t xml:space="preserve">practice questions answered correctly </w:t>
            </w:r>
            <w:r w:rsidR="00D229EE" w:rsidRPr="00D229EE">
              <w:rPr>
                <w:rFonts w:ascii="Arial" w:hAnsi="Arial" w:cs="Arial"/>
                <w:sz w:val="20"/>
                <w:szCs w:val="20"/>
              </w:rPr>
              <w:t>was 7 (IQR 5-9). The highest correct practice was reading medication labels before use (89.6%)</w:t>
            </w:r>
            <w:r w:rsidR="00837544">
              <w:rPr>
                <w:rFonts w:ascii="Arial" w:hAnsi="Arial" w:cs="Arial"/>
                <w:sz w:val="20"/>
                <w:szCs w:val="20"/>
              </w:rPr>
              <w:t>.</w:t>
            </w:r>
            <w:r w:rsidR="00D229EE" w:rsidRPr="00D229EE">
              <w:rPr>
                <w:rFonts w:ascii="Arial" w:hAnsi="Arial" w:cs="Arial"/>
                <w:sz w:val="20"/>
                <w:szCs w:val="20"/>
              </w:rPr>
              <w:t xml:space="preserve"> </w:t>
            </w:r>
            <w:r w:rsidR="00837544" w:rsidRPr="00240EEC">
              <w:rPr>
                <w:rFonts w:ascii="Arial" w:hAnsi="Arial" w:cs="Arial"/>
                <w:sz w:val="20"/>
                <w:szCs w:val="20"/>
                <w:highlight w:val="green"/>
              </w:rPr>
              <w:t>Three</w:t>
            </w:r>
            <w:r w:rsidR="007B6FE9" w:rsidRPr="00240EEC">
              <w:rPr>
                <w:rFonts w:ascii="Arial" w:hAnsi="Arial" w:cs="Arial"/>
                <w:sz w:val="20"/>
                <w:szCs w:val="20"/>
                <w:highlight w:val="green"/>
              </w:rPr>
              <w:t xml:space="preserve"> practice items with the lowest correct response were handling leftover non-antibiotic liquid medications (31.7%), dosing using tablespoons (56.4%), and sharing medications among children (57.4%).</w:t>
            </w:r>
            <w:r w:rsidR="007B6FE9">
              <w:rPr>
                <w:rFonts w:ascii="Arial" w:hAnsi="Arial" w:cs="Arial"/>
                <w:sz w:val="20"/>
                <w:szCs w:val="20"/>
              </w:rPr>
              <w:t xml:space="preserve"> </w:t>
            </w:r>
            <w:r w:rsidR="003C6805">
              <w:rPr>
                <w:rFonts w:ascii="Arial" w:hAnsi="Arial" w:cs="Arial"/>
                <w:sz w:val="20"/>
                <w:szCs w:val="20"/>
              </w:rPr>
              <w:t>A higher total number of practice</w:t>
            </w:r>
            <w:r w:rsidR="003C6805" w:rsidRPr="00BB7C77">
              <w:rPr>
                <w:rFonts w:ascii="Arial" w:hAnsi="Arial" w:cs="Arial"/>
                <w:sz w:val="20"/>
                <w:szCs w:val="20"/>
              </w:rPr>
              <w:t xml:space="preserve"> </w:t>
            </w:r>
            <w:r w:rsidR="003C6805">
              <w:rPr>
                <w:rFonts w:ascii="Arial" w:hAnsi="Arial" w:cs="Arial"/>
                <w:sz w:val="20"/>
                <w:szCs w:val="20"/>
              </w:rPr>
              <w:t xml:space="preserve">questions answered correctly was </w:t>
            </w:r>
            <w:r w:rsidR="003C6805" w:rsidRPr="003C6805">
              <w:rPr>
                <w:rFonts w:ascii="Arial" w:hAnsi="Arial" w:cs="Arial"/>
                <w:sz w:val="20"/>
                <w:szCs w:val="20"/>
              </w:rPr>
              <w:t xml:space="preserve">significantly associated with older age, female gender, </w:t>
            </w:r>
            <w:r w:rsidR="003C6805">
              <w:rPr>
                <w:rFonts w:ascii="Arial" w:hAnsi="Arial" w:cs="Arial"/>
                <w:sz w:val="20"/>
                <w:szCs w:val="20"/>
              </w:rPr>
              <w:t xml:space="preserve">Malay ethnicity and </w:t>
            </w:r>
            <w:r w:rsidR="003C6805" w:rsidRPr="003C6805">
              <w:rPr>
                <w:rFonts w:ascii="Arial" w:hAnsi="Arial" w:cs="Arial"/>
                <w:sz w:val="20"/>
                <w:szCs w:val="20"/>
              </w:rPr>
              <w:t xml:space="preserve">healthcare employment (all </w:t>
            </w:r>
            <w:r w:rsidR="003C6805" w:rsidRPr="003C6805">
              <w:rPr>
                <w:rFonts w:ascii="Arial" w:hAnsi="Arial" w:cs="Arial"/>
                <w:i/>
                <w:sz w:val="20"/>
                <w:szCs w:val="20"/>
              </w:rPr>
              <w:t>p</w:t>
            </w:r>
            <w:r w:rsidR="003C6805" w:rsidRPr="003C6805">
              <w:rPr>
                <w:rFonts w:ascii="Arial" w:hAnsi="Arial" w:cs="Arial"/>
                <w:sz w:val="20"/>
                <w:szCs w:val="20"/>
              </w:rPr>
              <w:t>&lt;0.05)</w:t>
            </w:r>
            <w:r w:rsidR="003C6805">
              <w:rPr>
                <w:rFonts w:ascii="Arial" w:hAnsi="Arial" w:cs="Arial"/>
                <w:sz w:val="20"/>
                <w:szCs w:val="20"/>
              </w:rPr>
              <w:t>.</w:t>
            </w:r>
          </w:p>
          <w:p w14:paraId="3AE056BA" w14:textId="77777777" w:rsidR="00D32A97" w:rsidRDefault="00D32A97">
            <w:pPr>
              <w:rPr>
                <w:rFonts w:ascii="Arial" w:hAnsi="Arial" w:cs="Arial"/>
                <w:sz w:val="20"/>
                <w:szCs w:val="20"/>
              </w:rPr>
            </w:pPr>
          </w:p>
          <w:p w14:paraId="0ABD41BD" w14:textId="23924438" w:rsidR="008C77D3" w:rsidRPr="008C77D3" w:rsidRDefault="00A507A4">
            <w:pPr>
              <w:rPr>
                <w:rFonts w:ascii="Arial" w:hAnsi="Arial" w:cs="Arial"/>
                <w:b/>
                <w:sz w:val="20"/>
                <w:szCs w:val="20"/>
              </w:rPr>
            </w:pPr>
            <w:r>
              <w:rPr>
                <w:rFonts w:ascii="Arial" w:hAnsi="Arial" w:cs="Arial"/>
                <w:b/>
                <w:sz w:val="20"/>
                <w:szCs w:val="20"/>
              </w:rPr>
              <w:t>Discussion/</w:t>
            </w:r>
            <w:r w:rsidR="008C77D3" w:rsidRPr="008C77D3">
              <w:rPr>
                <w:rFonts w:ascii="Arial" w:hAnsi="Arial" w:cs="Arial"/>
                <w:b/>
                <w:sz w:val="20"/>
                <w:szCs w:val="20"/>
              </w:rPr>
              <w:t>Conclusion</w:t>
            </w:r>
          </w:p>
          <w:p w14:paraId="4226B9F3" w14:textId="4C8E8E56" w:rsidR="00A37E89" w:rsidRDefault="00867662" w:rsidP="00A37E89">
            <w:pPr>
              <w:jc w:val="both"/>
              <w:rPr>
                <w:rFonts w:ascii="Arial" w:hAnsi="Arial" w:cs="Arial"/>
                <w:sz w:val="20"/>
                <w:szCs w:val="20"/>
              </w:rPr>
            </w:pPr>
            <w:r w:rsidRPr="00867662">
              <w:rPr>
                <w:rFonts w:ascii="Arial" w:hAnsi="Arial" w:cs="Arial"/>
                <w:sz w:val="20"/>
                <w:szCs w:val="20"/>
              </w:rPr>
              <w:t xml:space="preserve">Caretakers demonstrated a moderate level of knowledge and generally positive practices regarding the use and storage of oral liquid medications. However, critical gaps were identified concerning medication dosing parameters and the appropriate retention of leftover medications. </w:t>
            </w:r>
            <w:r w:rsidR="002B788A">
              <w:rPr>
                <w:rFonts w:ascii="Arial" w:hAnsi="Arial" w:cs="Arial"/>
                <w:sz w:val="20"/>
                <w:szCs w:val="20"/>
              </w:rPr>
              <w:t>In addition</w:t>
            </w:r>
            <w:r w:rsidRPr="00867662">
              <w:rPr>
                <w:rFonts w:ascii="Arial" w:hAnsi="Arial" w:cs="Arial"/>
                <w:sz w:val="20"/>
                <w:szCs w:val="20"/>
              </w:rPr>
              <w:t xml:space="preserve">, caretakers' competence was significantly </w:t>
            </w:r>
            <w:r w:rsidRPr="00240EEC">
              <w:rPr>
                <w:rFonts w:ascii="Arial" w:hAnsi="Arial" w:cs="Arial"/>
                <w:sz w:val="20"/>
                <w:szCs w:val="20"/>
                <w:highlight w:val="yellow"/>
              </w:rPr>
              <w:t xml:space="preserve">influenced by </w:t>
            </w:r>
            <w:r w:rsidR="002B788A" w:rsidRPr="00240EEC">
              <w:rPr>
                <w:rFonts w:ascii="Arial" w:hAnsi="Arial" w:cs="Arial"/>
                <w:sz w:val="20"/>
                <w:szCs w:val="20"/>
                <w:highlight w:val="yellow"/>
              </w:rPr>
              <w:t>socio-demographic factors</w:t>
            </w:r>
            <w:r w:rsidRPr="00867662">
              <w:rPr>
                <w:rFonts w:ascii="Arial" w:hAnsi="Arial" w:cs="Arial"/>
                <w:sz w:val="20"/>
                <w:szCs w:val="20"/>
              </w:rPr>
              <w:t xml:space="preserve">. </w:t>
            </w:r>
            <w:r w:rsidR="00837544" w:rsidRPr="00837544">
              <w:rPr>
                <w:rFonts w:ascii="Arial" w:hAnsi="Arial" w:cs="Arial"/>
                <w:sz w:val="20"/>
                <w:szCs w:val="20"/>
                <w:highlight w:val="yellow"/>
              </w:rPr>
              <w:t xml:space="preserve">To </w:t>
            </w:r>
            <w:r w:rsidR="002B788A" w:rsidRPr="00837544">
              <w:rPr>
                <w:rFonts w:ascii="Arial" w:hAnsi="Arial" w:cs="Arial"/>
                <w:sz w:val="20"/>
                <w:szCs w:val="20"/>
                <w:highlight w:val="yellow"/>
              </w:rPr>
              <w:t>improve</w:t>
            </w:r>
            <w:r w:rsidR="002B788A" w:rsidRPr="002B788A">
              <w:rPr>
                <w:rFonts w:ascii="Arial" w:hAnsi="Arial" w:cs="Arial"/>
                <w:sz w:val="20"/>
                <w:szCs w:val="20"/>
              </w:rPr>
              <w:t xml:space="preserve"> drug safety and maximise treatment outcomes, </w:t>
            </w:r>
            <w:r w:rsidR="002B788A" w:rsidRPr="00837544">
              <w:rPr>
                <w:rFonts w:ascii="Arial" w:hAnsi="Arial" w:cs="Arial"/>
                <w:sz w:val="20"/>
                <w:szCs w:val="20"/>
                <w:highlight w:val="yellow"/>
              </w:rPr>
              <w:t xml:space="preserve">pharmacists </w:t>
            </w:r>
            <w:r w:rsidR="00837544" w:rsidRPr="00837544">
              <w:rPr>
                <w:rFonts w:ascii="Arial" w:hAnsi="Arial" w:cs="Arial"/>
                <w:sz w:val="20"/>
                <w:szCs w:val="20"/>
                <w:highlight w:val="yellow"/>
              </w:rPr>
              <w:t xml:space="preserve">should </w:t>
            </w:r>
            <w:r w:rsidR="002B788A" w:rsidRPr="00837544">
              <w:rPr>
                <w:rFonts w:ascii="Arial" w:hAnsi="Arial" w:cs="Arial"/>
                <w:sz w:val="20"/>
                <w:szCs w:val="20"/>
                <w:highlight w:val="yellow"/>
              </w:rPr>
              <w:t>provide</w:t>
            </w:r>
            <w:r w:rsidR="002B788A">
              <w:rPr>
                <w:rFonts w:ascii="Arial" w:hAnsi="Arial" w:cs="Arial"/>
                <w:sz w:val="20"/>
                <w:szCs w:val="20"/>
              </w:rPr>
              <w:t xml:space="preserve"> </w:t>
            </w:r>
            <w:r w:rsidR="002B788A" w:rsidRPr="002B788A">
              <w:rPr>
                <w:rFonts w:ascii="Arial" w:hAnsi="Arial" w:cs="Arial"/>
                <w:sz w:val="20"/>
                <w:szCs w:val="20"/>
              </w:rPr>
              <w:t xml:space="preserve">focused patient education during medication dispensation, especially </w:t>
            </w:r>
            <w:r w:rsidR="00A37E89" w:rsidRPr="00240EEC">
              <w:rPr>
                <w:rFonts w:ascii="Arial" w:hAnsi="Arial" w:cs="Arial"/>
                <w:sz w:val="20"/>
                <w:szCs w:val="20"/>
                <w:highlight w:val="green"/>
              </w:rPr>
              <w:lastRenderedPageBreak/>
              <w:t>for younger, male, non-Malay caretakers, those with</w:t>
            </w:r>
            <w:r w:rsidR="00A37E89" w:rsidRPr="00240EEC">
              <w:rPr>
                <w:rFonts w:ascii="Arial" w:hAnsi="Arial" w:cs="Arial"/>
                <w:sz w:val="20"/>
                <w:szCs w:val="20"/>
                <w:highlight w:val="green"/>
              </w:rPr>
              <w:t xml:space="preserve"> </w:t>
            </w:r>
            <w:r w:rsidR="00A37E89" w:rsidRPr="00240EEC">
              <w:rPr>
                <w:rFonts w:ascii="Arial" w:hAnsi="Arial" w:cs="Arial"/>
                <w:sz w:val="20"/>
                <w:szCs w:val="20"/>
                <w:highlight w:val="green"/>
              </w:rPr>
              <w:t>lower educational attainment, unemployment and non-healthcare backgrounds.</w:t>
            </w:r>
          </w:p>
          <w:p w14:paraId="07CA792A" w14:textId="77777777" w:rsidR="007B6FE9" w:rsidRDefault="007B6FE9" w:rsidP="00A37E89">
            <w:pPr>
              <w:jc w:val="both"/>
              <w:rPr>
                <w:rFonts w:ascii="Arial" w:hAnsi="Arial" w:cs="Arial"/>
                <w:sz w:val="20"/>
                <w:szCs w:val="20"/>
              </w:rPr>
            </w:pPr>
          </w:p>
          <w:p w14:paraId="7E62CBB4" w14:textId="47D01E48" w:rsidR="00867662" w:rsidRDefault="008C77D3" w:rsidP="00867662">
            <w:pPr>
              <w:rPr>
                <w:rFonts w:ascii="Arial" w:hAnsi="Arial" w:cs="Arial"/>
                <w:sz w:val="20"/>
                <w:szCs w:val="20"/>
              </w:rPr>
            </w:pPr>
            <w:r w:rsidRPr="00843D42">
              <w:rPr>
                <w:rFonts w:ascii="Arial" w:hAnsi="Arial" w:cs="Arial"/>
                <w:b/>
                <w:sz w:val="20"/>
                <w:szCs w:val="20"/>
              </w:rPr>
              <w:t>Keywords:</w:t>
            </w:r>
            <w:r>
              <w:rPr>
                <w:rFonts w:ascii="Arial" w:hAnsi="Arial" w:cs="Arial"/>
                <w:sz w:val="20"/>
                <w:szCs w:val="20"/>
              </w:rPr>
              <w:t xml:space="preserve"> </w:t>
            </w:r>
            <w:r w:rsidR="00867662">
              <w:rPr>
                <w:rFonts w:ascii="Arial" w:hAnsi="Arial" w:cs="Arial"/>
                <w:sz w:val="20"/>
                <w:szCs w:val="20"/>
              </w:rPr>
              <w:t xml:space="preserve">Knowledge, Practice, </w:t>
            </w:r>
            <w:r w:rsidR="00867662" w:rsidRPr="00867662">
              <w:rPr>
                <w:rFonts w:ascii="Arial" w:hAnsi="Arial" w:cs="Arial"/>
                <w:sz w:val="20"/>
                <w:szCs w:val="20"/>
              </w:rPr>
              <w:t>Caretakers of Paediatric Patients</w:t>
            </w:r>
            <w:r w:rsidR="00867662">
              <w:rPr>
                <w:rFonts w:ascii="Arial" w:hAnsi="Arial" w:cs="Arial"/>
                <w:sz w:val="20"/>
                <w:szCs w:val="20"/>
              </w:rPr>
              <w:t>, Use and Storage,</w:t>
            </w:r>
            <w:r w:rsidR="00867662" w:rsidRPr="00867662">
              <w:rPr>
                <w:rFonts w:ascii="Arial" w:hAnsi="Arial" w:cs="Arial"/>
                <w:sz w:val="20"/>
                <w:szCs w:val="20"/>
              </w:rPr>
              <w:t xml:space="preserve"> Oral Liquid Medications</w:t>
            </w:r>
          </w:p>
          <w:p w14:paraId="0948C2CC" w14:textId="77777777" w:rsidR="00867662" w:rsidRDefault="00867662">
            <w:pPr>
              <w:rPr>
                <w:rFonts w:ascii="Arial" w:hAnsi="Arial" w:cs="Arial"/>
                <w:sz w:val="20"/>
                <w:szCs w:val="20"/>
              </w:rPr>
            </w:pPr>
          </w:p>
          <w:p w14:paraId="4F5084F6" w14:textId="2F2DC0C3" w:rsidR="008C77D3" w:rsidRDefault="00CA2A78">
            <w:pPr>
              <w:rPr>
                <w:rFonts w:ascii="Arial" w:hAnsi="Arial" w:cs="Arial"/>
                <w:sz w:val="20"/>
                <w:szCs w:val="20"/>
              </w:rPr>
            </w:pPr>
            <w:r w:rsidRPr="00CA2A78">
              <w:rPr>
                <w:rFonts w:ascii="Arial" w:hAnsi="Arial" w:cs="Arial"/>
                <w:sz w:val="20"/>
                <w:szCs w:val="20"/>
              </w:rPr>
              <w:t>NMRR ID-23-03115-A4W</w:t>
            </w:r>
          </w:p>
        </w:tc>
      </w:tr>
    </w:tbl>
    <w:p w14:paraId="11CBB87D" w14:textId="77777777" w:rsidR="00515952" w:rsidRDefault="00515952">
      <w:pPr>
        <w:rPr>
          <w:rFonts w:ascii="Arial" w:hAnsi="Arial" w:cs="Arial"/>
          <w:sz w:val="20"/>
          <w:szCs w:val="20"/>
        </w:rPr>
      </w:pPr>
    </w:p>
    <w:sectPr w:rsidR="00515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52"/>
    <w:rsid w:val="00136DC0"/>
    <w:rsid w:val="0019641A"/>
    <w:rsid w:val="001F7F53"/>
    <w:rsid w:val="00240EEC"/>
    <w:rsid w:val="002761D8"/>
    <w:rsid w:val="002A386C"/>
    <w:rsid w:val="002B788A"/>
    <w:rsid w:val="00305C4C"/>
    <w:rsid w:val="00305FC4"/>
    <w:rsid w:val="00353C49"/>
    <w:rsid w:val="0035415D"/>
    <w:rsid w:val="003C6805"/>
    <w:rsid w:val="00515952"/>
    <w:rsid w:val="0063160B"/>
    <w:rsid w:val="00660D23"/>
    <w:rsid w:val="007B6FE9"/>
    <w:rsid w:val="00810781"/>
    <w:rsid w:val="00825114"/>
    <w:rsid w:val="00837544"/>
    <w:rsid w:val="00843D42"/>
    <w:rsid w:val="00867662"/>
    <w:rsid w:val="008C77D3"/>
    <w:rsid w:val="00A37E89"/>
    <w:rsid w:val="00A507A4"/>
    <w:rsid w:val="00B54F5E"/>
    <w:rsid w:val="00B63188"/>
    <w:rsid w:val="00BB7C77"/>
    <w:rsid w:val="00BF2BEC"/>
    <w:rsid w:val="00CA2A78"/>
    <w:rsid w:val="00D229EE"/>
    <w:rsid w:val="00D32A97"/>
    <w:rsid w:val="00D472D1"/>
    <w:rsid w:val="00D76C52"/>
    <w:rsid w:val="00DD2A86"/>
    <w:rsid w:val="00E031AD"/>
    <w:rsid w:val="00E219CC"/>
    <w:rsid w:val="00FE29F0"/>
    <w:rsid w:val="00FF3E8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DA70"/>
  <w15:chartTrackingRefBased/>
  <w15:docId w15:val="{AC0EB19B-510D-425D-B503-D731E6944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15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PhIS User</dc:creator>
  <cp:keywords/>
  <dc:description/>
  <cp:lastModifiedBy>User</cp:lastModifiedBy>
  <cp:revision>9</cp:revision>
  <dcterms:created xsi:type="dcterms:W3CDTF">2026-06-29T08:49:00Z</dcterms:created>
  <dcterms:modified xsi:type="dcterms:W3CDTF">2026-06-29T09:16:00Z</dcterms:modified>
</cp:coreProperties>
</file>