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818B" w14:textId="77777777" w:rsidR="004E2A95" w:rsidRDefault="004E2A95" w:rsidP="004E2A95">
      <w:pPr>
        <w:pStyle w:val="isselectedend"/>
        <w:jc w:val="both"/>
        <w:rPr>
          <w:rStyle w:val="Strong"/>
          <w:rFonts w:ascii="Arial" w:hAnsi="Arial" w:cs="Arial"/>
          <w:sz w:val="36"/>
          <w:szCs w:val="36"/>
        </w:rPr>
      </w:pPr>
      <w:r w:rsidRPr="004E2A95">
        <w:rPr>
          <w:rStyle w:val="Strong"/>
          <w:rFonts w:ascii="Arial" w:hAnsi="Arial" w:cs="Arial"/>
          <w:sz w:val="36"/>
          <w:szCs w:val="36"/>
        </w:rPr>
        <w:t>Comparative Effectiveness of Group-Based versus Individual Exercise on Pain and Psychosocial Outcomes in Post-Traumatic Knee Osteoarthritis: A Randomized Controlled Trial</w:t>
      </w:r>
    </w:p>
    <w:p w14:paraId="08104A9F" w14:textId="77777777" w:rsidR="004E2A95" w:rsidRPr="004E2A95" w:rsidRDefault="004E2A95" w:rsidP="004E2A95">
      <w:pPr>
        <w:spacing w:before="100" w:beforeAutospacing="1" w:after="100" w:afterAutospacing="1" w:line="256" w:lineRule="auto"/>
        <w:jc w:val="both"/>
        <w:rPr>
          <w:rFonts w:ascii="Arial" w:eastAsia="Calibri" w:hAnsi="Arial" w:cs="Arial"/>
          <w:bCs/>
          <w:sz w:val="22"/>
          <w:szCs w:val="22"/>
          <w:lang w:eastAsia="en-MY"/>
          <w14:ligatures w14:val="none"/>
        </w:rPr>
      </w:pPr>
      <w:r w:rsidRPr="004E2A95">
        <w:rPr>
          <w:rFonts w:ascii="Arial" w:eastAsia="Calibri" w:hAnsi="Arial" w:cs="Arial"/>
          <w:bCs/>
          <w:sz w:val="22"/>
          <w:szCs w:val="22"/>
          <w:u w:val="single"/>
          <w:lang w:eastAsia="en-MY"/>
          <w14:ligatures w14:val="none"/>
        </w:rPr>
        <w:t xml:space="preserve">Santhya </w:t>
      </w:r>
      <w:proofErr w:type="spellStart"/>
      <w:r w:rsidRPr="004E2A95">
        <w:rPr>
          <w:rFonts w:ascii="Arial" w:eastAsia="Calibri" w:hAnsi="Arial" w:cs="Arial"/>
          <w:bCs/>
          <w:sz w:val="22"/>
          <w:szCs w:val="22"/>
          <w:u w:val="single"/>
          <w:lang w:eastAsia="en-MY"/>
          <w14:ligatures w14:val="none"/>
        </w:rPr>
        <w:t>Panneerchelvam</w:t>
      </w:r>
      <w:proofErr w:type="spellEnd"/>
      <w:r w:rsidRPr="004E2A95">
        <w:rPr>
          <w:rFonts w:ascii="Arial" w:eastAsia="Calibri" w:hAnsi="Arial" w:cs="Arial"/>
          <w:bCs/>
          <w:sz w:val="22"/>
          <w:szCs w:val="22"/>
          <w:lang w:eastAsia="en-MY"/>
          <w14:ligatures w14:val="none"/>
        </w:rPr>
        <w:t xml:space="preserve">*¹, </w:t>
      </w:r>
      <w:proofErr w:type="spellStart"/>
      <w:r w:rsidRPr="004E2A95">
        <w:rPr>
          <w:rFonts w:ascii="Arial" w:eastAsia="Calibri" w:hAnsi="Arial" w:cs="Arial"/>
          <w:bCs/>
          <w:sz w:val="22"/>
          <w:szCs w:val="22"/>
          <w:lang w:eastAsia="en-MY"/>
          <w14:ligatures w14:val="none"/>
        </w:rPr>
        <w:t>Mohansundar</w:t>
      </w:r>
      <w:proofErr w:type="spellEnd"/>
      <w:r w:rsidRPr="004E2A95">
        <w:rPr>
          <w:rFonts w:ascii="Arial" w:eastAsia="Calibri" w:hAnsi="Arial" w:cs="Arial"/>
          <w:bCs/>
          <w:sz w:val="22"/>
          <w:szCs w:val="22"/>
          <w:lang w:eastAsia="en-MY"/>
          <w14:ligatures w14:val="none"/>
        </w:rPr>
        <w:t xml:space="preserve"> Sankaravel¹, </w:t>
      </w:r>
      <w:proofErr w:type="spellStart"/>
      <w:r w:rsidRPr="004E2A95">
        <w:rPr>
          <w:rFonts w:ascii="Arial" w:eastAsia="Calibri" w:hAnsi="Arial" w:cs="Arial"/>
          <w:bCs/>
          <w:sz w:val="22"/>
          <w:szCs w:val="22"/>
          <w:lang w:eastAsia="en-MY"/>
          <w14:ligatures w14:val="none"/>
        </w:rPr>
        <w:t>Gunathevan</w:t>
      </w:r>
      <w:proofErr w:type="spellEnd"/>
      <w:r w:rsidRPr="004E2A95">
        <w:rPr>
          <w:rFonts w:ascii="Arial" w:eastAsia="Calibri" w:hAnsi="Arial" w:cs="Arial"/>
          <w:bCs/>
          <w:sz w:val="22"/>
          <w:szCs w:val="22"/>
          <w:lang w:eastAsia="en-MY"/>
          <w14:ligatures w14:val="none"/>
        </w:rPr>
        <w:t xml:space="preserve"> Elumalai</w:t>
      </w:r>
    </w:p>
    <w:p w14:paraId="740B6005" w14:textId="77777777" w:rsidR="004E2A95" w:rsidRPr="004E2A95" w:rsidRDefault="004E2A95" w:rsidP="004E2A95">
      <w:pPr>
        <w:spacing w:before="100" w:beforeAutospacing="1" w:after="100" w:afterAutospacing="1" w:line="256" w:lineRule="auto"/>
        <w:jc w:val="both"/>
        <w:rPr>
          <w:rFonts w:ascii="Arial" w:eastAsia="Aptos" w:hAnsi="Arial" w:cs="Arial"/>
          <w:b/>
          <w:bCs/>
          <w:sz w:val="18"/>
          <w:szCs w:val="18"/>
          <w:lang w:eastAsia="en-MY"/>
          <w14:ligatures w14:val="none"/>
        </w:rPr>
      </w:pPr>
      <w:r w:rsidRPr="004E2A95">
        <w:rPr>
          <w:rFonts w:ascii="Arial" w:eastAsia="Calibri" w:hAnsi="Arial" w:cs="Arial"/>
          <w:bCs/>
          <w:sz w:val="18"/>
          <w:szCs w:val="18"/>
          <w:lang w:eastAsia="en-MY"/>
          <w14:ligatures w14:val="none"/>
        </w:rPr>
        <w:t>¹Faculty of Sports Science and Coaching, University Pendidikan Sultan Idris,</w:t>
      </w:r>
      <w:r w:rsidRPr="004E2A95">
        <w:rPr>
          <w:rFonts w:ascii="Arial" w:eastAsia="Aptos" w:hAnsi="Arial" w:cs="Arial"/>
          <w:color w:val="1F1F1F"/>
          <w:sz w:val="21"/>
          <w:szCs w:val="21"/>
          <w:shd w:val="clear" w:color="auto" w:fill="FFFFFF"/>
          <w:lang w:eastAsia="en-MY"/>
          <w14:ligatures w14:val="none"/>
        </w:rPr>
        <w:t xml:space="preserve"> </w:t>
      </w:r>
      <w:r w:rsidRPr="004E2A95">
        <w:rPr>
          <w:rFonts w:ascii="Arial" w:eastAsia="Calibri" w:hAnsi="Arial" w:cs="Arial"/>
          <w:bCs/>
          <w:sz w:val="18"/>
          <w:szCs w:val="18"/>
          <w:lang w:eastAsia="en-MY"/>
          <w14:ligatures w14:val="none"/>
        </w:rPr>
        <w:t xml:space="preserve">Jalan UPSI 1, Tanjong Malim 35900, Perak, Malaysia </w:t>
      </w:r>
    </w:p>
    <w:p w14:paraId="2AA5A985" w14:textId="0FBD17F8" w:rsidR="004E2A95" w:rsidRPr="004E2A95" w:rsidRDefault="004E2A95" w:rsidP="004E2A95">
      <w:pPr>
        <w:spacing w:before="100" w:beforeAutospacing="1" w:after="100" w:afterAutospacing="1" w:line="256" w:lineRule="auto"/>
        <w:jc w:val="both"/>
        <w:rPr>
          <w:rFonts w:ascii="Arial" w:eastAsia="Aptos" w:hAnsi="Arial" w:cs="Arial"/>
          <w:b/>
          <w:bCs/>
          <w:sz w:val="20"/>
          <w:szCs w:val="20"/>
          <w:lang w:eastAsia="en-MY"/>
          <w14:ligatures w14:val="none"/>
        </w:rPr>
      </w:pPr>
      <w:r w:rsidRPr="004E2A95">
        <w:rPr>
          <w:rFonts w:ascii="Arial" w:eastAsia="Aptos" w:hAnsi="Arial" w:cs="Arial"/>
          <w:b/>
          <w:bCs/>
          <w:sz w:val="20"/>
          <w:szCs w:val="20"/>
          <w:lang w:eastAsia="en-MY"/>
          <w14:ligatures w14:val="none"/>
        </w:rPr>
        <w:t>Abstract</w:t>
      </w:r>
    </w:p>
    <w:p w14:paraId="6E50541D" w14:textId="18E8C2C6" w:rsidR="004E2A95" w:rsidRPr="004E2A95" w:rsidRDefault="004E2A95" w:rsidP="004E2A95">
      <w:pPr>
        <w:pStyle w:val="isselectedend"/>
        <w:jc w:val="both"/>
        <w:rPr>
          <w:rFonts w:ascii="Arial" w:hAnsi="Arial" w:cs="Arial"/>
          <w:sz w:val="20"/>
          <w:szCs w:val="20"/>
        </w:rPr>
      </w:pPr>
      <w:r w:rsidRPr="004E2A95">
        <w:rPr>
          <w:rStyle w:val="Strong"/>
          <w:rFonts w:ascii="Arial" w:hAnsi="Arial" w:cs="Arial"/>
          <w:sz w:val="20"/>
          <w:szCs w:val="20"/>
        </w:rPr>
        <w:t>Background and Objective:</w:t>
      </w:r>
      <w:r w:rsidRPr="004E2A95">
        <w:rPr>
          <w:rFonts w:ascii="Arial" w:hAnsi="Arial" w:cs="Arial"/>
          <w:sz w:val="20"/>
          <w:szCs w:val="20"/>
        </w:rPr>
        <w:t xml:space="preserve"> Post-traumatic knee osteoarthritis (KOA) following sports injury is associated with persistent pain and psychological distress that adversely affect rehabilitation. This study compared the effectiveness of Group-Based Exercise (GBE) and Individual-Based Exercise (IBE) on pain and psychosocial outcomes in patients with post-traumatic </w:t>
      </w:r>
      <w:r w:rsidRPr="004E2A95">
        <w:rPr>
          <w:rFonts w:ascii="Arial" w:hAnsi="Arial" w:cs="Arial"/>
          <w:sz w:val="20"/>
          <w:szCs w:val="20"/>
        </w:rPr>
        <w:t>KOA.</w:t>
      </w:r>
      <w:r w:rsidRPr="004E2A95">
        <w:rPr>
          <w:rStyle w:val="Strong"/>
          <w:rFonts w:ascii="Arial" w:hAnsi="Arial" w:cs="Arial"/>
          <w:sz w:val="20"/>
          <w:szCs w:val="20"/>
        </w:rPr>
        <w:t xml:space="preserve"> Methods</w:t>
      </w:r>
      <w:r w:rsidRPr="004E2A95">
        <w:rPr>
          <w:rStyle w:val="Strong"/>
          <w:rFonts w:ascii="Arial" w:hAnsi="Arial" w:cs="Arial"/>
          <w:sz w:val="20"/>
          <w:szCs w:val="20"/>
        </w:rPr>
        <w:t>:</w:t>
      </w:r>
      <w:r w:rsidRPr="004E2A95">
        <w:rPr>
          <w:rFonts w:ascii="Arial" w:hAnsi="Arial" w:cs="Arial"/>
          <w:sz w:val="20"/>
          <w:szCs w:val="20"/>
        </w:rPr>
        <w:t xml:space="preserve"> A parallel-group randomized controlled trial was conducted over six months at the Physiotherapy Department of Health Clinics in </w:t>
      </w:r>
      <w:proofErr w:type="spellStart"/>
      <w:r w:rsidRPr="004E2A95">
        <w:rPr>
          <w:rFonts w:ascii="Arial" w:hAnsi="Arial" w:cs="Arial"/>
          <w:sz w:val="20"/>
          <w:szCs w:val="20"/>
        </w:rPr>
        <w:t>Lenggong</w:t>
      </w:r>
      <w:proofErr w:type="spellEnd"/>
      <w:r w:rsidRPr="004E2A95">
        <w:rPr>
          <w:rFonts w:ascii="Arial" w:hAnsi="Arial" w:cs="Arial"/>
          <w:sz w:val="20"/>
          <w:szCs w:val="20"/>
        </w:rPr>
        <w:t>, Malaysia. Forty-four participants with unilateral post-traumatic KOA (Kellgren-Lawrence Grade 1–2), aged 45–65 years, were recruited through outpatient physiotherapy clinics and randomly allocated to either GBE (n = 22) or IBE (n = 22). The sample size was determined using G*Power (effect size = 0.25, α = 0.05, power = 80%), requiring 40 participants; 44 were recruited to accommodate a 10% attrition rate. Both groups completed an identical supervised physiotherapy exercise programme for 60 minutes, three times weekly for eight weeks. Pain was assessed using the Visual Analogue Scale (VAS), while depression, anxiety, and stress were measured using the Depression Anxiety Stress Scale-21 (DASS-21). Radiographic KOA severity (Kellgren-Lawrence Grade) was used as the objective clinical assessment. Normality was confirmed using the Shapiro-Wilk test before repeated-measures ANOVA. Baseline demographic and clinical characteristics were comparable between groups (all p &gt; 0.05</w:t>
      </w:r>
      <w:r w:rsidRPr="004E2A95">
        <w:rPr>
          <w:rFonts w:ascii="Arial" w:hAnsi="Arial" w:cs="Arial"/>
          <w:sz w:val="20"/>
          <w:szCs w:val="20"/>
        </w:rPr>
        <w:t>).</w:t>
      </w:r>
      <w:r w:rsidRPr="004E2A95">
        <w:rPr>
          <w:rStyle w:val="Strong"/>
          <w:rFonts w:ascii="Arial" w:hAnsi="Arial" w:cs="Arial"/>
          <w:sz w:val="20"/>
          <w:szCs w:val="20"/>
        </w:rPr>
        <w:t xml:space="preserve"> Results</w:t>
      </w:r>
      <w:r w:rsidRPr="004E2A95">
        <w:rPr>
          <w:rStyle w:val="Strong"/>
          <w:rFonts w:ascii="Arial" w:hAnsi="Arial" w:cs="Arial"/>
          <w:sz w:val="20"/>
          <w:szCs w:val="20"/>
        </w:rPr>
        <w:t>:</w:t>
      </w:r>
      <w:r w:rsidRPr="004E2A95">
        <w:rPr>
          <w:rFonts w:ascii="Arial" w:hAnsi="Arial" w:cs="Arial"/>
          <w:sz w:val="20"/>
          <w:szCs w:val="20"/>
        </w:rPr>
        <w:t xml:space="preserve"> No significant between-group difference was observed for pain reduction (time × group interaction: p = 0.807) or anxiety (p = 0.935). However, significant between-group differences favoured GBE for depression (p = 0.049) and stress (p = 0.006). Significant improvements over time were observed for pain (p &lt; 0.001), depression (p &lt; 0.001), anxiety (p &lt; 0.001), and stress (p &lt; 0.001) in both </w:t>
      </w:r>
      <w:r w:rsidRPr="004E2A95">
        <w:rPr>
          <w:rFonts w:ascii="Arial" w:hAnsi="Arial" w:cs="Arial"/>
          <w:sz w:val="20"/>
          <w:szCs w:val="20"/>
        </w:rPr>
        <w:t>groups.</w:t>
      </w:r>
      <w:r w:rsidRPr="004E2A95">
        <w:rPr>
          <w:rStyle w:val="Strong"/>
          <w:rFonts w:ascii="Arial" w:hAnsi="Arial" w:cs="Arial"/>
          <w:sz w:val="20"/>
          <w:szCs w:val="20"/>
        </w:rPr>
        <w:t xml:space="preserve"> Conclusion</w:t>
      </w:r>
      <w:r w:rsidRPr="004E2A95">
        <w:rPr>
          <w:rStyle w:val="Strong"/>
          <w:rFonts w:ascii="Arial" w:hAnsi="Arial" w:cs="Arial"/>
          <w:sz w:val="20"/>
          <w:szCs w:val="20"/>
        </w:rPr>
        <w:t>:</w:t>
      </w:r>
      <w:r w:rsidRPr="004E2A95">
        <w:rPr>
          <w:rFonts w:ascii="Arial" w:hAnsi="Arial" w:cs="Arial"/>
          <w:sz w:val="20"/>
          <w:szCs w:val="20"/>
        </w:rPr>
        <w:t xml:space="preserve"> Both GBE and IBE effectively improved pain and psychosocial outcomes in patients with post-traumatic KOA. However, GBE demonstrated superior improvements in depression and stress, suggesting additional psychosocial benefits through group interaction and peer support. Group-based exercise may therefore be considered an effective rehabilitation strategy for enhancing biopsychosocial recovery following sports injury-related KOA.</w:t>
      </w:r>
    </w:p>
    <w:p w14:paraId="1AB7BED8" w14:textId="77777777" w:rsidR="004E2A95" w:rsidRPr="004E2A95" w:rsidRDefault="004E2A95" w:rsidP="004E2A95">
      <w:pPr>
        <w:pStyle w:val="NormalWeb"/>
        <w:jc w:val="both"/>
        <w:rPr>
          <w:rFonts w:ascii="Arial" w:hAnsi="Arial" w:cs="Arial"/>
          <w:sz w:val="20"/>
          <w:szCs w:val="20"/>
        </w:rPr>
      </w:pPr>
      <w:r>
        <w:rPr>
          <w:rStyle w:val="Strong"/>
        </w:rPr>
        <w:t>Keywords:</w:t>
      </w:r>
      <w:r>
        <w:t xml:space="preserve"> </w:t>
      </w:r>
      <w:r w:rsidRPr="004E2A95">
        <w:rPr>
          <w:rFonts w:ascii="Arial" w:hAnsi="Arial" w:cs="Arial"/>
          <w:sz w:val="20"/>
          <w:szCs w:val="20"/>
        </w:rPr>
        <w:t>post-traumatic knee osteoarthritis; group-based exercise; individual-based exercise; sports injury; pain; psychosocial outcomes; randomized controlled trial.</w:t>
      </w:r>
    </w:p>
    <w:p w14:paraId="63C323BA" w14:textId="77777777" w:rsidR="004E2A95" w:rsidRPr="004E2A95" w:rsidRDefault="004E2A95" w:rsidP="004E2A95">
      <w:pPr>
        <w:jc w:val="both"/>
        <w:rPr>
          <w:rFonts w:ascii="Arial" w:hAnsi="Arial" w:cs="Arial"/>
          <w:sz w:val="20"/>
          <w:szCs w:val="20"/>
        </w:rPr>
      </w:pPr>
    </w:p>
    <w:sectPr w:rsidR="004E2A95" w:rsidRPr="004E2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95"/>
    <w:rsid w:val="004E2A95"/>
    <w:rsid w:val="005923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B733D"/>
  <w15:chartTrackingRefBased/>
  <w15:docId w15:val="{7A821224-F0C0-4D8D-B93A-343EC4FC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A95"/>
    <w:rPr>
      <w:rFonts w:eastAsiaTheme="majorEastAsia" w:cstheme="majorBidi"/>
      <w:color w:val="272727" w:themeColor="text1" w:themeTint="D8"/>
    </w:rPr>
  </w:style>
  <w:style w:type="paragraph" w:styleId="Title">
    <w:name w:val="Title"/>
    <w:basedOn w:val="Normal"/>
    <w:next w:val="Normal"/>
    <w:link w:val="TitleChar"/>
    <w:uiPriority w:val="10"/>
    <w:qFormat/>
    <w:rsid w:val="004E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A95"/>
    <w:pPr>
      <w:spacing w:before="160"/>
      <w:jc w:val="center"/>
    </w:pPr>
    <w:rPr>
      <w:i/>
      <w:iCs/>
      <w:color w:val="404040" w:themeColor="text1" w:themeTint="BF"/>
    </w:rPr>
  </w:style>
  <w:style w:type="character" w:customStyle="1" w:styleId="QuoteChar">
    <w:name w:val="Quote Char"/>
    <w:basedOn w:val="DefaultParagraphFont"/>
    <w:link w:val="Quote"/>
    <w:uiPriority w:val="29"/>
    <w:rsid w:val="004E2A95"/>
    <w:rPr>
      <w:i/>
      <w:iCs/>
      <w:color w:val="404040" w:themeColor="text1" w:themeTint="BF"/>
    </w:rPr>
  </w:style>
  <w:style w:type="paragraph" w:styleId="ListParagraph">
    <w:name w:val="List Paragraph"/>
    <w:basedOn w:val="Normal"/>
    <w:uiPriority w:val="34"/>
    <w:qFormat/>
    <w:rsid w:val="004E2A95"/>
    <w:pPr>
      <w:ind w:left="720"/>
      <w:contextualSpacing/>
    </w:pPr>
  </w:style>
  <w:style w:type="character" w:styleId="IntenseEmphasis">
    <w:name w:val="Intense Emphasis"/>
    <w:basedOn w:val="DefaultParagraphFont"/>
    <w:uiPriority w:val="21"/>
    <w:qFormat/>
    <w:rsid w:val="004E2A95"/>
    <w:rPr>
      <w:i/>
      <w:iCs/>
      <w:color w:val="0F4761" w:themeColor="accent1" w:themeShade="BF"/>
    </w:rPr>
  </w:style>
  <w:style w:type="paragraph" w:styleId="IntenseQuote">
    <w:name w:val="Intense Quote"/>
    <w:basedOn w:val="Normal"/>
    <w:next w:val="Normal"/>
    <w:link w:val="IntenseQuoteChar"/>
    <w:uiPriority w:val="30"/>
    <w:qFormat/>
    <w:rsid w:val="004E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A95"/>
    <w:rPr>
      <w:i/>
      <w:iCs/>
      <w:color w:val="0F4761" w:themeColor="accent1" w:themeShade="BF"/>
    </w:rPr>
  </w:style>
  <w:style w:type="character" w:styleId="IntenseReference">
    <w:name w:val="Intense Reference"/>
    <w:basedOn w:val="DefaultParagraphFont"/>
    <w:uiPriority w:val="32"/>
    <w:qFormat/>
    <w:rsid w:val="004E2A95"/>
    <w:rPr>
      <w:b/>
      <w:bCs/>
      <w:smallCaps/>
      <w:color w:val="0F4761" w:themeColor="accent1" w:themeShade="BF"/>
      <w:spacing w:val="5"/>
    </w:rPr>
  </w:style>
  <w:style w:type="paragraph" w:customStyle="1" w:styleId="isselectedend">
    <w:name w:val="isselectedend"/>
    <w:basedOn w:val="Normal"/>
    <w:rsid w:val="004E2A95"/>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Strong">
    <w:name w:val="Strong"/>
    <w:basedOn w:val="DefaultParagraphFont"/>
    <w:uiPriority w:val="22"/>
    <w:qFormat/>
    <w:rsid w:val="004E2A95"/>
    <w:rPr>
      <w:b/>
      <w:bCs/>
    </w:rPr>
  </w:style>
  <w:style w:type="paragraph" w:styleId="NormalWeb">
    <w:name w:val="Normal (Web)"/>
    <w:basedOn w:val="Normal"/>
    <w:uiPriority w:val="99"/>
    <w:semiHidden/>
    <w:unhideWhenUsed/>
    <w:rsid w:val="004E2A95"/>
    <w:pPr>
      <w:spacing w:before="100" w:beforeAutospacing="1" w:after="100" w:afterAutospacing="1" w:line="240" w:lineRule="auto"/>
    </w:pPr>
    <w:rPr>
      <w:rFonts w:ascii="Times New Roman" w:eastAsia="Times New Roman" w:hAnsi="Times New Roman" w:cs="Times New Roman"/>
      <w:kern w:val="0"/>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2026-07-03T00:25:00Z</dcterms:created>
  <dcterms:modified xsi:type="dcterms:W3CDTF">2026-07-03T00:28:00Z</dcterms:modified>
</cp:coreProperties>
</file>