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购物</w:t>
      </w:r>
      <w:r>
        <w:rPr>
          <w:rFonts w:hint="eastAsia"/>
          <w:sz w:val="28"/>
          <w:szCs w:val="28"/>
        </w:rPr>
        <w:t>网功能介绍</w:t>
      </w:r>
    </w:p>
    <w:p>
      <w:pPr>
        <w:numPr>
          <w:ilvl w:val="0"/>
          <w:numId w:val="1"/>
        </w:numPr>
        <w:rPr>
          <w:rFonts w:hint="eastAsia"/>
          <w:sz w:val="24"/>
        </w:rPr>
      </w:pPr>
      <w:r>
        <w:rPr>
          <w:rFonts w:hint="eastAsia"/>
          <w:sz w:val="24"/>
        </w:rPr>
        <w:t>用户登录系统</w:t>
      </w:r>
    </w:p>
    <w:p>
      <w:pPr>
        <w:numPr>
          <w:ilvl w:val="0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</w:rPr>
        <w:t>访问</w:t>
      </w:r>
      <w:r>
        <w:rPr>
          <w:rFonts w:hint="eastAsia"/>
          <w:szCs w:val="21"/>
          <w:lang w:val="en-US" w:eastAsia="zh-CN"/>
        </w:rPr>
        <w:t>登陆页面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输入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 HYPERLINK "http://localhost:8080/chapter16/" </w:instrText>
      </w:r>
      <w:r>
        <w:rPr>
          <w:rFonts w:ascii="宋体" w:hAnsi="宋体" w:cs="宋体"/>
          <w:szCs w:val="21"/>
        </w:rPr>
        <w:fldChar w:fldCharType="separate"/>
      </w:r>
      <w:r>
        <w:rPr>
          <w:rStyle w:val="4"/>
          <w:rFonts w:hint="eastAsia" w:ascii="宋体" w:hAnsi="宋体" w:cs="宋体"/>
          <w:szCs w:val="21"/>
        </w:rPr>
        <w:t>http://localhost:8080/ssm_war_exploded/</w: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val="en-US" w:eastAsia="zh-CN"/>
        </w:rPr>
        <w:t>进入登陆界面</w:t>
      </w:r>
      <w:r>
        <w:rPr>
          <w:rFonts w:hint="eastAsia" w:ascii="宋体" w:hAnsi="宋体" w:cs="宋体"/>
          <w:szCs w:val="21"/>
        </w:rPr>
        <w:t>。</w:t>
      </w:r>
    </w:p>
    <w:p>
      <w:pPr>
        <w:jc w:val="center"/>
      </w:pPr>
      <w:r>
        <w:drawing>
          <wp:inline distT="0" distB="0" distL="114300" distR="114300">
            <wp:extent cx="4088765" cy="2012315"/>
            <wp:effectExtent l="0" t="0" r="698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楷体" w:hAnsi="华文楷体" w:eastAsia="华文楷体" w:cs="华文楷体"/>
          <w:sz w:val="18"/>
          <w:szCs w:val="18"/>
        </w:rPr>
      </w:pPr>
      <w:r>
        <w:rPr>
          <w:rFonts w:hint="eastAsia" w:ascii="华文楷体" w:hAnsi="华文楷体" w:eastAsia="华文楷体" w:cs="华文楷体"/>
          <w:sz w:val="18"/>
          <w:szCs w:val="18"/>
        </w:rPr>
        <w:t>图1</w:t>
      </w:r>
    </w:p>
    <w:p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用户注册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鼠标单击网页注册</w:t>
      </w:r>
      <w:r>
        <w:rPr>
          <w:rFonts w:hint="eastAsia"/>
          <w:szCs w:val="21"/>
          <w:lang w:val="en-US" w:eastAsia="zh-CN"/>
        </w:rPr>
        <w:t>按钮</w:t>
      </w:r>
      <w:r>
        <w:rPr>
          <w:rFonts w:hint="eastAsia"/>
          <w:szCs w:val="21"/>
        </w:rPr>
        <w:t>，可以实现用户注册功能，如图2所示。</w:t>
      </w:r>
    </w:p>
    <w:p>
      <w:pPr>
        <w:jc w:val="center"/>
      </w:pPr>
      <w:r>
        <w:drawing>
          <wp:inline distT="0" distB="0" distL="114300" distR="114300">
            <wp:extent cx="4088765" cy="2012315"/>
            <wp:effectExtent l="0" t="0" r="6985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楷体" w:hAnsi="华文楷体" w:eastAsia="华文楷体" w:cs="华文楷体"/>
          <w:sz w:val="18"/>
          <w:szCs w:val="18"/>
        </w:rPr>
      </w:pPr>
      <w:r>
        <w:rPr>
          <w:rFonts w:hint="eastAsia" w:ascii="华文楷体" w:hAnsi="华文楷体" w:eastAsia="华文楷体" w:cs="华文楷体"/>
          <w:sz w:val="18"/>
          <w:szCs w:val="18"/>
        </w:rPr>
        <w:t>图2</w:t>
      </w:r>
    </w:p>
    <w:p>
      <w:pPr>
        <w:jc w:val="center"/>
      </w:pPr>
    </w:p>
    <w:p>
      <w:pPr>
        <w:numPr>
          <w:ilvl w:val="0"/>
          <w:numId w:val="2"/>
        </w:numPr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>进入主页面</w:t>
      </w:r>
    </w:p>
    <w:p>
      <w:pPr>
        <w:ind w:firstLine="420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主页面详情如图所示：</w:t>
      </w:r>
    </w:p>
    <w:p>
      <w:pPr>
        <w:jc w:val="center"/>
      </w:pPr>
      <w:r>
        <w:drawing>
          <wp:inline distT="0" distB="0" distL="114300" distR="114300">
            <wp:extent cx="4088765" cy="2012315"/>
            <wp:effectExtent l="0" t="0" r="6985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</w:rPr>
        <w:t>图</w:t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3</w:t>
      </w:r>
    </w:p>
    <w:p>
      <w:pPr>
        <w:jc w:val="center"/>
      </w:pPr>
      <w:r>
        <w:drawing>
          <wp:inline distT="0" distB="0" distL="114300" distR="114300">
            <wp:extent cx="4088765" cy="2012315"/>
            <wp:effectExtent l="0" t="0" r="6985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</w:rPr>
        <w:t>图</w:t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4</w:t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420"/>
      </w:pPr>
      <w:r>
        <w:rPr>
          <w:rFonts w:hint="eastAsia"/>
        </w:rPr>
        <w:t>如果用户单击加入购物车按钮，页面将会</w:t>
      </w:r>
      <w:r>
        <w:rPr>
          <w:rFonts w:hint="eastAsia"/>
          <w:lang w:val="en-US" w:eastAsia="zh-CN"/>
        </w:rPr>
        <w:t>跳回主界面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且在小购物车内可以查看购物车内容</w:t>
      </w:r>
      <w:r>
        <w:rPr>
          <w:rFonts w:hint="eastAsia"/>
          <w:lang w:eastAsia="zh-CN"/>
        </w:rPr>
        <w:t>，</w:t>
      </w:r>
      <w:r>
        <w:rPr>
          <w:rFonts w:hint="eastAsia"/>
        </w:rPr>
        <w:t>如图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所示。</w:t>
      </w:r>
    </w:p>
    <w:p>
      <w:pPr>
        <w:jc w:val="center"/>
      </w:pPr>
      <w:r>
        <w:drawing>
          <wp:inline distT="0" distB="0" distL="114300" distR="114300">
            <wp:extent cx="4088765" cy="2012315"/>
            <wp:effectExtent l="0" t="0" r="6985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</w:rPr>
        <w:t>图</w:t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5</w:t>
      </w:r>
    </w:p>
    <w:p>
      <w:pPr>
        <w:jc w:val="center"/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选择查看购物车，页面跳转，进入“我的购物车”页面，查看添加的商品信息，如图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所示。</w:t>
      </w:r>
    </w:p>
    <w:p>
      <w:pPr>
        <w:jc w:val="center"/>
      </w:pPr>
      <w:r>
        <w:drawing>
          <wp:inline distT="0" distB="0" distL="114300" distR="114300">
            <wp:extent cx="4088765" cy="2012315"/>
            <wp:effectExtent l="0" t="0" r="6985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楷体" w:hAnsi="华文楷体" w:eastAsia="华文楷体" w:cs="华文楷体"/>
          <w:sz w:val="18"/>
          <w:szCs w:val="18"/>
          <w:lang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</w:rPr>
        <w:t>图</w:t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6</w:t>
      </w:r>
    </w:p>
    <w:p>
      <w:p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点击图7所示按钮，即可将其从购物车中去除</w:t>
      </w:r>
    </w:p>
    <w:p>
      <w:pPr>
        <w:jc w:val="center"/>
      </w:pPr>
      <w:r>
        <w:drawing>
          <wp:inline distT="0" distB="0" distL="114300" distR="114300">
            <wp:extent cx="4088765" cy="2012315"/>
            <wp:effectExtent l="0" t="0" r="698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</w:rPr>
        <w:t>图</w:t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7</w:t>
      </w:r>
    </w:p>
    <w:p>
      <w:pPr>
        <w:ind w:left="420" w:leftChars="0" w:firstLine="420"/>
        <w:rPr>
          <w:rFonts w:hint="eastAsia"/>
        </w:rPr>
      </w:pPr>
      <w:r>
        <w:rPr>
          <w:rFonts w:hint="eastAsia"/>
        </w:rPr>
        <w:t>单击结算按钮，即可</w:t>
      </w:r>
      <w:r>
        <w:rPr>
          <w:rFonts w:hint="eastAsia"/>
          <w:lang w:val="en-US" w:eastAsia="zh-CN"/>
        </w:rPr>
        <w:t>完成结算跳转至订单页面</w:t>
      </w:r>
      <w:r>
        <w:rPr>
          <w:rFonts w:hint="eastAsia"/>
        </w:rPr>
        <w:t>，如图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所示。</w:t>
      </w:r>
    </w:p>
    <w:p>
      <w:pPr>
        <w:jc w:val="center"/>
      </w:pPr>
      <w:r>
        <w:drawing>
          <wp:inline distT="0" distB="0" distL="114300" distR="114300">
            <wp:extent cx="4088765" cy="2012315"/>
            <wp:effectExtent l="0" t="0" r="6985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</w:rPr>
        <w:t>图</w:t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8</w:t>
      </w:r>
    </w:p>
    <w:p>
      <w:pPr>
        <w:jc w:val="both"/>
        <w:rPr>
          <w:rFonts w:hint="default" w:ascii="华文楷体" w:hAnsi="华文楷体" w:eastAsia="华文楷体" w:cs="华文楷体"/>
          <w:sz w:val="18"/>
          <w:szCs w:val="18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  <w:lang w:val="en-US" w:eastAsia="zh-CN"/>
        </w:rPr>
        <w:t>查询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按下图9黑框任意一项即可跳转；</w:t>
      </w:r>
    </w:p>
    <w:p>
      <w:pPr>
        <w:jc w:val="center"/>
      </w:pPr>
      <w:r>
        <w:drawing>
          <wp:inline distT="0" distB="0" distL="114300" distR="114300">
            <wp:extent cx="4088765" cy="2012315"/>
            <wp:effectExtent l="0" t="0" r="6985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</w:rPr>
        <w:t>图</w:t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9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跳转后页面如图10所示：</w:t>
      </w:r>
    </w:p>
    <w:p>
      <w:pPr>
        <w:jc w:val="center"/>
      </w:pPr>
      <w:r>
        <w:drawing>
          <wp:inline distT="0" distB="0" distL="114300" distR="114300">
            <wp:extent cx="4088765" cy="2012315"/>
            <wp:effectExtent l="0" t="0" r="6985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</w:rPr>
        <w:t>图</w:t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10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功能同前一样，不再阐述；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在搜索框搜索关键字，按搜索按钮即可完成搜索，如图10搜索“衣”</w:t>
      </w:r>
    </w:p>
    <w:p>
      <w:pPr>
        <w:jc w:val="center"/>
      </w:pPr>
      <w:r>
        <w:drawing>
          <wp:inline distT="0" distB="0" distL="114300" distR="114300">
            <wp:extent cx="4088765" cy="2012315"/>
            <wp:effectExtent l="0" t="0" r="6985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</w:rPr>
        <w:t>图</w:t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10</w:t>
      </w:r>
    </w:p>
    <w:p>
      <w:pPr>
        <w:ind w:firstLine="420"/>
        <w:rPr>
          <w:rFonts w:hint="default"/>
          <w:lang w:val="en-US" w:eastAsia="zh-CN"/>
        </w:rPr>
      </w:pP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点击图11所示区域进入添加商品页面，页面如图12所示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088765" cy="2012315"/>
            <wp:effectExtent l="0" t="0" r="6985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</w:rPr>
        <w:t>图</w:t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11</w:t>
      </w:r>
    </w:p>
    <w:p>
      <w:pPr>
        <w:jc w:val="center"/>
      </w:pPr>
      <w:r>
        <w:drawing>
          <wp:inline distT="0" distB="0" distL="114300" distR="114300">
            <wp:extent cx="5266690" cy="2592070"/>
            <wp:effectExtent l="0" t="0" r="10160" b="177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</w:rPr>
        <w:t>图</w:t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12</w:t>
      </w:r>
    </w:p>
    <w:p>
      <w:pPr>
        <w:jc w:val="center"/>
      </w:pP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填写信息后，上传商品图片，点击添加商品按钮，如图13，完成后跳转至主页面</w:t>
      </w:r>
    </w:p>
    <w:p>
      <w:pPr>
        <w:ind w:firstLine="420"/>
      </w:pPr>
      <w:r>
        <w:drawing>
          <wp:inline distT="0" distB="0" distL="114300" distR="114300">
            <wp:extent cx="5266690" cy="2592070"/>
            <wp:effectExtent l="0" t="0" r="10160" b="177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</w:rPr>
        <w:t>图</w:t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13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按右上角按钮跳转至全部商品页面，如图14所示：</w:t>
      </w:r>
    </w:p>
    <w:p>
      <w:pPr>
        <w:ind w:firstLine="420"/>
      </w:pPr>
      <w:r>
        <w:drawing>
          <wp:inline distT="0" distB="0" distL="114300" distR="114300">
            <wp:extent cx="5266690" cy="2592070"/>
            <wp:effectExtent l="0" t="0" r="10160" b="177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华文楷体" w:hAnsi="华文楷体" w:eastAsia="华文楷体" w:cs="华文楷体"/>
          <w:sz w:val="18"/>
          <w:szCs w:val="18"/>
          <w:lang w:val="en-US" w:eastAsia="zh-CN"/>
        </w:rPr>
      </w:pPr>
      <w:r>
        <w:rPr>
          <w:rFonts w:hint="eastAsia" w:ascii="华文楷体" w:hAnsi="华文楷体" w:eastAsia="华文楷体" w:cs="华文楷体"/>
          <w:sz w:val="18"/>
          <w:szCs w:val="18"/>
        </w:rPr>
        <w:t>图</w:t>
      </w:r>
      <w:r>
        <w:rPr>
          <w:rFonts w:hint="eastAsia" w:ascii="华文楷体" w:hAnsi="华文楷体" w:eastAsia="华文楷体" w:cs="华文楷体"/>
          <w:sz w:val="18"/>
          <w:szCs w:val="18"/>
          <w:lang w:val="en-US" w:eastAsia="zh-CN"/>
        </w:rPr>
        <w:t>14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新增商品如图15所示，图内黑框可将商品移除</w:t>
      </w:r>
    </w:p>
    <w:p>
      <w:pPr>
        <w:ind w:firstLine="42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92070"/>
            <wp:effectExtent l="0" t="0" r="10160" b="177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sz w:val="18"/>
          <w:szCs w:val="18"/>
        </w:rPr>
      </w:pPr>
      <w:r>
        <w:rPr>
          <w:rFonts w:hint="eastAsia"/>
        </w:rPr>
        <w:t>最后点击页面右上角的</w:t>
      </w:r>
      <w:r>
        <w:rPr>
          <w:rFonts w:hint="eastAsia"/>
          <w:lang w:val="en-US" w:eastAsia="zh-CN"/>
        </w:rPr>
        <w:t>退出</w:t>
      </w:r>
      <w:r>
        <w:rPr>
          <w:rFonts w:hint="eastAsia"/>
        </w:rPr>
        <w:t>按钮即可退出</w:t>
      </w:r>
      <w:r>
        <w:rPr>
          <w:rFonts w:hint="eastAsia"/>
          <w:lang w:val="en-US" w:eastAsia="zh-CN"/>
        </w:rPr>
        <w:t>至登陆页面</w:t>
      </w:r>
      <w:r>
        <w:rPr>
          <w:rFonts w:hint="eastAsia"/>
        </w:rPr>
        <w:t>。</w:t>
      </w:r>
    </w:p>
    <w:p/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9AD743"/>
    <w:multiLevelType w:val="singleLevel"/>
    <w:tmpl w:val="459AD74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7A8AA14"/>
    <w:multiLevelType w:val="singleLevel"/>
    <w:tmpl w:val="77A8AA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9A50BD"/>
    <w:rsid w:val="05CA4EE9"/>
    <w:rsid w:val="11B3505E"/>
    <w:rsid w:val="2D315B45"/>
    <w:rsid w:val="2E9A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2020-06-22T16:16:00Z</dcterms:created>
  <dc:creator>林小黑</dc:creator>
  <cp:lastModifiedBy>林小黑</cp:lastModifiedBy>
  <dcterms:modified xsi:type="dcterms:W3CDTF">2020-11-13T08:33:49Z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