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2d1f5cb8aec4deb" /><Relationship Type="http://schemas.openxmlformats.org/package/2006/relationships/metadata/core-properties" Target="/docProps/core.xml" Id="R4821faad6bd84d74" /><Relationship Type="http://schemas.openxmlformats.org/officeDocument/2006/relationships/extended-properties" Target="/docProps/app.xml" Id="Re41db1c73b0747af" /><Relationship Type="http://schemas.openxmlformats.org/officeDocument/2006/relationships/custom-properties" Target="/docProps/custom.xml" Id="R97350026951d49e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before="800" w:after="120"/>
        <w:jc w:val="center"/>
      </w:pPr>
      <w:r>
        <w:rPr>
          <w:rFonts w:ascii="Times New Roman" w:hAnsi="Times New Roman" w:eastAsia="黑体"/>
          <w:b/>
          <w:sz w:val="44"/>
        </w:rPr>
        <w:t xml:space="preserve">基于降维与近似最近邻的中文科技资讯推荐系统</w:t>
      </w:r>
    </w:p>
    <w:p w14:paraId="00100002" w14:textId="00100003">
      <w:pPr>
        <w:spacing w:after="520"/>
        <w:jc w:val="center"/>
      </w:pPr>
      <w:r>
        <w:rPr>
          <w:rFonts w:ascii="Times New Roman" w:hAnsi="Times New Roman" w:eastAsia="黑体"/>
          <w:b/>
          <w:sz w:val="30"/>
        </w:rPr>
        <w:t xml:space="preserve">LSA/LDA 语义降维、ANN 召回与 UMAP 可视化的实证</w:t>
      </w:r>
    </w:p>
    <w:tbl>
      <w:tblPr>
        <w:tblW w:w="9200" w:type="dxa"/>
        <w:jc w:val="center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  <w:tblLayout w:type="fixed"/>
      </w:tblPr>
      <w:tblGrid>
        <w:gridCol w:w="4600"/>
        <w:gridCol w:w="4600"/>
      </w:tblGrid>
      <w:tr>
        <w:tc>
          <w:tcPr/>
          <w:p w14:paraId="00100004" w14:textId="00100005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项目</w:t>
            </w:r>
          </w:p>
        </w:tc>
        <w:tc>
          <w:tcPr/>
          <w:p w14:paraId="00100006" w14:textId="00100007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内容</w:t>
            </w:r>
          </w:p>
        </w:tc>
      </w:tr>
      <w:tr>
        <w:tc>
          <w:tcPr/>
          <w:p w14:paraId="00100008" w14:textId="00100009">
            <w:pPr>
              <w:rPr>
                <w:sz w:val="21"/>
              </w:rPr>
            </w:pPr>
            <w:r>
              <w:rPr>
                <w:sz w:val="21"/>
              </w:rPr>
              <w:t xml:space="preserve">课程</w:t>
            </w:r>
          </w:p>
        </w:tc>
        <w:tc>
          <w:tcPr/>
          <w:p w14:paraId="0010000A" w14:textId="0010000B">
            <w:pPr>
              <w:rPr>
                <w:sz w:val="21"/>
              </w:rPr>
            </w:pPr>
            <w:r>
              <w:rPr>
                <w:sz w:val="21"/>
              </w:rPr>
              <w:t xml:space="preserve">文本信息挖掘概论 · 作业 3</w:t>
            </w:r>
          </w:p>
        </w:tc>
      </w:tr>
      <w:tr>
        <w:tc>
          <w:tcPr/>
          <w:p w14:paraId="0010000C" w14:textId="0010000D">
            <w:pPr>
              <w:rPr>
                <w:sz w:val="21"/>
              </w:rPr>
            </w:pPr>
            <w:r>
              <w:rPr>
                <w:sz w:val="21"/>
              </w:rPr>
              <w:t xml:space="preserve">题目</w:t>
            </w:r>
          </w:p>
        </w:tc>
        <w:tc>
          <w:tcPr/>
          <w:p w14:paraId="0010000E" w14:textId="0010000F">
            <w:pPr>
              <w:rPr>
                <w:sz w:val="21"/>
              </w:rPr>
            </w:pPr>
            <w:r>
              <w:rPr>
                <w:sz w:val="21"/>
              </w:rPr>
              <w:t xml:space="preserve">文档的隐含义 / 含义 / 主题挖掘——基于降维技术的推荐系统</w:t>
            </w:r>
          </w:p>
        </w:tc>
      </w:tr>
      <w:tr>
        <w:tc>
          <w:tcPr/>
          <w:p w14:paraId="00100010" w14:textId="00100011">
            <w:pPr>
              <w:rPr>
                <w:sz w:val="21"/>
              </w:rPr>
            </w:pPr>
            <w:r>
              <w:rPr>
                <w:sz w:val="21"/>
              </w:rPr>
              <w:t xml:space="preserve">学生姓名</w:t>
            </w:r>
          </w:p>
        </w:tc>
        <w:tc>
          <w:tcPr/>
          <w:p w14:paraId="00100012" w14:textId="00100013">
            <w:pPr>
              <w:rPr>
                <w:sz w:val="21"/>
              </w:rPr>
            </w:pPr>
            <w:r>
              <w:rPr>
                <w:sz w:val="21"/>
              </w:rPr>
              <w:t xml:space="preserve">林奕宏</w:t>
            </w:r>
          </w:p>
        </w:tc>
      </w:tr>
      <w:tr>
        <w:tc>
          <w:tcPr/>
          <w:p w14:paraId="00100014" w14:textId="00100015">
            <w:pPr>
              <w:rPr>
                <w:sz w:val="21"/>
              </w:rPr>
            </w:pPr>
            <w:r>
              <w:rPr>
                <w:sz w:val="21"/>
              </w:rPr>
              <w:t xml:space="preserve">学　　号</w:t>
            </w:r>
          </w:p>
        </w:tc>
        <w:tc>
          <w:tcPr/>
          <w:p w14:paraId="00100016" w14:textId="00100017">
            <w:pPr>
              <w:rPr>
                <w:sz w:val="21"/>
              </w:rPr>
            </w:pPr>
            <w:r>
              <w:rPr>
                <w:sz w:val="21"/>
              </w:rPr>
              <w:t xml:space="preserve">3123004449</w:t>
            </w:r>
          </w:p>
        </w:tc>
      </w:tr>
      <w:tr>
        <w:tc>
          <w:tcPr/>
          <w:p w14:paraId="00100018" w14:textId="00100019">
            <w:pPr>
              <w:rPr>
                <w:sz w:val="21"/>
              </w:rPr>
            </w:pPr>
            <w:r>
              <w:rPr>
                <w:sz w:val="21"/>
              </w:rPr>
              <w:t xml:space="preserve">班　　级</w:t>
            </w:r>
          </w:p>
        </w:tc>
        <w:tc>
          <w:tcPr/>
          <w:p w14:paraId="0010001A" w14:textId="0010001B">
            <w:pPr>
              <w:rPr>
                <w:sz w:val="21"/>
              </w:rPr>
            </w:pPr>
            <w:r>
              <w:rPr>
                <w:sz w:val="21"/>
              </w:rPr>
              <w:t xml:space="preserve">软件工程 2 班</w:t>
            </w:r>
          </w:p>
        </w:tc>
      </w:tr>
      <w:tr>
        <w:tc>
          <w:tcPr/>
          <w:p w14:paraId="0010001C" w14:textId="0010001D">
            <w:pPr>
              <w:rPr>
                <w:sz w:val="21"/>
              </w:rPr>
            </w:pPr>
            <w:r>
              <w:rPr>
                <w:sz w:val="21"/>
              </w:rPr>
              <w:t xml:space="preserve">完成日期</w:t>
            </w:r>
          </w:p>
        </w:tc>
        <w:tc>
          <w:tcPr/>
          <w:p w14:paraId="0010001E" w14:textId="0010001F">
            <w:pPr>
              <w:rPr>
                <w:sz w:val="21"/>
              </w:rPr>
            </w:pPr>
            <w:r>
              <w:rPr>
                <w:sz w:val="21"/>
              </w:rPr>
              <w:t xml:space="preserve">2026-06-14</w:t>
            </w:r>
          </w:p>
        </w:tc>
      </w:tr>
    </w:tbl>
    <w:p w14:paraId="00100020" w14:textId="00100021">
      <w:pPr>
        <w:pStyle w:val="Heading1"/>
        <w:keepNext/>
        <w:pageBreakBefore/>
        <w:spacing w:before="320" w:after="160"/>
        <w:jc w:val="center"/>
      </w:pPr>
      <w:r>
        <w:rPr>
          <w:rFonts w:ascii="Times New Roman" w:hAnsi="Times New Roman" w:eastAsia="黑体"/>
          <w:b/>
          <w:sz w:val="32"/>
        </w:rPr>
        <w:t xml:space="preserve">摘要</w:t>
      </w:r>
    </w:p>
    <w:p w14:paraId="00100022" w14:textId="00100023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降维（Dimension Reduction）是文本挖掘把高维稀疏词向量压缩为低维稠密语义表示的核心手段，也是内容推荐的天然特征工程。本作业以题面给定的 LSA/LSI、LDA、UMAP 等降维技术为出发点，设计并实现了一套面向中文科技资讯的"读了这篇→还想读这些"推荐系统。语料直接复用本人作业 1 抓取的 9 家科技媒体 RSS 文本（221 篇，剔除 1 篇空词袋后 220 篇），分词加载作业 2 迭代构建的 188 词定制化词典与三级停用词（709 个）。系统先将文档表示为 TF-IDF 高维向量（词表 1897 维），再用两条降维路线得到稠密语义嵌入：LSA/LSI 以截断 SVD（A≈ U_kΣ_k V_k^⊤）取前 k 个潜在语义概念，LDA 以文档—主题分布 θ 给出 K=10 维概率表示。本文创新地以"推荐质量"而非传统方差能量来选择降维维度：在主题一致命中率与"对全维 TF-IDF 的邻域保持 overlap@10"两项指标上扫描，确定 k^=80（保留 61% 奇异值能量、80.7% 全维近邻结构）。推荐召回在低维空间以精确 cosine 最近邻完成，并以 近似最近邻（ANN） 验证其可扩展性——近似召回相对精确召回 recall@10 = 0.995，近乎无损。评估表明：LSI 推荐的主题一致命中率达 0.286，为随机基线（0.118）的 2.4 倍；UMAP/t-SNE/PCA 三种二维投影中 UMAP 的 trustworthiness 最高（0.75）。最后，本文提出一种有脑洞的新词评估机制——新词推荐锚定力（New-word Anchoring Power, NAP）：将作业 2 挖出的 80 个新词逐一放入推荐系统，度量"含该词文档"在语义空间的簇内/全局相似度提升，并以"移除该词重建 LSI"的消融实验量化其贡献。结果显示全部 80 个新词 NAP 均为正（中位 3.35），其中 千问 被移除后其所在文档簇内相似度骤降 23.4%，印证高锚定力新词确为推荐系统的有效信号；NAP 与作业 2 词频得分仅弱负相关（Pearson r=-0.20），说明两种评估机制相互互补而非冗余。</w:t>
      </w:r>
    </w:p>
    <w:p w14:paraId="00100024" w14:textId="00100025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关键词： 降维；潜在语义分析（LSA/LSI）；奇异值分解；LDA；近似最近邻；推荐系统；UMAP；新词评估</w:t>
      </w:r>
    </w:p>
    <w:p w14:paraId="00100026" w14:textId="00100027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Abstract: Dimension reduction compresses high-dimensional sparse text vectors into dense semantic representations and is a natural feature engineering step for content recommendation. Starting from the LSA/LSI, LDA and UMAP techniques named in the assignment, this work designs a "you-read-this, you-may-like-these" recommender for Chinese technology news. The corpus reuses 221 RSS articles from Homework 1 (220 after dropping one empty document), tokenized with the 188-entry custom dictionary from Homework 2. Documents are embedded by truncated SVD (LSA, A≈ U_kΣ_k V_k^⊤) and by an LDA topic distribution (K=10). We select the reduced dimension by recommendation quality rather than variance energy, fixing k^=80 (61% singular energy, 80.7% neighborhood preservation vs. full TF-IDF). Retrieval uses exact cosine kNN, with approximate nearest neighbors reproducing it at recall@10 = 0.995. LSI recommendations reach a topic-consistency hit-rate of 0.286, 2.4× the random baseline; among PCA/t-SNE/UMAP projections UMAP attains the best trustworthiness (0.75). We further propose New-word Anchoring Power (NAP), a novel neologism-evaluation metric: removing the strongest anchor Qwen (千问) drops its document cluster's intra-similarity by 23.4%. NAP correlates only weakly and negatively with Homework-2's frequency score (r=-0.20), showing the two evaluations are complementary.</w:t>
      </w:r>
    </w:p>
    <w:p w14:paraId="00100028" w14:textId="00100029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Keywords: Dimension Reduction; LSA/LSI; SVD; LDA; Approximate Nearest Neighbor; Recommender System; UMAP; Neologism Evaluation</w:t>
      </w:r>
    </w:p>
    <w:p w14:paraId="0010002A" w14:textId="0010002B">
      <w:pPr>
        <w:pStyle w:val="Heading1"/>
        <w:keepNext/>
        <w:pageBreakBefore/>
        <w:spacing w:before="320" w:after="160"/>
        <w:jc w:val="center"/>
      </w:pPr>
      <w:r>
        <w:rPr>
          <w:rFonts w:ascii="Times New Roman" w:hAnsi="Times New Roman" w:eastAsia="黑体"/>
          <w:b/>
          <w:sz w:val="32"/>
        </w:rPr>
        <w:t xml:space="preserve">目录</w:t>
      </w:r>
    </w:p>
    <w:p w14:paraId="0010002C" w14:textId="0010002D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1. 绪论</w:t>
      </w:r>
    </w:p>
    <w:p w14:paraId="0010002E" w14:textId="0010002F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2. 相关理论与方法</w:t>
      </w:r>
    </w:p>
    <w:p w14:paraId="00100030" w14:textId="00100031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3. 数据与预处理</w:t>
      </w:r>
    </w:p>
    <w:p w14:paraId="00100032" w14:textId="00100033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4. 系统设计与实现</w:t>
      </w:r>
    </w:p>
    <w:p w14:paraId="00100034" w14:textId="00100035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5. 实验结果与分析</w:t>
      </w:r>
    </w:p>
    <w:p w14:paraId="00100036" w14:textId="00100037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6. 结论与展望</w:t>
      </w:r>
    </w:p>
    <w:p w14:paraId="00100038" w14:textId="00100039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7. 参考文献</w:t>
      </w:r>
    </w:p>
    <w:p w14:paraId="0010003A" w14:textId="0010003B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8. 附录：复现说明与文件清单</w:t>
      </w:r>
    </w:p>
    <w:p w14:paraId="0010003C" w14:textId="0010003D">
      <w:pPr>
        <w:pStyle w:val="Heading1"/>
        <w:keepNext/>
        <w:pageBreakBefore/>
        <w:spacing w:before="320" w:after="160"/>
        <w:jc w:val="left"/>
      </w:pPr>
      <w:r>
        <w:rPr>
          <w:rFonts w:ascii="Times New Roman" w:hAnsi="Times New Roman" w:eastAsia="黑体"/>
          <w:b/>
          <w:sz w:val="32"/>
        </w:rPr>
        <w:t xml:space="preserve">第一章 绪论</w:t>
      </w:r>
    </w:p>
    <w:p w14:paraId="0010003E" w14:textId="0010003F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1.1 选题背景与意义</w:t>
      </w:r>
    </w:p>
    <w:p w14:paraId="00100040" w14:textId="00100041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科技资讯以极高速度更新，用户面对每日海量短文本新闻，"读完一篇、想找相似的继续读"是最朴素也最高频的需求。推荐系统正是为此而生，而它的工程内核之一就是降维：原始文本以词袋 / TF-IDF 表示时维度高达上千、且极度稀疏，既不利于相似度计算，也混入大量噪声；通过降维把文档投影到低维稠密的"潜在语义空间"，既能去噪、又能让"语义相近"在几何上表现为"距离相近"，从而把推荐转化为一次最近邻检索。</w:t>
      </w:r>
    </w:p>
    <w:p w14:paraId="00100042" w14:textId="00100043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本作业紧扣题面"以 LSA/LSI/LDA 等降维为出发点，设计一套基于降维技术的推荐系统框架"，围绕一份中文科技 RSS 语料回答三个问题：</w:t>
      </w:r>
    </w:p>
    <w:p w14:paraId="00100044" w14:textId="00100045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1. 降维（Reduction）：如何把上千维 TF-IDF 压成低维语义向量？保留多少维最有利于推荐？</w:t>
      </w:r>
    </w:p>
    <w:p w14:paraId="00100046" w14:textId="00100047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2. 推荐（Recommendation）：如何在低维空间高效、准确地为任一文章召回最相似的若干篇？近似检索会损失多少精度？</w:t>
      </w:r>
    </w:p>
    <w:p w14:paraId="00100048" w14:textId="00100049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3. 评估与可视化（Evaluation &amp; Visualization）：没有用户点击日志时如何离线评估推荐质量？如何把高维语义空间"看"出来？作业 2 挖出的新词对推荐究竟"有没有用"？</w:t>
      </w:r>
    </w:p>
    <w:p w14:paraId="0010004A" w14:textId="0010004B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1.2 任务定义与方法依据</w:t>
      </w:r>
    </w:p>
    <w:p w14:paraId="0010004C" w14:textId="0010004D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按题面要求，本作业综合采用以下技术框架（均为开源、可离线复现）：</w:t>
      </w:r>
    </w:p>
    <w:p w14:paraId="0010004E" w14:textId="0010004F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• 降维算法：LSA/LSI 与 LDA，采用 gensim[1] 的 LsiModel 与 LdaModel；</w:t>
      </w:r>
    </w:p>
    <w:p w14:paraId="00100050" w14:textId="00100051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• 推荐召回：基于 K 近邻（KNN）的相似阅读推荐，并以近似最近邻（ANN）[2] 验证可扩展性；</w:t>
      </w:r>
    </w:p>
    <w:p w14:paraId="00100052" w14:textId="00100053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• 降维可视化：UMAP[3]、t-SNE、PCA，采用 umap-learn 与 scikit-learn；</w:t>
      </w:r>
    </w:p>
    <w:p w14:paraId="00100054" w14:textId="00100055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• 高性能计算与绘图：NumPy / Numba（经由 umap）/ Pandas、Matplotlib。</w:t>
      </w:r>
    </w:p>
    <w:p w14:paraId="00100056" w14:textId="00100057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1.3 本文工作与创新点</w:t>
      </w:r>
    </w:p>
    <w:p w14:paraId="00100058" w14:textId="00100059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1. 双降维路线对比：在同一语料上并行实现 LSA/LSI（截断 SVD）与 LDA（概率主题）两套文档嵌入，并把二者送入同一推荐与评估框架对比；</w:t>
      </w:r>
    </w:p>
    <w:p w14:paraId="0010005A" w14:textId="0010005B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2. 以"推荐质量"驱动的降维维度选择：摒弃"保留 X% 方差"的惯例，改用"主题一致命中率 + 对全维 TF-IDF 的邻域保持 overlap@10"两项面向下游任务的指标选 k^=80；</w:t>
      </w:r>
    </w:p>
    <w:p w14:paraId="0010005C" w14:textId="0010005D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3. 近似最近邻的近乎无损召回：以 ANN 复现精确 cosine 召回，量化 recall@10 与时延，呼应题面 [2] 的"近似最近邻"主旨；</w:t>
      </w:r>
    </w:p>
    <w:p w14:paraId="0010005E" w14:textId="0010005F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4. 三种降维可视化同台对比：PCA / t-SNE / UMAP 并排，并以 trustworthiness 量化每种投影对邻域的保持度，再以"推荐邻域连线图"直观展示"推荐=低维空间最近邻"；</w:t>
      </w:r>
    </w:p>
    <w:p w14:paraId="00100060" w14:textId="00100061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5. 有脑洞的新词评估机制 NAP：把作业 2 的新词放进推荐系统，用"簇内/全局相似度提升 + 消融实验"度量其作为推荐锚点的有效性，并与作业 2 的词频得分做相关性对比，定量揭示两种评估的互补关系。</w:t>
      </w:r>
    </w:p>
    <w:p w14:paraId="00100062" w14:textId="00100063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1.4 组织结构</w:t>
      </w:r>
    </w:p>
    <w:p w14:paraId="00100064" w14:textId="00100065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第二章介绍向量空间、LSA/LDA 降维、近邻推荐与可视化的理论；第三章说明数据与预处理（联动作业 1、2）；第四章给出系统设计、维度选择与实现；第五章逐图分析实验结果；第六章总结并诚实讨论局限。</w:t>
      </w:r>
    </w:p>
    <w:p w14:paraId="00100066" w14:textId="00100067">
      <w:pPr>
        <w:pStyle w:val="Heading1"/>
        <w:keepNext/>
        <w:spacing w:before="320" w:after="160"/>
        <w:jc w:val="left"/>
      </w:pPr>
      <w:r>
        <w:rPr>
          <w:rFonts w:ascii="Times New Roman" w:hAnsi="Times New Roman" w:eastAsia="黑体"/>
          <w:b/>
          <w:sz w:val="32"/>
        </w:rPr>
        <w:t xml:space="preserve">第二章 相关理论与方法</w:t>
      </w:r>
    </w:p>
    <w:p w14:paraId="00100068" w14:textId="00100069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2.1 向量空间与 TF-IDF</w:t>
      </w:r>
    </w:p>
    <w:p w14:paraId="0010006A" w14:textId="0010006B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把文档 d 表示为词表上的权重向量是文本挖掘的起点。本文采用经典的 TF-IDF 加权：词 t 在文档 d 的权重正比于其词频 tf_t,d、反比于其文档频率 df_t，再对每篇文档做 L2 归一。归一后两文档向量的点积即 cosine 相似度。TF-IDF 向量维度等于词表大小（本文 1897 维）且高度稀疏，直接用于相似度计算会受噪声与"维度灾难"困扰，因此需要降维。</w:t>
      </w:r>
    </w:p>
    <w:p w14:paraId="0010006C" w14:textId="0010006D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2.2 LSA/LSI：截断奇异值分解</w:t>
      </w:r>
    </w:p>
    <w:p w14:paraId="0010006E" w14:textId="0010006F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潜在语义分析（Latent Semantic Analysis, LSA / Indexing, LSI；Deerwester 等 1990）[4] 的理论基础是奇异值分解（SVD）。设文档—词 TF-IDF 矩阵 A∈R^n× m（n 篇文档、m 个词），其 SVD 为 A=UΣ V^⊤，其中 Σ 的对角元 σ_1≥σ_2≥⋯≥ 0 为奇异值。取前 k 个最大奇异值及对应奇异向量，即得 A 的最佳秩-k 低秩逼近（Eckart–Young 定理）：</w:t>
      </w:r>
    </w:p>
    <w:p w14:paraId="00100070" w14:textId="00100071">
      <w:pPr>
        <w:spacing w:before="80" w:after="80"/>
        <w:jc w:val="center"/>
      </w:pPr>
      <w:r>
        <w:rPr/>
        <w:t xml:space="preserve"/>
      </w:r>
      <w:r>
        <w:drawing>
          <wp:inline distT="0" distB="0" distL="0" distR="0">
            <wp:extent cx="4500000" cy="603603"/>
            <wp:effectExtent l="0" t="0" r="0" b="0"/>
            <wp:docPr id="1" name="eq_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eq_1.png"/>
                    <pic:cNvPicPr/>
                  </pic:nvPicPr>
                  <pic:blipFill>
                    <a:blip r:embed="Rbae18aed66764f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72" w14:textId="00100073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文档 d 在 k 维潜在语义空间的坐标即 U_kΣ_k 的对应行。其优势是高效、简单、可解释（每个潜在维度是词的线性组合）；其劣势是：作为线性方法难以刻画非线性流形、奇异向量可正可负不易直接解读、且对多义词的处理有限。第 i 个潜在维度"承载的信息量"正比于 σ_i^2，据此可画出奇异值能量谱辅助选 k。</w:t>
      </w:r>
    </w:p>
    <w:p w14:paraId="00100074" w14:textId="00100075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2.3 LDA：作为概率降维的主题模型</w:t>
      </w:r>
    </w:p>
    <w:p w14:paraId="00100076" w14:textId="00100077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潜在狄利克雷分配（LDA；Blei、Ng &amp; Jordan 2003）[5] 从概率生成角度做降维：假设存在 K 个主题，每篇文档是主题的概率混合 θ_d∈Δ^K-1，每个主题是词表上的概率分布。求解后，θ_d 即文档的 K 维稠密表示。与 LSI 相比，LDA 的维度（主题）天然非负、可解释为"话题占比"，但属概率模型、训练更慢。本作业把 θ 作为第二套文档嵌入与 LSI 对照；LDA 的完整推断与主题分析详见本人课程设计，此处只用其降维与"弱主题标签"功能（K=10）。</w:t>
      </w:r>
    </w:p>
    <w:p w14:paraId="00100078" w14:textId="00100079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2.4 基于近邻的推荐与近似最近邻</w:t>
      </w:r>
    </w:p>
    <w:p w14:paraId="0010007A" w14:textId="0010007B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在低维语义空间中，文档 d_i,d_j 的相似度以 cosine 度量：</w:t>
      </w:r>
    </w:p>
    <w:p w14:paraId="0010007C" w14:textId="0010007D">
      <w:pPr>
        <w:spacing w:before="80" w:after="80"/>
        <w:jc w:val="center"/>
      </w:pPr>
      <w:r>
        <w:rPr/>
        <w:t xml:space="preserve"/>
      </w:r>
      <w:r>
        <w:drawing>
          <wp:inline distT="0" distB="0" distL="0" distR="0">
            <wp:extent cx="4500000" cy="872784"/>
            <wp:effectExtent l="0" t="0" r="0" b="0"/>
            <wp:docPr id="2" name="eq_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eq_2.png"/>
                    <pic:cNvPicPr/>
                  </pic:nvPicPr>
                  <pic:blipFill>
                    <a:blip r:embed="Raf306960b60840a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87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7E" w14:textId="0010007F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推荐即对查询文档取相似度最高的 Top-N 篇（K 近邻）。当语料规模 n 很大时，精确 KNN 的 O(n) 线性扫描代价高，近似最近邻（Approximate Nearest Neighbor, ANN）用空间划分（如 Annoy[2] 的随机投影树）或近邻图（如 NN-Descent；Dong 等 2011[6]）把单次查询降到近似 O(log n)，以可控的微小精度损失换取数量级的加速。本文以 recall@10（近似召回命中精确 Top-10 的比例）量化这一损失。</w:t>
      </w:r>
    </w:p>
    <w:p w14:paraId="00100080" w14:textId="00100081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2.5 降维可视化与 UMAP</w:t>
      </w:r>
    </w:p>
    <w:p w14:paraId="00100082" w14:textId="00100083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为"看见"高维语义空间，需把 k 维嵌入再降到 2 维。本文对比三种方法：PCA（线性、保全局方差）、t-SNE（Van der Maaten &amp; Hinton 2008[7]，保局部邻域、擅长显簇）、UMAP（McInnes 等 2018[3]）。UMAP 基于三条流形假设——数据近似均匀分布在一个黎曼流形上、流形度量局部恒定、流形局部连通——先构建高维模糊近邻图，再用力导向 + 负采样优化低维布局，兼顾局部与全局结构、且速度快。投影优劣以 trustworthiness（低维近邻有多少是高维真近邻，∈[0,1]，越高越好）量化。</w:t>
      </w:r>
    </w:p>
    <w:p w14:paraId="00100084" w14:textId="00100085">
      <w:pPr>
        <w:pStyle w:val="Heading1"/>
        <w:keepNext/>
        <w:spacing w:before="320" w:after="160"/>
        <w:jc w:val="left"/>
      </w:pPr>
      <w:r>
        <w:rPr>
          <w:rFonts w:ascii="Times New Roman" w:hAnsi="Times New Roman" w:eastAsia="黑体"/>
          <w:b/>
          <w:sz w:val="32"/>
        </w:rPr>
        <w:t xml:space="preserve">第三章 数据与预处理</w:t>
      </w:r>
    </w:p>
    <w:p w14:paraId="00100086" w14:textId="00100087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3.1 语料来源（联动作业 1）</w:t>
      </w:r>
    </w:p>
    <w:p w14:paraId="00100088" w14:textId="00100089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语料直接复用作业 1 产出的 作业 1/data/rss_cleaned.csv：从 9 家中文科技媒体抓取、去重限量后得到 221 篇短文本（约 22 万字符，含来源 feed 与发布时间）。各来源条目如下：</w:t>
      </w:r>
    </w:p>
    <w:tbl>
      <w:tblPr>
        <w:tblW w:w="9198" w:type="dxa"/>
        <w:jc w:val="center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  <w:tblLayout w:type="fixed"/>
      </w:tblPr>
      <w:tblGrid>
        <w:gridCol w:w="1533"/>
        <w:gridCol w:w="1533"/>
        <w:gridCol w:w="1533"/>
        <w:gridCol w:w="1533"/>
        <w:gridCol w:w="1533"/>
        <w:gridCol w:w="1533"/>
      </w:tblGrid>
      <w:tr>
        <w:tc>
          <w:tcPr/>
          <w:p w14:paraId="0010008A" w14:textId="0010008B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来源</w:t>
            </w:r>
          </w:p>
        </w:tc>
        <w:tc>
          <w:tcPr/>
          <w:p w14:paraId="0010008C" w14:textId="0010008D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条目</w:t>
            </w:r>
          </w:p>
        </w:tc>
        <w:tc>
          <w:tcPr/>
          <w:p w14:paraId="0010008E" w14:textId="0010008F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来源</w:t>
            </w:r>
          </w:p>
        </w:tc>
        <w:tc>
          <w:tcPr/>
          <w:p w14:paraId="00100090" w14:textId="00100091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条目</w:t>
            </w:r>
          </w:p>
        </w:tc>
        <w:tc>
          <w:tcPr/>
          <w:p w14:paraId="00100092" w14:textId="00100093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来源</w:t>
            </w:r>
          </w:p>
        </w:tc>
        <w:tc>
          <w:tcPr/>
          <w:p w14:paraId="00100094" w14:textId="00100095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条目</w:t>
            </w:r>
          </w:p>
        </w:tc>
      </w:tr>
      <w:tr>
        <w:tc>
          <w:tcPr/>
          <w:p w14:paraId="00100096" w14:textId="00100097">
            <w:pPr>
              <w:rPr>
                <w:sz w:val="21"/>
              </w:rPr>
            </w:pPr>
            <w:r>
              <w:rPr>
                <w:sz w:val="21"/>
              </w:rPr>
              <w:t xml:space="preserve">开源中国</w:t>
            </w:r>
          </w:p>
        </w:tc>
        <w:tc>
          <w:tcPr/>
          <w:p w14:paraId="00100098" w14:textId="00100099">
            <w:pPr>
              <w:rPr>
                <w:sz w:val="21"/>
              </w:rPr>
            </w:pPr>
            <w:r>
              <w:rPr>
                <w:sz w:val="21"/>
              </w:rPr>
              <w:t xml:space="preserve">45</w:t>
            </w:r>
          </w:p>
        </w:tc>
        <w:tc>
          <w:tcPr/>
          <w:p w14:paraId="0010009A" w14:textId="0010009B">
            <w:pPr>
              <w:rPr>
                <w:sz w:val="21"/>
              </w:rPr>
            </w:pPr>
            <w:r>
              <w:rPr>
                <w:sz w:val="21"/>
              </w:rPr>
              <w:t xml:space="preserve">36 氪</w:t>
            </w:r>
          </w:p>
        </w:tc>
        <w:tc>
          <w:tcPr/>
          <w:p w14:paraId="0010009C" w14:textId="0010009D">
            <w:pPr>
              <w:rPr>
                <w:sz w:val="21"/>
              </w:rPr>
            </w:pPr>
            <w:r>
              <w:rPr>
                <w:sz w:val="21"/>
              </w:rPr>
              <w:t xml:space="preserve">30</w:t>
            </w:r>
          </w:p>
        </w:tc>
        <w:tc>
          <w:tcPr/>
          <w:p w14:paraId="0010009E" w14:textId="0010009F">
            <w:pPr>
              <w:rPr>
                <w:sz w:val="21"/>
              </w:rPr>
            </w:pPr>
            <w:r>
              <w:rPr>
                <w:sz w:val="21"/>
              </w:rPr>
              <w:t xml:space="preserve">雷锋网</w:t>
            </w:r>
          </w:p>
        </w:tc>
        <w:tc>
          <w:tcPr/>
          <w:p w14:paraId="001000A0" w14:textId="001000A1">
            <w:pPr>
              <w:rPr>
                <w:sz w:val="21"/>
              </w:rPr>
            </w:pPr>
            <w:r>
              <w:rPr>
                <w:sz w:val="21"/>
              </w:rPr>
              <w:t xml:space="preserve">20</w:t>
            </w:r>
          </w:p>
        </w:tc>
      </w:tr>
      <w:tr>
        <w:tc>
          <w:tcPr/>
          <w:p w14:paraId="001000A2" w14:textId="001000A3">
            <w:pPr>
              <w:rPr>
                <w:sz w:val="21"/>
              </w:rPr>
            </w:pPr>
            <w:r>
              <w:rPr>
                <w:sz w:val="21"/>
              </w:rPr>
              <w:t xml:space="preserve">CNBeta</w:t>
            </w:r>
          </w:p>
        </w:tc>
        <w:tc>
          <w:tcPr/>
          <w:p w14:paraId="001000A4" w14:textId="001000A5">
            <w:pPr>
              <w:rPr>
                <w:sz w:val="21"/>
              </w:rPr>
            </w:pPr>
            <w:r>
              <w:rPr>
                <w:sz w:val="21"/>
              </w:rPr>
              <w:t xml:space="preserve">45</w:t>
            </w:r>
          </w:p>
        </w:tc>
        <w:tc>
          <w:tcPr/>
          <w:p w14:paraId="001000A6" w14:textId="001000A7">
            <w:pPr>
              <w:rPr>
                <w:sz w:val="21"/>
              </w:rPr>
            </w:pPr>
            <w:r>
              <w:rPr>
                <w:sz w:val="21"/>
              </w:rPr>
              <w:t xml:space="preserve">异次元软件世界</w:t>
            </w:r>
          </w:p>
        </w:tc>
        <w:tc>
          <w:tcPr/>
          <w:p w14:paraId="001000A8" w14:textId="001000A9">
            <w:pPr>
              <w:rPr>
                <w:sz w:val="21"/>
              </w:rPr>
            </w:pPr>
            <w:r>
              <w:rPr>
                <w:sz w:val="21"/>
              </w:rPr>
              <w:t xml:space="preserve">30</w:t>
            </w:r>
          </w:p>
        </w:tc>
        <w:tc>
          <w:tcPr/>
          <w:p w14:paraId="001000AA" w14:textId="001000AB">
            <w:pPr>
              <w:rPr>
                <w:sz w:val="21"/>
              </w:rPr>
            </w:pPr>
            <w:r>
              <w:rPr>
                <w:sz w:val="21"/>
              </w:rPr>
              <w:t xml:space="preserve">Solidot</w:t>
            </w:r>
          </w:p>
        </w:tc>
        <w:tc>
          <w:tcPr/>
          <w:p w14:paraId="001000AC" w14:textId="001000AD">
            <w:pPr>
              <w:rPr>
                <w:sz w:val="21"/>
              </w:rPr>
            </w:pPr>
            <w:r>
              <w:rPr>
                <w:sz w:val="21"/>
              </w:rPr>
              <w:t xml:space="preserve">18</w:t>
            </w:r>
          </w:p>
        </w:tc>
      </w:tr>
      <w:tr>
        <w:tc>
          <w:tcPr/>
          <w:p w14:paraId="001000AE" w14:textId="001000AF">
            <w:pPr>
              <w:rPr>
                <w:sz w:val="21"/>
              </w:rPr>
            </w:pPr>
            <w:r>
              <w:rPr>
                <w:sz w:val="21"/>
              </w:rPr>
              <w:t xml:space="preserve">爱范儿</w:t>
            </w:r>
          </w:p>
        </w:tc>
        <w:tc>
          <w:tcPr/>
          <w:p w14:paraId="001000B0" w14:textId="001000B1">
            <w:pPr>
              <w:rPr>
                <w:sz w:val="21"/>
              </w:rPr>
            </w:pPr>
            <w:r>
              <w:rPr>
                <w:sz w:val="21"/>
              </w:rPr>
              <w:t xml:space="preserve">20</w:t>
            </w:r>
          </w:p>
        </w:tc>
        <w:tc>
          <w:tcPr/>
          <w:p w14:paraId="001000B2" w14:textId="001000B3">
            <w:pPr>
              <w:rPr>
                <w:sz w:val="21"/>
              </w:rPr>
            </w:pPr>
            <w:r>
              <w:rPr>
                <w:sz w:val="21"/>
              </w:rPr>
              <w:t xml:space="preserve">少数派</w:t>
            </w:r>
          </w:p>
        </w:tc>
        <w:tc>
          <w:tcPr/>
          <w:p w14:paraId="001000B4" w14:textId="001000B5">
            <w:pPr>
              <w:rPr>
                <w:sz w:val="21"/>
              </w:rPr>
            </w:pPr>
            <w:r>
              <w:rPr>
                <w:sz w:val="21"/>
              </w:rPr>
              <w:t xml:space="preserve">10</w:t>
            </w:r>
          </w:p>
        </w:tc>
        <w:tc>
          <w:tcPr/>
          <w:p w14:paraId="001000B6" w14:textId="001000B7">
            <w:pPr>
              <w:rPr>
                <w:sz w:val="21"/>
              </w:rPr>
            </w:pPr>
            <w:r>
              <w:rPr>
                <w:sz w:val="21"/>
              </w:rPr>
              <w:t xml:space="preserve">阮一峰的网络日志</w:t>
            </w:r>
          </w:p>
        </w:tc>
        <w:tc>
          <w:tcPr/>
          <w:p w14:paraId="001000B8" w14:textId="001000B9">
            <w:pPr>
              <w:rPr>
                <w:sz w:val="21"/>
              </w:rPr>
            </w:pPr>
            <w:r>
              <w:rPr>
                <w:sz w:val="21"/>
              </w:rPr>
              <w:t xml:space="preserve">3</w:t>
            </w:r>
          </w:p>
        </w:tc>
      </w:tr>
    </w:tbl>
    <w:p w14:paraId="001000BA" w14:textId="001000BB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3.2 定制化分词词典与停用词（联动作业 2）</w:t>
      </w:r>
    </w:p>
    <w:p w14:paraId="001000BC" w14:textId="001000BD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加载作业 2 经"种子词典 → 分词 → Word2Vec → KNN 近邻 → 新词评估 → 词典回灌"迭代构建的 188 词科技领域定制词典 custom_dict_final.txt，使 大语言模型、激光雷达、英伟达、OpenClaw、Claude、千问 等多字术语与英文专名被整体切出。停用词合并作业 1 通用表与作业 2 扩展表，去重后 709 个。分词后用正则只保留 2–10 字的中英文 / 数字词。</w:t>
      </w:r>
    </w:p>
    <w:p w14:paraId="001000BE" w14:textId="001000BF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3.3 词袋、TF-IDF 与文档过滤</w:t>
      </w:r>
    </w:p>
    <w:p w14:paraId="001000C0" w14:textId="001000C1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对分词结果用 gensim Dictionary 建映射，以 filter_extremes(no_below=4, no_above=0.45) 去极端词，得 1897 词词表。个别短文档在过滤后词袋为空（语义向量退化为零向量，会破坏 cosine / ANN），剔除后剩 220 篇，总有效 token 约 4.9 万。TF-IDF 由 gensim TfidfModel 计算并 L2 归一。</w:t>
      </w:r>
    </w:p>
    <w:p w14:paraId="001000C2" w14:textId="001000C3">
      <w:pPr>
        <w:pStyle w:val="Heading1"/>
        <w:keepNext/>
        <w:spacing w:before="320" w:after="160"/>
        <w:jc w:val="left"/>
      </w:pPr>
      <w:r>
        <w:rPr>
          <w:rFonts w:ascii="Times New Roman" w:hAnsi="Times New Roman" w:eastAsia="黑体"/>
          <w:b/>
          <w:sz w:val="32"/>
        </w:rPr>
        <w:t xml:space="preserve">第四章 系统设计与实现</w:t>
      </w:r>
    </w:p>
    <w:p w14:paraId="001000C4" w14:textId="001000C5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4.1 总体流程</w:t>
      </w:r>
    </w:p>
    <w:p w14:paraId="001000C6" w14:textId="001000C7">
      <w:pPr>
        <w:spacing w:before="120"/>
        <w:jc w:val="center"/>
      </w:pPr>
      <w:r>
        <w:rPr/>
        <w:t xml:space="preserve"/>
      </w:r>
      <w:r>
        <w:drawing>
          <wp:inline distT="0" distB="0" distL="0" distR="0">
            <wp:extent cx="5760000" cy="4173822"/>
            <wp:effectExtent l="0" t="0" r="0" b="0"/>
            <wp:docPr id="3" name="pipeline_flow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peline_flow.png"/>
                    <pic:cNvPicPr/>
                  </pic:nvPicPr>
                  <pic:blipFill>
                    <a:blip r:embed="R3212e94cf2d6423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7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C8" w14:textId="001000C9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 xml:space="preserve">图 4-1　推荐系统总体流程（降维→召回→评估，联动作业 1、作业 2）</w:t>
      </w:r>
    </w:p>
    <w:p w14:paraId="001000CA" w14:textId="001000CB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4.2 降维维度 k 的选择（推荐质量驱动）</w:t>
      </w:r>
    </w:p>
    <w:p w14:paraId="001000CC" w14:textId="001000CD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LSA 的维度 k 是关键超参。传统按"累计方差/能量"选 k 与下游任务脱节，本文改用两项面向推荐的指标在 k∈10,20,30,50,80,120,160,200 上扫描（为高效，一次训练到 200 维，按列切片即得各 k 的截断 SVD）：</w:t>
      </w:r>
    </w:p>
    <w:p w14:paraId="001000CE" w14:textId="001000CF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• 主题一致命中率：Top-10 推荐中与查询同 LDA 主导主题的占比（语义相关性，越高越好）；</w:t>
      </w:r>
    </w:p>
    <w:p w14:paraId="001000D0" w14:textId="001000D1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• 邻域保持 overlap@10：低维 Top-10 近邻与全维 TF-IDF Top-10 近邻的平均交集占比（降维保真度）。</w:t>
      </w:r>
    </w:p>
    <w:p w14:paraId="001000D2" w14:textId="001000D3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4.3 推荐引擎与实现说明</w:t>
      </w:r>
    </w:p>
    <w:p w14:paraId="001000D4" w14:textId="001000D5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线上召回用低维空间的精确 cosine KNN——在 n=220 量级下它本身就是正确的"标准答案"，毫秒级完成。同时构建近似最近邻索引，以 recall@10 与时延评估"近似 vs 精确"的权衡，对应题面 [2]。</w:t>
      </w:r>
    </w:p>
    <w:p w14:paraId="001000D6" w14:textId="001000D7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实现说明（工程诚实性）：题面推荐的 Annoy 库（1.17.3）在本机 Python 3.13 环境下，无论预编译轮子还是源码重编译，get_nns_by_item 均只返回单个结果并伴随段错误（ABI 不兼容）。为保证结论可靠，本文改用同属 ANN 家族、且正是 UMAP 召回引擎的 pynndescent（NN-Descent[6]）作为近似最近邻实现——其思想与 Annoy 一致（以可控精度损失换取亚线性查询），结论可直接迁移。这一替换已在代码与本节如实标注。</w:t>
      </w:r>
    </w:p>
    <w:p w14:paraId="001000D8" w14:textId="001000D9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4.4 新词推荐锚定力 NAP</w:t>
      </w:r>
    </w:p>
    <w:p w14:paraId="001000DA" w14:textId="001000DB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为评估作业 2 新词对推荐"有没有用"，本文提出新词推荐锚定力（NAP）。直觉是：一个好的领域新词应当把语义相近的文章"锚"到一起。对新词 w，设含 w 的文档集合为 D_w，定义</w:t>
      </w:r>
    </w:p>
    <w:p w14:paraId="001000DC" w14:textId="001000DD">
      <w:pPr>
        <w:spacing w:before="80" w:after="80"/>
        <w:jc w:val="center"/>
      </w:pPr>
      <w:r>
        <w:rPr/>
        <w:t xml:space="preserve"/>
      </w:r>
      <w:r>
        <w:drawing>
          <wp:inline distT="0" distB="0" distL="0" distR="0">
            <wp:extent cx="4500000" cy="969092"/>
            <wp:effectExtent l="0" t="0" r="0" b="0"/>
            <wp:docPr id="4" name="eq_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eq_3.png"/>
                    <pic:cNvPicPr/>
                  </pic:nvPicPr>
                  <pic:blipFill>
                    <a:blip r:embed="R4ec30d71d5b04f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6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DE" w14:textId="001000DF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其中 sim_intra(D_w) 为 D_w 内文档在 LSI 空间的平均两两 cosine，sim_global 为全语料平均两两 cosine。NAP&gt;0 表示该词把文章聚得比随机更紧、是强锚点。只评估落在甜区 df∈[3, 0.5n] 的词（太稀无法成簇、太泛无区分度）。进一步做消融实验：把 w 从所有文档移除并重建 LSI，观察 D_w 的簇内相似度下降幅度，直接量化该词的推荐贡献。</w:t>
      </w:r>
    </w:p>
    <w:p w14:paraId="001000E0" w14:textId="001000E1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4.5 关键超参与环境</w:t>
      </w:r>
    </w:p>
    <w:tbl>
      <w:tblPr>
        <w:tblW w:w="9198" w:type="dxa"/>
        <w:jc w:val="center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  <w:tblLayout w:type="fixed"/>
      </w:tblPr>
      <w:tblGrid>
        <w:gridCol w:w="3066"/>
        <w:gridCol w:w="3066"/>
        <w:gridCol w:w="3066"/>
      </w:tblGrid>
      <w:tr>
        <w:tc>
          <w:tcPr/>
          <w:p w14:paraId="001000E2" w14:textId="001000E3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参数</w:t>
            </w:r>
          </w:p>
        </w:tc>
        <w:tc>
          <w:tcPr/>
          <w:p w14:paraId="001000E4" w14:textId="001000E5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取值</w:t>
            </w:r>
          </w:p>
        </w:tc>
        <w:tc>
          <w:tcPr/>
          <w:p w14:paraId="001000E6" w14:textId="001000E7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说明</w:t>
            </w:r>
          </w:p>
        </w:tc>
      </w:tr>
      <w:tr>
        <w:tc>
          <w:tcPr/>
          <w:p w14:paraId="001000E8" w14:textId="001000E9">
            <w:pPr>
              <w:rPr>
                <w:sz w:val="21"/>
              </w:rPr>
            </w:pPr>
            <w:r>
              <w:rPr>
                <w:sz w:val="21"/>
              </w:rPr>
              <w:t xml:space="preserve">LSA 训练维度 / 候选 k</w:t>
            </w:r>
          </w:p>
        </w:tc>
        <w:tc>
          <w:tcPr/>
          <w:p w14:paraId="001000EA" w14:textId="001000EB">
            <w:pPr>
              <w:rPr>
                <w:sz w:val="21"/>
              </w:rPr>
            </w:pPr>
            <w:r>
              <w:rPr>
                <w:sz w:val="21"/>
              </w:rPr>
              <w:t xml:space="preserve">200 / {10..200}</w:t>
            </w:r>
          </w:p>
        </w:tc>
        <w:tc>
          <w:tcPr/>
          <w:p w14:paraId="001000EC" w14:textId="001000ED">
            <w:pPr>
              <w:rPr>
                <w:sz w:val="21"/>
              </w:rPr>
            </w:pPr>
            <w:r>
              <w:rPr>
                <w:sz w:val="21"/>
              </w:rPr>
              <w:t xml:space="preserve">一次训练、切片扫描</w:t>
            </w:r>
          </w:p>
        </w:tc>
      </w:tr>
      <w:tr>
        <w:tc>
          <w:tcPr/>
          <w:p w14:paraId="001000EE" w14:textId="001000EF">
            <w:pPr>
              <w:rPr>
                <w:sz w:val="21"/>
              </w:rPr>
            </w:pPr>
            <w:r>
              <w:rPr>
                <w:sz w:val="21"/>
              </w:rPr>
              <w:t xml:space="preserve">LDA 主题数 K</w:t>
            </w:r>
          </w:p>
        </w:tc>
        <w:tc>
          <w:tcPr/>
          <w:p w14:paraId="001000F0" w14:textId="001000F1">
            <w:pPr>
              <w:rPr>
                <w:sz w:val="21"/>
              </w:rPr>
            </w:pPr>
            <w:r>
              <w:rPr>
                <w:sz w:val="21"/>
              </w:rPr>
              <w:t xml:space="preserve">10</w:t>
            </w:r>
          </w:p>
        </w:tc>
        <w:tc>
          <w:tcPr/>
          <w:p w14:paraId="001000F2" w14:textId="001000F3">
            <w:pPr>
              <w:rPr>
                <w:sz w:val="21"/>
              </w:rPr>
            </w:pPr>
            <w:r>
              <w:rPr>
                <w:sz w:val="21"/>
              </w:rPr>
              <w:t xml:space="preserve">与课程设计口径一致</w:t>
            </w:r>
          </w:p>
        </w:tc>
      </w:tr>
      <w:tr>
        <w:tc>
          <w:tcPr/>
          <w:p w14:paraId="001000F4" w14:textId="001000F5">
            <w:pPr>
              <w:rPr>
                <w:sz w:val="21"/>
              </w:rPr>
            </w:pPr>
            <w:r>
              <w:rPr>
                <w:sz w:val="21"/>
              </w:rPr>
              <w:t xml:space="preserve">no_below / no_above</w:t>
            </w:r>
          </w:p>
        </w:tc>
        <w:tc>
          <w:tcPr/>
          <w:p w14:paraId="001000F6" w14:textId="001000F7">
            <w:pPr>
              <w:rPr>
                <w:sz w:val="21"/>
              </w:rPr>
            </w:pPr>
            <w:r>
              <w:rPr>
                <w:sz w:val="21"/>
              </w:rPr>
              <w:t xml:space="preserve">4 / 0.45</w:t>
            </w:r>
          </w:p>
        </w:tc>
        <w:tc>
          <w:tcPr/>
          <w:p w14:paraId="001000F8" w14:textId="001000F9">
            <w:pPr>
              <w:rPr>
                <w:sz w:val="21"/>
              </w:rPr>
            </w:pPr>
            <w:r>
              <w:rPr>
                <w:sz w:val="21"/>
              </w:rPr>
              <w:t xml:space="preserve">极端词过滤</w:t>
            </w:r>
          </w:p>
        </w:tc>
      </w:tr>
      <w:tr>
        <w:tc>
          <w:tcPr/>
          <w:p w14:paraId="001000FA" w14:textId="001000FB">
            <w:pPr>
              <w:rPr>
                <w:sz w:val="21"/>
              </w:rPr>
            </w:pPr>
            <w:r>
              <w:rPr>
                <w:sz w:val="21"/>
              </w:rPr>
              <w:t xml:space="preserve">评估近邻数 N</w:t>
            </w:r>
          </w:p>
        </w:tc>
        <w:tc>
          <w:tcPr/>
          <w:p w14:paraId="001000FC" w14:textId="001000FD">
            <w:pPr>
              <w:rPr>
                <w:sz w:val="21"/>
              </w:rPr>
            </w:pPr>
            <w:r>
              <w:rPr>
                <w:sz w:val="21"/>
              </w:rPr>
              <w:t xml:space="preserve">10</w:t>
            </w:r>
          </w:p>
        </w:tc>
        <w:tc>
          <w:tcPr/>
          <w:p w14:paraId="001000FE" w14:textId="001000FF">
            <w:pPr>
              <w:rPr>
                <w:sz w:val="21"/>
              </w:rPr>
            </w:pPr>
            <w:r>
              <w:rPr>
                <w:sz w:val="21"/>
              </w:rPr>
              <w:t xml:space="preserve">overlap / hit / recall</w:t>
            </w:r>
          </w:p>
        </w:tc>
      </w:tr>
      <w:tr>
        <w:tc>
          <w:tcPr/>
          <w:p w14:paraId="00100100" w14:textId="00100101">
            <w:pPr>
              <w:rPr>
                <w:sz w:val="21"/>
              </w:rPr>
            </w:pPr>
            <w:r>
              <w:rPr>
                <w:sz w:val="21"/>
              </w:rPr>
              <w:t xml:space="preserve">ANN 邻接度</w:t>
            </w:r>
          </w:p>
        </w:tc>
        <w:tc>
          <w:tcPr/>
          <w:p w14:paraId="00100102" w14:textId="00100103">
            <w:pPr>
              <w:rPr>
                <w:sz w:val="21"/>
              </w:rPr>
            </w:pPr>
            <w:r>
              <w:rPr>
                <w:sz w:val="21"/>
              </w:rPr>
              <w:t xml:space="preserve">20</w:t>
            </w:r>
          </w:p>
        </w:tc>
        <w:tc>
          <w:tcPr/>
          <w:p w14:paraId="00100104" w14:textId="00100105">
            <w:pPr>
              <w:rPr>
                <w:sz w:val="21"/>
              </w:rPr>
            </w:pPr>
            <w:r>
              <w:rPr>
                <w:sz w:val="21"/>
              </w:rPr>
              <w:t xml:space="preserve">pynndescent 构图</w:t>
            </w:r>
          </w:p>
        </w:tc>
      </w:tr>
      <w:tr>
        <w:tc>
          <w:tcPr/>
          <w:p w14:paraId="00100106" w14:textId="00100107">
            <w:pPr>
              <w:rPr>
                <w:sz w:val="21"/>
              </w:rPr>
            </w:pPr>
            <w:r>
              <w:rPr>
                <w:sz w:val="21"/>
              </w:rPr>
              <w:t xml:space="preserve">random_state</w:t>
            </w:r>
          </w:p>
        </w:tc>
        <w:tc>
          <w:tcPr/>
          <w:p w14:paraId="00100108" w14:textId="00100109">
            <w:pPr>
              <w:rPr>
                <w:sz w:val="21"/>
              </w:rPr>
            </w:pPr>
            <w:r>
              <w:rPr>
                <w:sz w:val="21"/>
              </w:rPr>
              <w:t xml:space="preserve">42</w:t>
            </w:r>
          </w:p>
        </w:tc>
        <w:tc>
          <w:tcPr/>
          <w:p w14:paraId="0010010A" w14:textId="0010010B">
            <w:pPr>
              <w:rPr>
                <w:sz w:val="21"/>
              </w:rPr>
            </w:pPr>
            <w:r>
              <w:rPr>
                <w:sz w:val="21"/>
              </w:rPr>
              <w:t xml:space="preserve">可复现</w:t>
            </w:r>
          </w:p>
        </w:tc>
      </w:tr>
    </w:tbl>
    <w:p w14:paraId="0010010C" w14:textId="0010010D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全流程由单一脚本 hw3_pipeline.py 端到端完成，依赖 gensim 4.4 / jieba / numpy / scipy / pandas / matplotlib / scikit-learn 1.9 / umap-learn 0.5 / pynndescent，在 macOS（Apple Silicon, Python 3.13）下离线运行。</w:t>
      </w:r>
    </w:p>
    <w:p w14:paraId="0010010E" w14:textId="0010010F">
      <w:pPr>
        <w:pStyle w:val="Heading1"/>
        <w:keepNext/>
        <w:spacing w:before="320" w:after="160"/>
        <w:jc w:val="left"/>
      </w:pPr>
      <w:r>
        <w:rPr>
          <w:rFonts w:ascii="Times New Roman" w:hAnsi="Times New Roman" w:eastAsia="黑体"/>
          <w:b/>
          <w:sz w:val="32"/>
        </w:rPr>
        <w:t xml:space="preserve">第五章 实验结果与分析</w:t>
      </w:r>
    </w:p>
    <w:p w14:paraId="00100110" w14:textId="00100111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5.1 降维维度 k 的选择</w:t>
      </w:r>
    </w:p>
    <w:p w14:paraId="00100112" w14:textId="00100113">
      <w:pPr>
        <w:spacing w:before="120"/>
        <w:jc w:val="center"/>
      </w:pPr>
      <w:r>
        <w:rPr/>
        <w:t xml:space="preserve"/>
      </w:r>
      <w:r>
        <w:drawing>
          <wp:inline distT="0" distB="0" distL="0" distR="0">
            <wp:extent cx="5220000" cy="2010666"/>
            <wp:effectExtent l="0" t="0" r="0" b="0"/>
            <wp:docPr id="5" name="k_selection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k_selection.png"/>
                    <pic:cNvPicPr/>
                  </pic:nvPicPr>
                  <pic:blipFill>
                    <a:blip r:embed="Rb14362eb10334fb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1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14" w14:textId="00100115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 xml:space="preserve">图 5-1　(a) LSA 奇异值能量谱与累计能量；(b) 按推荐质量在 k 上扫描选 k\</w:t>
      </w:r>
    </w:p>
    <w:p w14:paraId="00100116" w14:textId="00100117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如图 5-1(a)，奇异值无明显"肘部"——这是 TF-IDF 文本矩阵能量分散的典型特征，故单凭方差能量难以选 k。图 5-1(b) 显示两条面向推荐的曲线：邻域保持 overlap@10 随 k 单调上升（k 越大越接近全维，k=200 时达 0.95），而主题一致命中率在 k∈[30,200] 基本平台、于 k=80 附近取峰。综合"语义命中峰值 + 奥卡姆剃刀（更小维度=更强压缩去噪）"，选定 k^=80：此时保留 61% 奇异值能量、80.7% 的全维近邻结构，把 1897 维压到 80 维（约 24 倍压缩）而推荐邻域几乎不损。</w:t>
      </w:r>
    </w:p>
    <w:tbl>
      <w:tblPr>
        <w:tblW w:w="9198" w:type="dxa"/>
        <w:jc w:val="center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  <w:tblLayout w:type="fixed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/>
          <w:p w14:paraId="00100118" w14:textId="00100119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k</w:t>
            </w:r>
          </w:p>
        </w:tc>
        <w:tc>
          <w:tcPr/>
          <w:p w14:paraId="0010011A" w14:textId="0010011B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10</w:t>
            </w:r>
          </w:p>
        </w:tc>
        <w:tc>
          <w:tcPr/>
          <w:p w14:paraId="0010011C" w14:textId="0010011D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20</w:t>
            </w:r>
          </w:p>
        </w:tc>
        <w:tc>
          <w:tcPr/>
          <w:p w14:paraId="0010011E" w14:textId="0010011F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30</w:t>
            </w:r>
          </w:p>
        </w:tc>
        <w:tc>
          <w:tcPr/>
          <w:p w14:paraId="00100120" w14:textId="00100121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50</w:t>
            </w:r>
          </w:p>
        </w:tc>
        <w:tc>
          <w:tcPr/>
          <w:p w14:paraId="00100122" w14:textId="00100123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80</w:t>
            </w:r>
          </w:p>
        </w:tc>
        <w:tc>
          <w:tcPr/>
          <w:p w14:paraId="00100124" w14:textId="00100125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120</w:t>
            </w:r>
          </w:p>
        </w:tc>
        <w:tc>
          <w:tcPr/>
          <w:p w14:paraId="00100126" w14:textId="00100127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160</w:t>
            </w:r>
          </w:p>
        </w:tc>
        <w:tc>
          <w:tcPr/>
          <w:p w14:paraId="00100128" w14:textId="00100129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200</w:t>
            </w:r>
          </w:p>
        </w:tc>
      </w:tr>
      <w:tr>
        <w:tc>
          <w:tcPr/>
          <w:p w14:paraId="0010012A" w14:textId="0010012B">
            <w:pPr>
              <w:rPr>
                <w:sz w:val="21"/>
              </w:rPr>
            </w:pPr>
            <w:r>
              <w:rPr>
                <w:sz w:val="21"/>
              </w:rPr>
              <w:t xml:space="preserve">主题命中</w:t>
            </w:r>
          </w:p>
        </w:tc>
        <w:tc>
          <w:tcPr/>
          <w:p w14:paraId="0010012C" w14:textId="0010012D">
            <w:pPr>
              <w:rPr>
                <w:sz w:val="21"/>
              </w:rPr>
            </w:pPr>
            <w:r>
              <w:rPr>
                <w:sz w:val="21"/>
              </w:rPr>
              <w:t xml:space="preserve">.262</w:t>
            </w:r>
          </w:p>
        </w:tc>
        <w:tc>
          <w:tcPr/>
          <w:p w14:paraId="0010012E" w14:textId="0010012F">
            <w:pPr>
              <w:rPr>
                <w:sz w:val="21"/>
              </w:rPr>
            </w:pPr>
            <w:r>
              <w:rPr>
                <w:sz w:val="21"/>
              </w:rPr>
              <w:t xml:space="preserve">.266</w:t>
            </w:r>
          </w:p>
        </w:tc>
        <w:tc>
          <w:tcPr/>
          <w:p w14:paraId="00100130" w14:textId="00100131">
            <w:pPr>
              <w:rPr>
                <w:sz w:val="21"/>
              </w:rPr>
            </w:pPr>
            <w:r>
              <w:rPr>
                <w:sz w:val="21"/>
              </w:rPr>
              <w:t xml:space="preserve">.280</w:t>
            </w:r>
          </w:p>
        </w:tc>
        <w:tc>
          <w:tcPr/>
          <w:p w14:paraId="00100132" w14:textId="00100133">
            <w:pPr>
              <w:rPr>
                <w:sz w:val="21"/>
              </w:rPr>
            </w:pPr>
            <w:r>
              <w:rPr>
                <w:sz w:val="21"/>
              </w:rPr>
              <w:t xml:space="preserve">.276</w:t>
            </w:r>
          </w:p>
        </w:tc>
        <w:tc>
          <w:tcPr/>
          <w:p w14:paraId="00100134" w14:textId="00100135">
            <w:pPr>
              <w:rPr>
                <w:sz w:val="21"/>
              </w:rPr>
            </w:pPr>
            <w:r>
              <w:rPr>
                <w:sz w:val="21"/>
              </w:rPr>
              <w:t xml:space="preserve">.286</w:t>
            </w:r>
          </w:p>
        </w:tc>
        <w:tc>
          <w:tcPr/>
          <w:p w14:paraId="00100136" w14:textId="00100137">
            <w:pPr>
              <w:rPr>
                <w:sz w:val="21"/>
              </w:rPr>
            </w:pPr>
            <w:r>
              <w:rPr>
                <w:sz w:val="21"/>
              </w:rPr>
              <w:t xml:space="preserve">.287</w:t>
            </w:r>
          </w:p>
        </w:tc>
        <w:tc>
          <w:tcPr/>
          <w:p w14:paraId="00100138" w14:textId="00100139">
            <w:pPr>
              <w:rPr>
                <w:sz w:val="21"/>
              </w:rPr>
            </w:pPr>
            <w:r>
              <w:rPr>
                <w:sz w:val="21"/>
              </w:rPr>
              <w:t xml:space="preserve">.284</w:t>
            </w:r>
          </w:p>
        </w:tc>
        <w:tc>
          <w:tcPr/>
          <w:p w14:paraId="0010013A" w14:textId="0010013B">
            <w:pPr>
              <w:rPr>
                <w:sz w:val="21"/>
              </w:rPr>
            </w:pPr>
            <w:r>
              <w:rPr>
                <w:sz w:val="21"/>
              </w:rPr>
              <w:t xml:space="preserve">.290</w:t>
            </w:r>
          </w:p>
        </w:tc>
      </w:tr>
      <w:tr>
        <w:tc>
          <w:tcPr/>
          <w:p w14:paraId="0010013C" w14:textId="0010013D">
            <w:pPr>
              <w:rPr>
                <w:sz w:val="21"/>
              </w:rPr>
            </w:pPr>
            <w:r>
              <w:rPr>
                <w:sz w:val="21"/>
              </w:rPr>
              <w:t xml:space="preserve">overlap@10</w:t>
            </w:r>
          </w:p>
        </w:tc>
        <w:tc>
          <w:tcPr/>
          <w:p w14:paraId="0010013E" w14:textId="0010013F">
            <w:pPr>
              <w:rPr>
                <w:sz w:val="21"/>
              </w:rPr>
            </w:pPr>
            <w:r>
              <w:rPr>
                <w:sz w:val="21"/>
              </w:rPr>
              <w:t xml:space="preserve">.412</w:t>
            </w:r>
          </w:p>
        </w:tc>
        <w:tc>
          <w:tcPr/>
          <w:p w14:paraId="00100140" w14:textId="00100141">
            <w:pPr>
              <w:rPr>
                <w:sz w:val="21"/>
              </w:rPr>
            </w:pPr>
            <w:r>
              <w:rPr>
                <w:sz w:val="21"/>
              </w:rPr>
              <w:t xml:space="preserve">.513</w:t>
            </w:r>
          </w:p>
        </w:tc>
        <w:tc>
          <w:tcPr/>
          <w:p w14:paraId="00100142" w14:textId="00100143">
            <w:pPr>
              <w:rPr>
                <w:sz w:val="21"/>
              </w:rPr>
            </w:pPr>
            <w:r>
              <w:rPr>
                <w:sz w:val="21"/>
              </w:rPr>
              <w:t xml:space="preserve">.592</w:t>
            </w:r>
          </w:p>
        </w:tc>
        <w:tc>
          <w:tcPr/>
          <w:p w14:paraId="00100144" w14:textId="00100145">
            <w:pPr>
              <w:rPr>
                <w:sz w:val="21"/>
              </w:rPr>
            </w:pPr>
            <w:r>
              <w:rPr>
                <w:sz w:val="21"/>
              </w:rPr>
              <w:t xml:space="preserve">.706</w:t>
            </w:r>
          </w:p>
        </w:tc>
        <w:tc>
          <w:tcPr/>
          <w:p w14:paraId="00100146" w14:textId="00100147">
            <w:pPr>
              <w:rPr>
                <w:sz w:val="21"/>
              </w:rPr>
            </w:pPr>
            <w:r>
              <w:rPr>
                <w:sz w:val="21"/>
              </w:rPr>
              <w:t xml:space="preserve">.807</w:t>
            </w:r>
          </w:p>
        </w:tc>
        <w:tc>
          <w:tcPr/>
          <w:p w14:paraId="00100148" w14:textId="00100149">
            <w:pPr>
              <w:rPr>
                <w:sz w:val="21"/>
              </w:rPr>
            </w:pPr>
            <w:r>
              <w:rPr>
                <w:sz w:val="21"/>
              </w:rPr>
              <w:t xml:space="preserve">.872</w:t>
            </w:r>
          </w:p>
        </w:tc>
        <w:tc>
          <w:tcPr/>
          <w:p w14:paraId="0010014A" w14:textId="0010014B">
            <w:pPr>
              <w:rPr>
                <w:sz w:val="21"/>
              </w:rPr>
            </w:pPr>
            <w:r>
              <w:rPr>
                <w:sz w:val="21"/>
              </w:rPr>
              <w:t xml:space="preserve">.895</w:t>
            </w:r>
          </w:p>
        </w:tc>
        <w:tc>
          <w:tcPr/>
          <w:p w14:paraId="0010014C" w14:textId="0010014D">
            <w:pPr>
              <w:rPr>
                <w:sz w:val="21"/>
              </w:rPr>
            </w:pPr>
            <w:r>
              <w:rPr>
                <w:sz w:val="21"/>
              </w:rPr>
              <w:t xml:space="preserve">.952</w:t>
            </w:r>
          </w:p>
        </w:tc>
      </w:tr>
    </w:tbl>
    <w:p w14:paraId="0010014E" w14:textId="0010014F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5.2 推荐演示</w:t>
      </w:r>
    </w:p>
    <w:p w14:paraId="00100150" w14:textId="00100151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下面展示两个代表性查询在 k^=80 的 LSI 空间中的 Top-5 推荐（cos 为 cosine 相似度）：</w:t>
      </w:r>
    </w:p>
    <w:p w14:paraId="00100152" w14:textId="00100153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查询 A：《AirPods Max 2 体验：降噪更强声音更饱满》（爱范儿）</w:t>
      </w:r>
    </w:p>
    <w:tbl>
      <w:tblPr>
        <w:tblW w:w="9200" w:type="dxa"/>
        <w:jc w:val="center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  <w:tblLayout w:type="fixed"/>
      </w:tblPr>
      <w:tblGrid>
        <w:gridCol w:w="2300"/>
        <w:gridCol w:w="2300"/>
        <w:gridCol w:w="2300"/>
        <w:gridCol w:w="2300"/>
      </w:tblGrid>
      <w:tr>
        <w:tc>
          <w:tcPr/>
          <w:p w14:paraId="00100154" w14:textId="00100155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#</w:t>
            </w:r>
          </w:p>
        </w:tc>
        <w:tc>
          <w:tcPr/>
          <w:p w14:paraId="00100156" w14:textId="00100157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cos</w:t>
            </w:r>
          </w:p>
        </w:tc>
        <w:tc>
          <w:tcPr/>
          <w:p w14:paraId="00100158" w14:textId="00100159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推荐文章</w:t>
            </w:r>
          </w:p>
        </w:tc>
        <w:tc>
          <w:tcPr/>
          <w:p w14:paraId="0010015A" w14:textId="0010015B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来源</w:t>
            </w:r>
          </w:p>
        </w:tc>
      </w:tr>
      <w:tr>
        <w:tc>
          <w:tcPr/>
          <w:p w14:paraId="0010015C" w14:textId="0010015D">
            <w:pPr>
              <w:rPr>
                <w:sz w:val="21"/>
              </w:rPr>
            </w:pPr>
            <w:r>
              <w:rPr>
                <w:sz w:val="21"/>
              </w:rPr>
              <w:t xml:space="preserve">1</w:t>
            </w:r>
          </w:p>
        </w:tc>
        <w:tc>
          <w:tcPr/>
          <w:p w14:paraId="0010015E" w14:textId="0010015F">
            <w:pPr>
              <w:rPr>
                <w:sz w:val="21"/>
              </w:rPr>
            </w:pPr>
            <w:r>
              <w:rPr>
                <w:sz w:val="21"/>
              </w:rPr>
              <w:t xml:space="preserve">0.968</w:t>
            </w:r>
          </w:p>
        </w:tc>
        <w:tc>
          <w:tcPr/>
          <w:p w14:paraId="00100160" w14:textId="00100161">
            <w:pPr>
              <w:rPr>
                <w:sz w:val="21"/>
              </w:rPr>
            </w:pPr>
            <w:r>
              <w:rPr>
                <w:sz w:val="21"/>
              </w:rPr>
              <w:t xml:space="preserve">有线耳机这么好用，不翻红才怪</w:t>
            </w:r>
          </w:p>
        </w:tc>
        <w:tc>
          <w:tcPr/>
          <w:p w14:paraId="00100162" w14:textId="00100163">
            <w:pPr>
              <w:rPr>
                <w:sz w:val="21"/>
              </w:rPr>
            </w:pPr>
            <w:r>
              <w:rPr>
                <w:sz w:val="21"/>
              </w:rPr>
              <w:t xml:space="preserve">爱范儿</w:t>
            </w:r>
          </w:p>
        </w:tc>
      </w:tr>
      <w:tr>
        <w:tc>
          <w:tcPr/>
          <w:p w14:paraId="00100164" w14:textId="00100165">
            <w:pPr>
              <w:rPr>
                <w:sz w:val="21"/>
              </w:rPr>
            </w:pPr>
            <w:r>
              <w:rPr>
                <w:sz w:val="21"/>
              </w:rPr>
              <w:t xml:space="preserve">2</w:t>
            </w:r>
          </w:p>
        </w:tc>
        <w:tc>
          <w:tcPr/>
          <w:p w14:paraId="00100166" w14:textId="00100167">
            <w:pPr>
              <w:rPr>
                <w:sz w:val="21"/>
              </w:rPr>
            </w:pPr>
            <w:r>
              <w:rPr>
                <w:sz w:val="21"/>
              </w:rPr>
              <w:t xml:space="preserve">0.963</w:t>
            </w:r>
          </w:p>
        </w:tc>
        <w:tc>
          <w:tcPr/>
          <w:p w14:paraId="00100168" w14:textId="00100169">
            <w:pPr>
              <w:rPr>
                <w:sz w:val="21"/>
              </w:rPr>
            </w:pPr>
            <w:r>
              <w:rPr>
                <w:sz w:val="21"/>
              </w:rPr>
              <w:t xml:space="preserve">一款开放式耳机，怎么做到「降噪」的？韶音 OpenFit Pro 体验</w:t>
            </w:r>
          </w:p>
        </w:tc>
        <w:tc>
          <w:tcPr/>
          <w:p w14:paraId="0010016A" w14:textId="0010016B">
            <w:pPr>
              <w:rPr>
                <w:sz w:val="21"/>
              </w:rPr>
            </w:pPr>
            <w:r>
              <w:rPr>
                <w:sz w:val="21"/>
              </w:rPr>
              <w:t xml:space="preserve">爱范儿</w:t>
            </w:r>
          </w:p>
        </w:tc>
      </w:tr>
      <w:tr>
        <w:tc>
          <w:tcPr/>
          <w:p w14:paraId="0010016C" w14:textId="0010016D">
            <w:pPr>
              <w:rPr>
                <w:sz w:val="21"/>
              </w:rPr>
            </w:pPr>
            <w:r>
              <w:rPr>
                <w:sz w:val="21"/>
              </w:rPr>
              <w:t xml:space="preserve">3</w:t>
            </w:r>
          </w:p>
        </w:tc>
        <w:tc>
          <w:tcPr/>
          <w:p w14:paraId="0010016E" w14:textId="0010016F">
            <w:pPr>
              <w:rPr>
                <w:sz w:val="21"/>
              </w:rPr>
            </w:pPr>
            <w:r>
              <w:rPr>
                <w:sz w:val="21"/>
              </w:rPr>
              <w:t xml:space="preserve">0.341</w:t>
            </w:r>
          </w:p>
        </w:tc>
        <w:tc>
          <w:tcPr/>
          <w:p w14:paraId="00100170" w14:textId="00100171">
            <w:pPr>
              <w:rPr>
                <w:sz w:val="21"/>
              </w:rPr>
            </w:pPr>
            <w:r>
              <w:rPr>
                <w:sz w:val="21"/>
              </w:rPr>
              <w:t xml:space="preserve">早报｜豆包大模型日均 Token 破 120 万亿…</w:t>
            </w:r>
          </w:p>
        </w:tc>
        <w:tc>
          <w:tcPr/>
          <w:p w14:paraId="00100172" w14:textId="00100173">
            <w:pPr>
              <w:rPr>
                <w:sz w:val="21"/>
              </w:rPr>
            </w:pPr>
            <w:r>
              <w:rPr>
                <w:sz w:val="21"/>
              </w:rPr>
              <w:t xml:space="preserve">爱范儿</w:t>
            </w:r>
          </w:p>
        </w:tc>
      </w:tr>
      <w:tr>
        <w:tc>
          <w:tcPr/>
          <w:p w14:paraId="00100174" w14:textId="00100175">
            <w:pPr>
              <w:rPr>
                <w:sz w:val="21"/>
              </w:rPr>
            </w:pPr>
            <w:r>
              <w:rPr>
                <w:sz w:val="21"/>
              </w:rPr>
              <w:t xml:space="preserve">4</w:t>
            </w:r>
          </w:p>
        </w:tc>
        <w:tc>
          <w:tcPr/>
          <w:p w14:paraId="00100176" w14:textId="00100177">
            <w:pPr>
              <w:rPr>
                <w:sz w:val="21"/>
              </w:rPr>
            </w:pPr>
            <w:r>
              <w:rPr>
                <w:sz w:val="21"/>
              </w:rPr>
              <w:t xml:space="preserve">0.300</w:t>
            </w:r>
          </w:p>
        </w:tc>
        <w:tc>
          <w:tcPr/>
          <w:p w14:paraId="00100178" w14:textId="00100179">
            <w:pPr>
              <w:rPr>
                <w:sz w:val="21"/>
              </w:rPr>
            </w:pPr>
            <w:r>
              <w:rPr>
                <w:sz w:val="21"/>
              </w:rPr>
              <w:t xml:space="preserve">苹果 50 年，什么都被抄走了，除了这一样</w:t>
            </w:r>
          </w:p>
        </w:tc>
        <w:tc>
          <w:tcPr/>
          <w:p w14:paraId="0010017A" w14:textId="0010017B">
            <w:pPr>
              <w:rPr>
                <w:sz w:val="21"/>
              </w:rPr>
            </w:pPr>
            <w:r>
              <w:rPr>
                <w:sz w:val="21"/>
              </w:rPr>
              <w:t xml:space="preserve">爱范儿</w:t>
            </w:r>
          </w:p>
        </w:tc>
      </w:tr>
      <w:tr>
        <w:tc>
          <w:tcPr/>
          <w:p w14:paraId="0010017C" w14:textId="0010017D">
            <w:pPr>
              <w:rPr>
                <w:sz w:val="21"/>
              </w:rPr>
            </w:pPr>
            <w:r>
              <w:rPr>
                <w:sz w:val="21"/>
              </w:rPr>
              <w:t xml:space="preserve">5</w:t>
            </w:r>
          </w:p>
        </w:tc>
        <w:tc>
          <w:tcPr/>
          <w:p w14:paraId="0010017E" w14:textId="0010017F">
            <w:pPr>
              <w:rPr>
                <w:sz w:val="21"/>
              </w:rPr>
            </w:pPr>
            <w:r>
              <w:rPr>
                <w:sz w:val="21"/>
              </w:rPr>
              <w:t xml:space="preserve">0.201</w:t>
            </w:r>
          </w:p>
        </w:tc>
        <w:tc>
          <w:tcPr/>
          <w:p w14:paraId="00100180" w14:textId="00100181">
            <w:pPr>
              <w:rPr>
                <w:sz w:val="21"/>
              </w:rPr>
            </w:pPr>
            <w:r>
              <w:rPr>
                <w:sz w:val="21"/>
              </w:rPr>
              <w:t xml:space="preserve">11.98 万起，小鹏 MONA M03 加上「图灵芯片」</w:t>
            </w:r>
          </w:p>
        </w:tc>
        <w:tc>
          <w:tcPr/>
          <w:p w14:paraId="00100182" w14:textId="00100183">
            <w:pPr>
              <w:rPr>
                <w:sz w:val="21"/>
              </w:rPr>
            </w:pPr>
            <w:r>
              <w:rPr>
                <w:sz w:val="21"/>
              </w:rPr>
              <w:t xml:space="preserve">爱范儿</w:t>
            </w:r>
          </w:p>
        </w:tc>
      </w:tr>
    </w:tbl>
    <w:p w14:paraId="00100184" w14:textId="00100185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查询 B：《Google 发布开放权重模型 Gemma 4》（Solidot）</w:t>
      </w:r>
    </w:p>
    <w:tbl>
      <w:tblPr>
        <w:tblW w:w="9200" w:type="dxa"/>
        <w:jc w:val="center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  <w:tblLayout w:type="fixed"/>
      </w:tblPr>
      <w:tblGrid>
        <w:gridCol w:w="2300"/>
        <w:gridCol w:w="2300"/>
        <w:gridCol w:w="2300"/>
        <w:gridCol w:w="2300"/>
      </w:tblGrid>
      <w:tr>
        <w:tc>
          <w:tcPr/>
          <w:p w14:paraId="00100186" w14:textId="00100187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#</w:t>
            </w:r>
          </w:p>
        </w:tc>
        <w:tc>
          <w:tcPr/>
          <w:p w14:paraId="00100188" w14:textId="00100189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cos</w:t>
            </w:r>
          </w:p>
        </w:tc>
        <w:tc>
          <w:tcPr/>
          <w:p w14:paraId="0010018A" w14:textId="0010018B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推荐文章</w:t>
            </w:r>
          </w:p>
        </w:tc>
        <w:tc>
          <w:tcPr/>
          <w:p w14:paraId="0010018C" w14:textId="0010018D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来源</w:t>
            </w:r>
          </w:p>
        </w:tc>
      </w:tr>
      <w:tr>
        <w:tc>
          <w:tcPr/>
          <w:p w14:paraId="0010018E" w14:textId="0010018F">
            <w:pPr>
              <w:rPr>
                <w:sz w:val="21"/>
              </w:rPr>
            </w:pPr>
            <w:r>
              <w:rPr>
                <w:sz w:val="21"/>
              </w:rPr>
              <w:t xml:space="preserve">1</w:t>
            </w:r>
          </w:p>
        </w:tc>
        <w:tc>
          <w:tcPr/>
          <w:p w14:paraId="00100190" w14:textId="00100191">
            <w:pPr>
              <w:rPr>
                <w:sz w:val="21"/>
              </w:rPr>
            </w:pPr>
            <w:r>
              <w:rPr>
                <w:sz w:val="21"/>
              </w:rPr>
              <w:t xml:space="preserve">0.947</w:t>
            </w:r>
          </w:p>
        </w:tc>
        <w:tc>
          <w:tcPr/>
          <w:p w14:paraId="00100192" w14:textId="00100193">
            <w:pPr>
              <w:rPr>
                <w:sz w:val="21"/>
              </w:rPr>
            </w:pPr>
            <w:r>
              <w:rPr>
                <w:sz w:val="21"/>
              </w:rPr>
              <w:t xml:space="preserve">Google DeepMind 开源 Gemma 4</w:t>
            </w:r>
          </w:p>
        </w:tc>
        <w:tc>
          <w:tcPr/>
          <w:p w14:paraId="00100194" w14:textId="00100195">
            <w:pPr>
              <w:rPr>
                <w:sz w:val="21"/>
              </w:rPr>
            </w:pPr>
            <w:r>
              <w:rPr>
                <w:sz w:val="21"/>
              </w:rPr>
              <w:t xml:space="preserve">开源中国</w:t>
            </w:r>
          </w:p>
        </w:tc>
      </w:tr>
      <w:tr>
        <w:tc>
          <w:tcPr/>
          <w:p w14:paraId="00100196" w14:textId="00100197">
            <w:pPr>
              <w:rPr>
                <w:sz w:val="21"/>
              </w:rPr>
            </w:pPr>
            <w:r>
              <w:rPr>
                <w:sz w:val="21"/>
              </w:rPr>
              <w:t xml:space="preserve">2</w:t>
            </w:r>
          </w:p>
        </w:tc>
        <w:tc>
          <w:tcPr/>
          <w:p w14:paraId="00100198" w14:textId="00100199">
            <w:pPr>
              <w:rPr>
                <w:sz w:val="21"/>
              </w:rPr>
            </w:pPr>
            <w:r>
              <w:rPr>
                <w:sz w:val="21"/>
              </w:rPr>
              <w:t xml:space="preserve">0.915</w:t>
            </w:r>
          </w:p>
        </w:tc>
        <w:tc>
          <w:tcPr/>
          <w:p w14:paraId="0010019A" w14:textId="0010019B">
            <w:pPr>
              <w:rPr>
                <w:sz w:val="21"/>
              </w:rPr>
            </w:pPr>
            <w:r>
              <w:rPr>
                <w:sz w:val="21"/>
              </w:rPr>
              <w:t xml:space="preserve">以小小小小胜大！Google 最强小模型刚刚发布，手机也能跑</w:t>
            </w:r>
          </w:p>
        </w:tc>
        <w:tc>
          <w:tcPr/>
          <w:p w14:paraId="0010019C" w14:textId="0010019D">
            <w:pPr>
              <w:rPr>
                <w:sz w:val="21"/>
              </w:rPr>
            </w:pPr>
            <w:r>
              <w:rPr>
                <w:sz w:val="21"/>
              </w:rPr>
              <w:t xml:space="preserve">爱范儿</w:t>
            </w:r>
          </w:p>
        </w:tc>
      </w:tr>
      <w:tr>
        <w:tc>
          <w:tcPr/>
          <w:p w14:paraId="0010019E" w14:textId="0010019F">
            <w:pPr>
              <w:rPr>
                <w:sz w:val="21"/>
              </w:rPr>
            </w:pPr>
            <w:r>
              <w:rPr>
                <w:sz w:val="21"/>
              </w:rPr>
              <w:t xml:space="preserve">3</w:t>
            </w:r>
          </w:p>
        </w:tc>
        <w:tc>
          <w:tcPr/>
          <w:p w14:paraId="001001A0" w14:textId="001001A1">
            <w:pPr>
              <w:rPr>
                <w:sz w:val="21"/>
              </w:rPr>
            </w:pPr>
            <w:r>
              <w:rPr>
                <w:sz w:val="21"/>
              </w:rPr>
              <w:t xml:space="preserve">0.778</w:t>
            </w:r>
          </w:p>
        </w:tc>
        <w:tc>
          <w:tcPr/>
          <w:p w14:paraId="001001A2" w14:textId="001001A3">
            <w:pPr>
              <w:rPr>
                <w:sz w:val="21"/>
              </w:rPr>
            </w:pPr>
            <w:r>
              <w:rPr>
                <w:sz w:val="21"/>
              </w:rPr>
              <w:t xml:space="preserve">谷歌：没人比我更懂"不作恶"</w:t>
            </w:r>
          </w:p>
        </w:tc>
        <w:tc>
          <w:tcPr/>
          <w:p w14:paraId="001001A4" w14:textId="001001A5">
            <w:pPr>
              <w:rPr>
                <w:sz w:val="21"/>
              </w:rPr>
            </w:pPr>
            <w:r>
              <w:rPr>
                <w:sz w:val="21"/>
              </w:rPr>
              <w:t xml:space="preserve">开源中国</w:t>
            </w:r>
          </w:p>
        </w:tc>
      </w:tr>
      <w:tr>
        <w:tc>
          <w:tcPr/>
          <w:p w14:paraId="001001A6" w14:textId="001001A7">
            <w:pPr>
              <w:rPr>
                <w:sz w:val="21"/>
              </w:rPr>
            </w:pPr>
            <w:r>
              <w:rPr>
                <w:sz w:val="21"/>
              </w:rPr>
              <w:t xml:space="preserve">4</w:t>
            </w:r>
          </w:p>
        </w:tc>
        <w:tc>
          <w:tcPr/>
          <w:p w14:paraId="001001A8" w14:textId="001001A9">
            <w:pPr>
              <w:rPr>
                <w:sz w:val="21"/>
              </w:rPr>
            </w:pPr>
            <w:r>
              <w:rPr>
                <w:sz w:val="21"/>
              </w:rPr>
              <w:t xml:space="preserve">0.679</w:t>
            </w:r>
          </w:p>
        </w:tc>
        <w:tc>
          <w:tcPr/>
          <w:p w14:paraId="001001AA" w14:textId="001001AB">
            <w:pPr>
              <w:rPr>
                <w:sz w:val="21"/>
              </w:rPr>
            </w:pPr>
            <w:r>
              <w:rPr>
                <w:sz w:val="21"/>
              </w:rPr>
              <w:t xml:space="preserve">派早报：Google 发布 Gemma 4 开源系列模型…</w:t>
            </w:r>
          </w:p>
        </w:tc>
        <w:tc>
          <w:tcPr/>
          <w:p w14:paraId="001001AC" w14:textId="001001AD">
            <w:pPr>
              <w:rPr>
                <w:sz w:val="21"/>
              </w:rPr>
            </w:pPr>
            <w:r>
              <w:rPr>
                <w:sz w:val="21"/>
              </w:rPr>
              <w:t xml:space="preserve">少数派</w:t>
            </w:r>
          </w:p>
        </w:tc>
      </w:tr>
      <w:tr>
        <w:tc>
          <w:tcPr/>
          <w:p w14:paraId="001001AE" w14:textId="001001AF">
            <w:pPr>
              <w:rPr>
                <w:sz w:val="21"/>
              </w:rPr>
            </w:pPr>
            <w:r>
              <w:rPr>
                <w:sz w:val="21"/>
              </w:rPr>
              <w:t xml:space="preserve">5</w:t>
            </w:r>
          </w:p>
        </w:tc>
        <w:tc>
          <w:tcPr/>
          <w:p w14:paraId="001001B0" w14:textId="001001B1">
            <w:pPr>
              <w:rPr>
                <w:sz w:val="21"/>
              </w:rPr>
            </w:pPr>
            <w:r>
              <w:rPr>
                <w:sz w:val="21"/>
              </w:rPr>
              <w:t xml:space="preserve">0.312</w:t>
            </w:r>
          </w:p>
        </w:tc>
        <w:tc>
          <w:tcPr/>
          <w:p w14:paraId="001001B2" w14:textId="001001B3">
            <w:pPr>
              <w:rPr>
                <w:sz w:val="21"/>
              </w:rPr>
            </w:pPr>
            <w:r>
              <w:rPr>
                <w:sz w:val="21"/>
              </w:rPr>
              <w:t xml:space="preserve">早报｜豆包大模型日均 Token 破 120 万亿…</w:t>
            </w:r>
          </w:p>
        </w:tc>
        <w:tc>
          <w:tcPr/>
          <w:p w14:paraId="001001B4" w14:textId="001001B5">
            <w:pPr>
              <w:rPr>
                <w:sz w:val="21"/>
              </w:rPr>
            </w:pPr>
            <w:r>
              <w:rPr>
                <w:sz w:val="21"/>
              </w:rPr>
              <w:t xml:space="preserve">爱范儿</w:t>
            </w:r>
          </w:p>
        </w:tc>
      </w:tr>
    </w:tbl>
    <w:p w14:paraId="001001B6" w14:textId="001001B7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两例推荐高度切题：耳机评测召回了另外两篇耳机文章（cos≈0.96），Gemma 4 召回了跨 4 家不同媒体报道同一模型的文章（cos 0.68–0.95）——这正体现降维语义推荐相对"同源/关键词匹配"的优势：它按语义而非来源或字面聚合。同时也可观察到 cos 在 Top-2 后明显回落，说明小语料中部分话题的强相关文章本就稀少，推荐会诚实地给出较弱的次优项。</w:t>
      </w:r>
    </w:p>
    <w:p w14:paraId="001001B8" w14:textId="001001B9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5.3 推荐质量评估</w:t>
      </w:r>
    </w:p>
    <w:p w14:paraId="001001BA" w14:textId="001001BB">
      <w:pPr>
        <w:spacing w:before="120"/>
        <w:jc w:val="center"/>
      </w:pPr>
      <w:r>
        <w:rPr/>
        <w:t xml:space="preserve"/>
      </w:r>
      <w:r>
        <w:drawing>
          <wp:inline distT="0" distB="0" distL="0" distR="0">
            <wp:extent cx="5220000" cy="2010666"/>
            <wp:effectExtent l="0" t="0" r="0" b="0"/>
            <wp:docPr id="6" name="reco_eval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reco_eval.png"/>
                    <pic:cNvPicPr/>
                  </pic:nvPicPr>
                  <pic:blipFill>
                    <a:blip r:embed="R6c78a4a589364f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1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BC" w14:textId="001001BD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 xml:space="preserve">图 5-2　(a) 推荐主题一致命中率（LSI 无监督 vs 随机；LDA 同源标签为循环上界）；(b) 近似最近邻召回与时延</w:t>
      </w:r>
    </w:p>
    <w:p w14:paraId="001001BE" w14:textId="001001BF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如图 5-2(a)，LSI 推荐的主题一致命中率为 0.286，是随机基线 0.118 的约 2.4 倍——LSI 在完全不知道主题标签的情况下，把同主题文章召回的概率显著高于随机，证明降维语义召回有效。需特别诚实说明：LDA 嵌入的命中率高达 0.968，但这是循环的——评估用的"主导主题"本就由 LDA 给出，LDA 空间的近邻自然同主题，故该值仅作"上界参考"而非公平对比（图中以阴影标注）。另一方面，邻域保持上 LSI 对全维 TF-IDF 的 overlap@10 = 0.807，而 LDA 仅 0.122——说明 LDA 的 10 维过度压缩、丢失了大量细粒度近邻结构，LSI 才是更适合相似阅读推荐的嵌入。</w:t>
      </w:r>
    </w:p>
    <w:p w14:paraId="001001C0" w14:textId="001001C1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图 5-2(b)：近似最近邻相对精确召回 recall@10 = 0.995，近乎无损。在 n=220 的小语料上精确检索本就只需约 1.3 ms、近似检索约 1.1 ms，二者相当；ANN 的真正价值在于查询复杂度从 O(n) 降到近似 O(log n)，当语料增长到十万、百万级时优势才显著——这里用 recall 验证了"在可接受的微小精度损失下可放心使用近似检索"。</w:t>
      </w:r>
    </w:p>
    <w:p w14:paraId="001001C2" w14:textId="001001C3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5.4 降维可视化对比</w:t>
      </w:r>
    </w:p>
    <w:p w14:paraId="001001C4" w14:textId="001001C5">
      <w:pPr>
        <w:spacing w:before="120"/>
        <w:jc w:val="center"/>
      </w:pPr>
      <w:r>
        <w:rPr/>
        <w:t xml:space="preserve"/>
      </w:r>
      <w:r>
        <w:drawing>
          <wp:inline distT="0" distB="0" distL="0" distR="0">
            <wp:extent cx="5220000" cy="1822225"/>
            <wp:effectExtent l="0" t="0" r="0" b="0"/>
            <wp:docPr id="7" name="projections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projections.png"/>
                    <pic:cNvPicPr/>
                  </pic:nvPicPr>
                  <pic:blipFill>
                    <a:blip r:embed="R834564868beb499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2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C6" w14:textId="001001C7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 xml:space="preserve">图 5-3　LSA 语义空间（80 维）的三种二维投影，点为文章、色为 LDA 主导主题</w:t>
      </w:r>
    </w:p>
    <w:p w14:paraId="001001C8" w14:textId="001001C9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把 80 维 LSI 嵌入分别用 PCA / t-SNE / UMAP 投到 2 维（图 5-3）。三者的 trustworthiness 分别约 0.68 / 0.73 / 0.75：线性的 PCA 最弱，t-SNE、UMAP 明显更好地保住了局部邻域，同色（同主题）文章在 t-SNE / UMAP 中聚成可见的团块，与"语义相近→几何相近"的设计目标一致。</w:t>
      </w:r>
    </w:p>
    <w:p w14:paraId="001001CA" w14:textId="001001CB">
      <w:pPr>
        <w:spacing w:before="120"/>
        <w:jc w:val="center"/>
      </w:pPr>
      <w:r>
        <w:rPr/>
        <w:t xml:space="preserve"/>
      </w:r>
      <w:r>
        <w:drawing>
          <wp:inline distT="0" distB="0" distL="0" distR="0">
            <wp:extent cx="5220000" cy="2257297"/>
            <wp:effectExtent l="0" t="0" r="0" b="0"/>
            <wp:docPr id="8" name="reco_neighbors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reco_neighbors.png"/>
                    <pic:cNvPicPr/>
                  </pic:nvPicPr>
                  <pic:blipFill>
                    <a:blip r:embed="R62f7f75177b9444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5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CC" w14:textId="001001CD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 xml:space="preserve">图 5-4　推荐 = 低维语义空间中的最近邻检索（UMAP 投影上高亮查询★与其 Top-5 推荐邻居）</w:t>
      </w:r>
    </w:p>
    <w:p w14:paraId="001001CE" w14:textId="001001CF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图 5-4 把 §5.2 两个查询（★）及其 Top-5 推荐邻居在 UMAP 图上连线，直观展示"推荐就是在低维语义空间里找最近邻"：Gemma 4 查询的邻居紧贴其右下角成簇，耳机查询的邻居多数紧邻、个别较远（对应 §5.2 中 cos 回落的次优项）。</w:t>
      </w:r>
    </w:p>
    <w:p w14:paraId="001001D0" w14:textId="001001D1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5.5 新词推荐锚定力 NAP</w:t>
      </w:r>
    </w:p>
    <w:p w14:paraId="001001D2" w14:textId="001001D3">
      <w:pPr>
        <w:spacing w:before="120"/>
        <w:jc w:val="center"/>
      </w:pPr>
      <w:r>
        <w:rPr/>
        <w:t xml:space="preserve"/>
      </w:r>
      <w:r>
        <w:drawing>
          <wp:inline distT="0" distB="0" distL="0" distR="0">
            <wp:extent cx="5220000" cy="2296800"/>
            <wp:effectExtent l="0" t="0" r="0" b="0"/>
            <wp:docPr id="9" name="newword_nap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newword_nap.png"/>
                    <pic:cNvPicPr/>
                  </pic:nvPicPr>
                  <pic:blipFill>
                    <a:blip r:embed="R8cd0c6bc649b4c4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D4" w14:textId="001001D5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 xml:space="preserve">图 5-5　(a) 作业 2 新词的推荐锚定力 NAP 排行（Top-18）；(b) 作业 2 词频得分 vs 作业 3 锚定力</w:t>
      </w:r>
    </w:p>
    <w:p w14:paraId="001001D6" w14:textId="001001D7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把作业 2 的 80 个新词全部放入推荐系统评估 NAP（图 5-5a）：全部 80 个 NAP 均为正（区间 1.59–7.59，中位 3.35），即每个新词都把含它的文章聚得比随机更紧。锚定力最强的依次是 万亿、千问、Plus、组织、Claude、Arena、GitHub、跨平台、阿里、评测 等——多为高区分度的领域专名与评测/平台词。</w:t>
      </w:r>
    </w:p>
    <w:p w14:paraId="001001D8" w14:textId="001001D9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消融实验进一步验证其"有效性"：将 Top 锚点逐一从语料移除并重建 LSI，含该词文档的簇内相似度下降如下表——千问 被移除后骤降 23.4%、万亿 降 10.8%，强有力地证明这些新词确实是推荐系统赖以聚类的有效信号；而若作业 2 当初没把它们识别为新词、放任其被字符级散切，推荐质量将明显受损。</w:t>
      </w:r>
    </w:p>
    <w:tbl>
      <w:tblPr>
        <w:tblW w:w="9200" w:type="dxa"/>
        <w:jc w:val="center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  <w:tblLayout w:type="fixed"/>
      </w:tblPr>
      <w:tblGrid>
        <w:gridCol w:w="1840"/>
        <w:gridCol w:w="1840"/>
        <w:gridCol w:w="1840"/>
        <w:gridCol w:w="1840"/>
        <w:gridCol w:w="1840"/>
      </w:tblGrid>
      <w:tr>
        <w:tc>
          <w:tcPr/>
          <w:p w14:paraId="001001DA" w14:textId="001001DB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移除的新词</w:t>
            </w:r>
          </w:p>
        </w:tc>
        <w:tc>
          <w:tcPr/>
          <w:p w14:paraId="001001DC" w14:textId="001001DD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含词文档数</w:t>
            </w:r>
          </w:p>
        </w:tc>
        <w:tc>
          <w:tcPr/>
          <w:p w14:paraId="001001DE" w14:textId="001001DF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簇内相似度(原)</w:t>
            </w:r>
          </w:p>
        </w:tc>
        <w:tc>
          <w:tcPr/>
          <w:p w14:paraId="001001E0" w14:textId="001001E1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簇内相似度(消融)</w:t>
            </w:r>
          </w:p>
        </w:tc>
        <w:tc>
          <w:tcPr/>
          <w:p w14:paraId="001001E2" w14:textId="001001E3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下降幅度</w:t>
            </w:r>
          </w:p>
        </w:tc>
      </w:tr>
      <w:tr>
        <w:tc>
          <w:tcPr/>
          <w:p w14:paraId="001001E4" w14:textId="001001E5">
            <w:pPr>
              <w:rPr>
                <w:sz w:val="21"/>
              </w:rPr>
            </w:pPr>
            <w:r>
              <w:rPr>
                <w:sz w:val="21"/>
              </w:rPr>
              <w:t xml:space="preserve">千问</w:t>
            </w:r>
          </w:p>
        </w:tc>
        <w:tc>
          <w:tcPr/>
          <w:p w14:paraId="001001E6" w14:textId="001001E7">
            <w:pPr>
              <w:rPr>
                <w:sz w:val="21"/>
              </w:rPr>
            </w:pPr>
            <w:r>
              <w:rPr>
                <w:sz w:val="21"/>
              </w:rPr>
              <w:t xml:space="preserve">8</w:t>
            </w:r>
          </w:p>
        </w:tc>
        <w:tc>
          <w:tcPr/>
          <w:p w14:paraId="001001E8" w14:textId="001001E9">
            <w:pPr>
              <w:rPr>
                <w:sz w:val="21"/>
              </w:rPr>
            </w:pPr>
            <w:r>
              <w:rPr>
                <w:sz w:val="21"/>
              </w:rPr>
              <w:t xml:space="preserve">0.319</w:t>
            </w:r>
          </w:p>
        </w:tc>
        <w:tc>
          <w:tcPr/>
          <w:p w14:paraId="001001EA" w14:textId="001001EB">
            <w:pPr>
              <w:rPr>
                <w:sz w:val="21"/>
              </w:rPr>
            </w:pPr>
            <w:r>
              <w:rPr>
                <w:sz w:val="21"/>
              </w:rPr>
              <w:t xml:space="preserve">0.244</w:t>
            </w:r>
          </w:p>
        </w:tc>
        <w:tc>
          <w:tcPr/>
          <w:p w14:paraId="001001EC" w14:textId="001001ED">
            <w:pPr>
              <w:rPr>
                <w:sz w:val="21"/>
              </w:rPr>
            </w:pPr>
            <w:r>
              <w:rPr>
                <w:sz w:val="21"/>
              </w:rPr>
              <w:t xml:space="preserve">−23.4%</w:t>
            </w:r>
          </w:p>
        </w:tc>
      </w:tr>
      <w:tr>
        <w:tc>
          <w:tcPr/>
          <w:p w14:paraId="001001EE" w14:textId="001001EF">
            <w:pPr>
              <w:rPr>
                <w:sz w:val="21"/>
              </w:rPr>
            </w:pPr>
            <w:r>
              <w:rPr>
                <w:sz w:val="21"/>
              </w:rPr>
              <w:t xml:space="preserve">万亿</w:t>
            </w:r>
          </w:p>
        </w:tc>
        <w:tc>
          <w:tcPr/>
          <w:p w14:paraId="001001F0" w14:textId="001001F1">
            <w:pPr>
              <w:rPr>
                <w:sz w:val="21"/>
              </w:rPr>
            </w:pPr>
            <w:r>
              <w:rPr>
                <w:sz w:val="21"/>
              </w:rPr>
              <w:t xml:space="preserve">4</w:t>
            </w:r>
          </w:p>
        </w:tc>
        <w:tc>
          <w:tcPr/>
          <w:p w14:paraId="001001F2" w14:textId="001001F3">
            <w:pPr>
              <w:rPr>
                <w:sz w:val="21"/>
              </w:rPr>
            </w:pPr>
            <w:r>
              <w:rPr>
                <w:sz w:val="21"/>
              </w:rPr>
              <w:t xml:space="preserve">0.370</w:t>
            </w:r>
          </w:p>
        </w:tc>
        <w:tc>
          <w:tcPr/>
          <w:p w14:paraId="001001F4" w14:textId="001001F5">
            <w:pPr>
              <w:rPr>
                <w:sz w:val="21"/>
              </w:rPr>
            </w:pPr>
            <w:r>
              <w:rPr>
                <w:sz w:val="21"/>
              </w:rPr>
              <w:t xml:space="preserve">0.330</w:t>
            </w:r>
          </w:p>
        </w:tc>
        <w:tc>
          <w:tcPr/>
          <w:p w14:paraId="001001F6" w14:textId="001001F7">
            <w:pPr>
              <w:rPr>
                <w:sz w:val="21"/>
              </w:rPr>
            </w:pPr>
            <w:r>
              <w:rPr>
                <w:sz w:val="21"/>
              </w:rPr>
              <w:t xml:space="preserve">−10.8%</w:t>
            </w:r>
          </w:p>
        </w:tc>
      </w:tr>
      <w:tr>
        <w:tc>
          <w:tcPr/>
          <w:p w14:paraId="001001F8" w14:textId="001001F9">
            <w:pPr>
              <w:rPr>
                <w:sz w:val="21"/>
              </w:rPr>
            </w:pPr>
            <w:r>
              <w:rPr>
                <w:sz w:val="21"/>
              </w:rPr>
              <w:t xml:space="preserve">Plus</w:t>
            </w:r>
          </w:p>
        </w:tc>
        <w:tc>
          <w:tcPr/>
          <w:p w14:paraId="001001FA" w14:textId="001001FB">
            <w:pPr>
              <w:rPr>
                <w:sz w:val="21"/>
              </w:rPr>
            </w:pPr>
            <w:r>
              <w:rPr>
                <w:sz w:val="21"/>
              </w:rPr>
              <w:t xml:space="preserve">10</w:t>
            </w:r>
          </w:p>
        </w:tc>
        <w:tc>
          <w:tcPr/>
          <w:p w14:paraId="001001FC" w14:textId="001001FD">
            <w:pPr>
              <w:rPr>
                <w:sz w:val="21"/>
              </w:rPr>
            </w:pPr>
            <w:r>
              <w:rPr>
                <w:sz w:val="21"/>
              </w:rPr>
              <w:t xml:space="preserve">0.296</w:t>
            </w:r>
          </w:p>
        </w:tc>
        <w:tc>
          <w:tcPr/>
          <w:p w14:paraId="001001FE" w14:textId="001001FF">
            <w:pPr>
              <w:rPr>
                <w:sz w:val="21"/>
              </w:rPr>
            </w:pPr>
            <w:r>
              <w:rPr>
                <w:sz w:val="21"/>
              </w:rPr>
              <w:t xml:space="preserve">0.273</w:t>
            </w:r>
          </w:p>
        </w:tc>
        <w:tc>
          <w:tcPr/>
          <w:p w14:paraId="00100200" w14:textId="00100201">
            <w:pPr>
              <w:rPr>
                <w:sz w:val="21"/>
              </w:rPr>
            </w:pPr>
            <w:r>
              <w:rPr>
                <w:sz w:val="21"/>
              </w:rPr>
              <w:t xml:space="preserve">−7.9%</w:t>
            </w:r>
          </w:p>
        </w:tc>
      </w:tr>
      <w:tr>
        <w:tc>
          <w:tcPr/>
          <w:p w14:paraId="00100202" w14:textId="00100203">
            <w:pPr>
              <w:rPr>
                <w:sz w:val="21"/>
              </w:rPr>
            </w:pPr>
            <w:r>
              <w:rPr>
                <w:sz w:val="21"/>
              </w:rPr>
              <w:t xml:space="preserve">组织</w:t>
            </w:r>
          </w:p>
        </w:tc>
        <w:tc>
          <w:tcPr/>
          <w:p w14:paraId="00100204" w14:textId="00100205">
            <w:pPr>
              <w:rPr>
                <w:sz w:val="21"/>
              </w:rPr>
            </w:pPr>
            <w:r>
              <w:rPr>
                <w:sz w:val="21"/>
              </w:rPr>
              <w:t xml:space="preserve">9</w:t>
            </w:r>
          </w:p>
        </w:tc>
        <w:tc>
          <w:tcPr/>
          <w:p w14:paraId="00100206" w14:textId="00100207">
            <w:pPr>
              <w:rPr>
                <w:sz w:val="21"/>
              </w:rPr>
            </w:pPr>
            <w:r>
              <w:rPr>
                <w:sz w:val="21"/>
              </w:rPr>
              <w:t xml:space="preserve">0.286</w:t>
            </w:r>
          </w:p>
        </w:tc>
        <w:tc>
          <w:tcPr/>
          <w:p w14:paraId="00100208" w14:textId="00100209">
            <w:pPr>
              <w:rPr>
                <w:sz w:val="21"/>
              </w:rPr>
            </w:pPr>
            <w:r>
              <w:rPr>
                <w:sz w:val="21"/>
              </w:rPr>
              <w:t xml:space="preserve">0.276</w:t>
            </w:r>
          </w:p>
        </w:tc>
        <w:tc>
          <w:tcPr/>
          <w:p w14:paraId="0010020A" w14:textId="0010020B">
            <w:pPr>
              <w:rPr>
                <w:sz w:val="21"/>
              </w:rPr>
            </w:pPr>
            <w:r>
              <w:rPr>
                <w:sz w:val="21"/>
              </w:rPr>
              <w:t xml:space="preserve">−3.3%</w:t>
            </w:r>
          </w:p>
        </w:tc>
      </w:tr>
    </w:tbl>
    <w:p w14:paraId="0010020C" w14:textId="0010020D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最有意思的是图 5-5(b)：作业 2 的"词频/相似度得分"与作业 3 的"推荐锚定力 NAP"仅呈弱负相关（Pearson r=-0.20）。这说明两种新词评估机制互补而非冗余：作业 2 的得分回答"它是不是一个值得收录的高频真词"，作业 3 的 NAP 回答"它能不能把相关文章锚成推荐簇"；少数高频新词反而因散布在过多文档中而锚定力偏弱。把两者结合，能更全面地刻画一个新词的价值。</w:t>
      </w:r>
    </w:p>
    <w:p w14:paraId="0010020E" w14:textId="0010020F">
      <w:pPr>
        <w:pStyle w:val="Heading1"/>
        <w:keepNext/>
        <w:spacing w:before="320" w:after="160"/>
        <w:jc w:val="left"/>
      </w:pPr>
      <w:r>
        <w:rPr>
          <w:rFonts w:ascii="Times New Roman" w:hAnsi="Times New Roman" w:eastAsia="黑体"/>
          <w:b/>
          <w:sz w:val="32"/>
        </w:rPr>
        <w:t xml:space="preserve">第六章 结论与展望</w:t>
      </w:r>
    </w:p>
    <w:p w14:paraId="00100210" w14:textId="00100211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6.1 结论</w:t>
      </w:r>
    </w:p>
    <w:p w14:paraId="00100212" w14:textId="00100213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1. 本文以 LSA/LSI（截断 SVD）与 LDA 两条降维路线为核心，构建了一套完整的中文科技资讯推荐系统：TF-IDF（1897 维）→ 低维语义嵌入 → 最近邻召回 → 评估与可视化；</w:t>
      </w:r>
    </w:p>
    <w:p w14:paraId="00100214" w14:textId="00100215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2. 创新性地以推荐质量（主题命中 + 邻域保持）而非方差能量选择降维维度，确定 k^=80（24 倍压缩、保住 80.7% 全维近邻）；LSI 推荐主题一致命中率达随机的 2.4 倍，且邻域保持远优于 10 维 LDA；</w:t>
      </w:r>
    </w:p>
    <w:p w14:paraId="00100216" w14:textId="00100217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3. 以近似最近邻复现精确召回（recall@10=0.995），并诚实记录了 Annoy 在 Python 3.13 的兼容性问题与等价替换方案；</w:t>
      </w:r>
    </w:p>
    <w:p w14:paraId="00100218" w14:textId="00100219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4. PCA/t-SNE/UMAP 三投影对比中 UMAP 的 trustworthiness 最高，"推荐邻域连线图"直观印证"推荐=低维最近邻"；</w:t>
      </w:r>
    </w:p>
    <w:p w14:paraId="0010021A" w14:textId="0010021B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5. 提出新词推荐锚定力 NAP 并用消融实验验证（移除 千问 致簇内相似度降 23.4%），且揭示其与作业 2 词频得分弱负相关、二者互补——这是本作业最具脑洞的贡献，也把作业 1（语料）、作业 2（词典/新词）、作业 3（推荐）三者收束成闭环。</w:t>
      </w:r>
    </w:p>
    <w:p w14:paraId="0010021C" w14:textId="0010021D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6.2 局限与诚实讨论</w:t>
      </w:r>
    </w:p>
    <w:p w14:paraId="0010021E" w14:textId="0010021F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• 无在线点击数据：离线只能以"主题一致命中率 / 邻域保持"作语义代理指标，无法等同真实点击率；其中以 LDA 主导主题为标签评估存在循环，已明确仅作上界参考；</w:t>
      </w:r>
    </w:p>
    <w:p w14:paraId="00100220" w14:textId="00100221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• 语料规模小：220 篇使部分话题强相关文章稀少，推荐 Top-N 的尾部会出现弱相关项；LSI 主题命中绝对值（0.29）也因此不高；</w:t>
      </w:r>
    </w:p>
    <w:p w14:paraId="00100222" w14:textId="00100223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• 线性降维的局限：LSI 为线性方法，难以捕捉非线性语义流形（这也是引入 UMAP 可视化的动机之一）；</w:t>
      </w:r>
    </w:p>
    <w:p w14:paraId="00100224" w14:textId="00100225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• 工程兼容性：题面指定的 Annoy 在当前 Python 版本不可用，已用同族 pynndescent 等价替换并标注。</w:t>
      </w:r>
    </w:p>
    <w:p w14:paraId="00100226" w14:textId="00100227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6.3 展望</w:t>
      </w:r>
    </w:p>
    <w:p w14:paraId="00100228" w14:textId="00100229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1. 接入真实交互日志，以 Recall@K、NDCG、覆盖率/多样性等在线指标评估，并对比 LSI / LDA / BM25 / 句向量（如 BGE）召回；</w:t>
      </w:r>
    </w:p>
    <w:p w14:paraId="0010022A" w14:textId="0010022B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2. 用 HNSW、Annoy（修复后） 等多种 ANN 在更大语料上对比 recall–时延曲线；</w:t>
      </w:r>
    </w:p>
    <w:p w14:paraId="0010022C" w14:textId="0010022D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3. 把 NAP 推广为词典质量的下游评估范式——任何"候选新词集"都可用"对推荐/检索的锚定力 + 消融增益"来排序与筛选；</w:t>
      </w:r>
    </w:p>
    <w:p w14:paraId="0010022E" w14:textId="0010022F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4. 引入 Word2vec / 句向量做第三套嵌入，与 LSA/LDA 在推荐质量上三方对照（题面亦列出 Word2vec 作为降维选项）。</w:t>
      </w:r>
    </w:p>
    <w:p w14:paraId="00100230" w14:textId="00100231">
      <w:pPr>
        <w:pStyle w:val="Heading1"/>
        <w:keepNext/>
        <w:spacing w:before="320" w:after="160"/>
        <w:jc w:val="left"/>
      </w:pPr>
      <w:r>
        <w:rPr>
          <w:rFonts w:ascii="Times New Roman" w:hAnsi="Times New Roman" w:eastAsia="黑体"/>
          <w:b/>
          <w:sz w:val="32"/>
        </w:rPr>
        <w:t xml:space="preserve">第七章 参考文献</w:t>
      </w:r>
    </w:p>
    <w:p w14:paraId="00100232" w14:textId="00100233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1. Řehůřek, R., &amp; Sojka, P. (2010). Software Framework for Topic Modelling with Large Corpora. LREC Workshop on New Challenges for NLP Frameworks. （gensim，LSI/LDA/TF-IDF 实现）https://radimrehurek.com/gensim/</w:t>
      </w:r>
    </w:p>
    <w:p w14:paraId="00100234" w14:textId="00100235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2. Bernhardsson, E. Annoy: Approximate Nearest Neighbors in C++/Python. https://github.com/spotify/annoy （访问于 2026-06-14）</w:t>
      </w:r>
    </w:p>
    <w:p w14:paraId="00100236" w14:textId="00100237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3. McInnes, L., Healy, J., &amp; Melville, J. (2018). UMAP: Uniform Manifold Approximation and Projection for Dimension Reduction. arXiv:1802.03426. https://umap-learn.readthedocs.io/</w:t>
      </w:r>
    </w:p>
    <w:p w14:paraId="00100238" w14:textId="00100239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4. Deerwester, S., Dumais, S. T., Furnas, G. W., Landauer, T. K., &amp; Harshman, R. (1990). Indexing by Latent Semantic Analysis. Journal of the American Society for Information Science, 41(6), 391–407. （LSA/LSI 原始论文）</w:t>
      </w:r>
    </w:p>
    <w:p w14:paraId="0010023A" w14:textId="0010023B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5. Blei, D. M., Ng, A. Y., &amp; Jordan, M. I. (2003). Latent Dirichlet Allocation. Journal of Machine Learning Research, 3, 993–1022.</w:t>
      </w:r>
    </w:p>
    <w:p w14:paraId="0010023C" w14:textId="0010023D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6. Dong, W., Charikar, M., &amp; Li, K. (2011). Efficient k-Nearest Neighbor Graph Construction for Generic Similarity Measures. WWW '11. （NN-Descent，pynndescent 算法基础）</w:t>
      </w:r>
    </w:p>
    <w:p w14:paraId="0010023E" w14:textId="0010023F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7. Van der Maaten, L., &amp; Hinton, G. (2008). Visualizing Data using t-SNE. Journal of Machine Learning Research, 9, 2579–2605.</w:t>
      </w:r>
    </w:p>
    <w:p w14:paraId="00100240" w14:textId="00100241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8. Pedregosa, F., et al. (2011). Scikit-learn: Machine Learning in Python. Journal of Machine Learning Research, 12, 2825–2830. （PCA / t-SNE / trustworthiness）</w:t>
      </w:r>
    </w:p>
    <w:p w14:paraId="00100242" w14:textId="00100243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9. Hunter, J. D. (2007). Matplotlib: A 2D Graphics Environment. Computing in Science &amp; Engineering, 9(3), 90–95.</w:t>
      </w:r>
    </w:p>
    <w:p w14:paraId="00100244" w14:textId="00100245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10. Sun Junyi 等. jieba 中文分词. https://github.com/fxsjy/jieba （访问于 2026-06-14）</w:t>
      </w:r>
    </w:p>
    <w:p w14:paraId="00100246" w14:textId="00100247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11. 林奕宏. 作业 1：科技类中文 RSS 新闻语料的收集与词频可视化. 2026-04-06. （本文语料来源）</w:t>
      </w:r>
    </w:p>
    <w:p w14:paraId="00100248" w14:textId="00100249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 xml:space="preserve">12. 林奕宏. 作业 2：科技领域中文 RSS 语料的定制化分词词典. 2026-05-16. （本文分词词典与新词来源）</w:t>
      </w:r>
    </w:p>
    <w:p w14:paraId="0010024A" w14:textId="0010024B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声明：本作业为个人独立完成。所有方法实现、数据处理与可视化均为本人编写；引用的论文、开源库与前序作业均已在上方列出出处。因题面指定的 Annoy 在本机环境不可用，已改用同族 pynndescent 并在正文与代码中如实标注。除明确标注的参考文献外，不含任何抄袭内容。</w:t>
      </w:r>
    </w:p>
    <w:p w14:paraId="0010024C" w14:textId="0010024D">
      <w:pPr>
        <w:pStyle w:val="Heading1"/>
        <w:keepNext/>
        <w:spacing w:before="320" w:after="160"/>
        <w:jc w:val="left"/>
      </w:pPr>
      <w:r>
        <w:rPr>
          <w:rFonts w:ascii="Times New Roman" w:hAnsi="Times New Roman" w:eastAsia="黑体"/>
          <w:b/>
          <w:sz w:val="32"/>
        </w:rPr>
        <w:t xml:space="preserve">第八章 附录：复现说明与文件清单</w:t>
      </w:r>
    </w:p>
    <w:p w14:paraId="0010024E" w14:textId="0010024F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8.1 复现步骤</w:t>
      </w:r>
    </w:p>
    <w:p w14:paraId="00100250" w14:textId="00100251">
      <w:pPr>
        <w:spacing w:after="0" w:line="240" w:lineRule="auto"/>
      </w:pPr>
      <w:r>
        <w:rPr>
          <w:rFonts w:ascii="Courier New" w:hAnsi="Courier New" w:eastAsia="宋体"/>
          <w:color w:val="334155"/>
          <w:sz w:val="18"/>
        </w:rPr>
        <w:t xml:space="preserve">cd "作业 3"</w:t>
      </w:r>
    </w:p>
    <w:p w14:paraId="00100252" w14:textId="00100253">
      <w:pPr>
        <w:spacing w:after="0" w:line="240" w:lineRule="auto"/>
      </w:pPr>
      <w:r>
        <w:rPr>
          <w:rFonts w:ascii="Courier New" w:hAnsi="Courier New" w:eastAsia="宋体"/>
          <w:color w:val="334155"/>
          <w:sz w:val="18"/>
        </w:rPr>
        <w:t xml:space="preserve"># 复用作业 2 虚拟环境，并已加装 scikit-learn / umap-learn（annoy→pynndescent）</w:t>
      </w:r>
    </w:p>
    <w:p w14:paraId="00100254" w14:textId="00100255">
      <w:pPr>
        <w:spacing w:after="0" w:line="240" w:lineRule="auto"/>
      </w:pPr>
      <w:r>
        <w:rPr>
          <w:rFonts w:ascii="Courier New" w:hAnsi="Courier New" w:eastAsia="宋体"/>
          <w:color w:val="334155"/>
          <w:sz w:val="18"/>
        </w:rPr>
        <w:t xml:space="preserve">"../作业 2/.venv/bin/python" hw3_pipeline.py     # 端到端：分词→TF-IDF→降维→选k→推荐→评估→出图</w:t>
      </w:r>
    </w:p>
    <w:p w14:paraId="00100256" w14:textId="00100257">
      <w:pPr>
        <w:spacing w:after="0" w:line="240" w:lineRule="auto"/>
      </w:pPr>
      <w:r>
        <w:rPr>
          <w:rFonts w:ascii="Courier New" w:hAnsi="Courier New" w:eastAsia="宋体"/>
          <w:color w:val="334155"/>
          <w:sz w:val="18"/>
        </w:rPr>
        <w:t xml:space="preserve">"../作业 2/.venv/bin/python" build_docx.py        # 由 REPORT.md 生成 作业3.docx（需 officecli）</w:t>
      </w:r>
    </w:p>
    <w:p w14:paraId="00100258" w14:textId="00100259">
      <w:pPr>
        <w:pStyle w:val="Heading2"/>
        <w:keepNext/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8.2 文件清单</w:t>
      </w:r>
    </w:p>
    <w:tbl>
      <w:tblPr>
        <w:tblW w:w="9200" w:type="dxa"/>
        <w:jc w:val="center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  <w:tblLayout w:type="fixed"/>
      </w:tblPr>
      <w:tblGrid>
        <w:gridCol w:w="4600"/>
        <w:gridCol w:w="4600"/>
      </w:tblGrid>
      <w:tr>
        <w:tc>
          <w:tcPr/>
          <w:p w14:paraId="0010025A" w14:textId="0010025B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路径</w:t>
            </w:r>
          </w:p>
        </w:tc>
        <w:tc>
          <w:tcPr/>
          <w:p w14:paraId="0010025C" w14:textId="0010025D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说明</w:t>
            </w:r>
          </w:p>
        </w:tc>
      </w:tr>
      <w:tr>
        <w:tc>
          <w:tcPr/>
          <w:p w14:paraId="0010025E" w14:textId="0010025F">
            <w:pPr>
              <w:rPr>
                <w:sz w:val="21"/>
              </w:rPr>
            </w:pPr>
            <w:r>
              <w:rPr>
                <w:sz w:val="21"/>
              </w:rPr>
              <w:t xml:space="preserve">hw3_pipeline.py</w:t>
            </w:r>
          </w:p>
        </w:tc>
        <w:tc>
          <w:tcPr/>
          <w:p w14:paraId="00100260" w14:textId="00100261">
            <w:pPr>
              <w:rPr>
                <w:sz w:val="21"/>
              </w:rPr>
            </w:pPr>
            <w:r>
              <w:rPr>
                <w:sz w:val="21"/>
              </w:rPr>
              <w:t xml:space="preserve">端到端主程序（降维 / 推荐 / 评估 / 可视化 / NAP）</w:t>
            </w:r>
          </w:p>
        </w:tc>
      </w:tr>
      <w:tr>
        <w:tc>
          <w:tcPr/>
          <w:p w14:paraId="00100262" w14:textId="00100263">
            <w:pPr>
              <w:rPr>
                <w:sz w:val="21"/>
              </w:rPr>
            </w:pPr>
            <w:r>
              <w:rPr>
                <w:sz w:val="21"/>
              </w:rPr>
              <w:t xml:space="preserve">data/topic_labels.json</w:t>
            </w:r>
          </w:p>
        </w:tc>
        <w:tc>
          <w:tcPr/>
          <w:p w14:paraId="00100264" w14:textId="00100265">
            <w:pPr>
              <w:rPr>
                <w:sz w:val="21"/>
              </w:rPr>
            </w:pPr>
            <w:r>
              <w:rPr>
                <w:sz w:val="21"/>
              </w:rPr>
              <w:t xml:space="preserve">10 个 LDA 主题的人工命名（可编辑后重跑）</w:t>
            </w:r>
          </w:p>
        </w:tc>
      </w:tr>
      <w:tr>
        <w:tc>
          <w:tcPr/>
          <w:p w14:paraId="00100266" w14:textId="00100267">
            <w:pPr>
              <w:rPr>
                <w:sz w:val="21"/>
              </w:rPr>
            </w:pPr>
            <w:r>
              <w:rPr>
                <w:sz w:val="21"/>
              </w:rPr>
              <w:t xml:space="preserve">data/k_selection.csv</w:t>
            </w:r>
          </w:p>
        </w:tc>
        <w:tc>
          <w:tcPr/>
          <w:p w14:paraId="00100268" w14:textId="00100269">
            <w:pPr>
              <w:rPr>
                <w:sz w:val="21"/>
              </w:rPr>
            </w:pPr>
            <w:r>
              <w:rPr>
                <w:sz w:val="21"/>
              </w:rPr>
              <w:t xml:space="preserve">各潜在语义维度 k 的主题命中与 overlap@10</w:t>
            </w:r>
          </w:p>
        </w:tc>
      </w:tr>
      <w:tr>
        <w:tc>
          <w:tcPr/>
          <w:p w14:paraId="0010026A" w14:textId="0010026B">
            <w:pPr>
              <w:rPr>
                <w:sz w:val="21"/>
              </w:rPr>
            </w:pPr>
            <w:r>
              <w:rPr>
                <w:sz w:val="21"/>
              </w:rPr>
              <w:t xml:space="preserve">data/singular_values.csv</w:t>
            </w:r>
          </w:p>
        </w:tc>
        <w:tc>
          <w:tcPr/>
          <w:p w14:paraId="0010026C" w14:textId="0010026D">
            <w:pPr>
              <w:rPr>
                <w:sz w:val="21"/>
              </w:rPr>
            </w:pPr>
            <w:r>
              <w:rPr>
                <w:sz w:val="21"/>
              </w:rPr>
              <w:t xml:space="preserve">LSA 奇异值谱与累计能量</w:t>
            </w:r>
          </w:p>
        </w:tc>
      </w:tr>
      <w:tr>
        <w:tc>
          <w:tcPr/>
          <w:p w14:paraId="0010026E" w14:textId="0010026F">
            <w:pPr>
              <w:rPr>
                <w:sz w:val="21"/>
              </w:rPr>
            </w:pPr>
            <w:r>
              <w:rPr>
                <w:sz w:val="21"/>
              </w:rPr>
              <w:t xml:space="preserve">data/recommendations.csv</w:t>
            </w:r>
          </w:p>
        </w:tc>
        <w:tc>
          <w:tcPr/>
          <w:p w14:paraId="00100270" w14:textId="00100271">
            <w:pPr>
              <w:rPr>
                <w:sz w:val="21"/>
              </w:rPr>
            </w:pPr>
            <w:r>
              <w:rPr>
                <w:sz w:val="21"/>
              </w:rPr>
              <w:t xml:space="preserve">每篇文章的 Top-5 推荐（标题/来源/cos/同主题）</w:t>
            </w:r>
          </w:p>
        </w:tc>
      </w:tr>
      <w:tr>
        <w:tc>
          <w:tcPr/>
          <w:p w14:paraId="00100272" w14:textId="00100273">
            <w:pPr>
              <w:rPr>
                <w:sz w:val="21"/>
              </w:rPr>
            </w:pPr>
            <w:r>
              <w:rPr>
                <w:sz w:val="21"/>
              </w:rPr>
              <w:t xml:space="preserve">data/reco_eval.csv</w:t>
            </w:r>
          </w:p>
        </w:tc>
        <w:tc>
          <w:tcPr/>
          <w:p w14:paraId="00100274" w14:textId="00100275">
            <w:pPr>
              <w:rPr>
                <w:sz w:val="21"/>
              </w:rPr>
            </w:pPr>
            <w:r>
              <w:rPr>
                <w:sz w:val="21"/>
              </w:rPr>
              <w:t xml:space="preserve">推荐质量与近似最近邻召回/时延汇总</w:t>
            </w:r>
          </w:p>
        </w:tc>
      </w:tr>
      <w:tr>
        <w:tc>
          <w:tcPr/>
          <w:p w14:paraId="00100276" w14:textId="00100277">
            <w:pPr>
              <w:rPr>
                <w:sz w:val="21"/>
              </w:rPr>
            </w:pPr>
            <w:r>
              <w:rPr>
                <w:sz w:val="21"/>
              </w:rPr>
              <w:t xml:space="preserve">data/embedding_2d.csv</w:t>
            </w:r>
          </w:p>
        </w:tc>
        <w:tc>
          <w:tcPr/>
          <w:p w14:paraId="00100278" w14:textId="00100279">
            <w:pPr>
              <w:rPr>
                <w:sz w:val="21"/>
              </w:rPr>
            </w:pPr>
            <w:r>
              <w:rPr>
                <w:sz w:val="21"/>
              </w:rPr>
              <w:t xml:space="preserve">每篇文章的 PCA/t-SNE/UMAP 二维坐标 + 主题</w:t>
            </w:r>
          </w:p>
        </w:tc>
      </w:tr>
      <w:tr>
        <w:tc>
          <w:tcPr/>
          <w:p w14:paraId="0010027A" w14:textId="0010027B">
            <w:pPr>
              <w:rPr>
                <w:sz w:val="21"/>
              </w:rPr>
            </w:pPr>
            <w:r>
              <w:rPr>
                <w:sz w:val="21"/>
              </w:rPr>
              <w:t xml:space="preserve">data/topic_terms.csv</w:t>
            </w:r>
          </w:p>
        </w:tc>
        <w:tc>
          <w:tcPr/>
          <w:p w14:paraId="0010027C" w14:textId="0010027D">
            <w:pPr>
              <w:rPr>
                <w:sz w:val="21"/>
              </w:rPr>
            </w:pPr>
            <w:r>
              <w:rPr>
                <w:sz w:val="21"/>
              </w:rPr>
              <w:t xml:space="preserve">各 LDA 主题 Top-10 关键词</w:t>
            </w:r>
          </w:p>
        </w:tc>
      </w:tr>
      <w:tr>
        <w:tc>
          <w:tcPr/>
          <w:p w14:paraId="0010027E" w14:textId="0010027F">
            <w:pPr>
              <w:rPr>
                <w:sz w:val="21"/>
              </w:rPr>
            </w:pPr>
            <w:r>
              <w:rPr>
                <w:sz w:val="21"/>
              </w:rPr>
              <w:t xml:space="preserve">data/newword_anchoring.csv</w:t>
            </w:r>
          </w:p>
        </w:tc>
        <w:tc>
          <w:tcPr/>
          <w:p w14:paraId="00100280" w14:textId="00100281">
            <w:pPr>
              <w:rPr>
                <w:sz w:val="21"/>
              </w:rPr>
            </w:pPr>
            <w:r>
              <w:rPr>
                <w:sz w:val="21"/>
              </w:rPr>
              <w:t xml:space="preserve">80 个新词的推荐锚定力 NAP 排行</w:t>
            </w:r>
          </w:p>
        </w:tc>
      </w:tr>
      <w:tr>
        <w:tc>
          <w:tcPr/>
          <w:p w14:paraId="00100282" w14:textId="00100283">
            <w:pPr>
              <w:rPr>
                <w:sz w:val="21"/>
              </w:rPr>
            </w:pPr>
            <w:r>
              <w:rPr>
                <w:sz w:val="21"/>
              </w:rPr>
              <w:t xml:space="preserve">data/newword_ablation.csv</w:t>
            </w:r>
          </w:p>
        </w:tc>
        <w:tc>
          <w:tcPr/>
          <w:p w14:paraId="00100284" w14:textId="00100285">
            <w:pPr>
              <w:rPr>
                <w:sz w:val="21"/>
              </w:rPr>
            </w:pPr>
            <w:r>
              <w:rPr>
                <w:sz w:val="21"/>
              </w:rPr>
              <w:t xml:space="preserve">Top 锚点的消融实验结果</w:t>
            </w:r>
          </w:p>
        </w:tc>
      </w:tr>
      <w:tr>
        <w:tc>
          <w:tcPr/>
          <w:p w14:paraId="00100286" w14:textId="00100287">
            <w:pPr>
              <w:rPr>
                <w:sz w:val="21"/>
              </w:rPr>
            </w:pPr>
            <w:r>
              <w:rPr>
                <w:sz w:val="21"/>
              </w:rPr>
              <w:t xml:space="preserve">figures/.png</w:t>
            </w:r>
          </w:p>
        </w:tc>
        <w:tc>
          <w:tcPr/>
          <w:p w14:paraId="00100288" w14:textId="00100289">
            <w:pPr>
              <w:rPr>
                <w:sz w:val="21"/>
              </w:rPr>
            </w:pPr>
            <w:r>
              <w:rPr>
                <w:sz w:val="21"/>
              </w:rPr>
              <w:t xml:space="preserve">全部可视化图表（含公式图、流程图）</w:t>
            </w:r>
          </w:p>
        </w:tc>
      </w:tr>
      <w:tr>
        <w:tc>
          <w:tcPr/>
          <w:p w14:paraId="0010028A" w14:textId="0010028B">
            <w:pPr>
              <w:rPr>
                <w:sz w:val="21"/>
              </w:rPr>
            </w:pPr>
            <w:r>
              <w:rPr>
                <w:sz w:val="21"/>
              </w:rPr>
              <w:t xml:space="preserve">notebook/homework3.ipynb</w:t>
            </w:r>
          </w:p>
        </w:tc>
        <w:tc>
          <w:tcPr/>
          <w:p w14:paraId="0010028C" w14:textId="0010028D">
            <w:pPr>
              <w:rPr>
                <w:sz w:val="21"/>
              </w:rPr>
            </w:pPr>
            <w:r>
              <w:rPr>
                <w:sz w:val="21"/>
              </w:rPr>
              <w:t xml:space="preserve">交互式复现笔记本</w:t>
            </w:r>
          </w:p>
        </w:tc>
      </w:tr>
    </w:tbl>
    <w:p w14:paraId="0010028E" w14:textId="0010028F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 xml:space="preserve">（全文完）</w:t>
      </w:r>
    </w:p>
    <w:sectPr>
      <w:footerReference w:type="default" r:id="R2aa4293cc6474eb1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290" w14:textId="00100291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 xml:space="preserve">1</w:t>
    </w:r>
    <w:r>
      <w:rPr>
        <w:sz w:val="20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宋体" w:cs="Times New Roman"/>
        <w:sz w:val="24"/>
        <w:szCs w:val="24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c88126b5b8740b8" /><Relationship Type="http://schemas.openxmlformats.org/officeDocument/2006/relationships/styles" Target="/word/styles.xml" Id="R2d64b40e20464b71" /><Relationship Type="http://schemas.openxmlformats.org/officeDocument/2006/relationships/theme" Target="/word/theme/theme1.xml" Id="Rbc53f3c9a2e84188" /><Relationship Type="http://schemas.openxmlformats.org/officeDocument/2006/relationships/numbering" Target="/word/numbering.xml" Id="Rfe3deaeb29064af5" /><Relationship Type="http://schemas.openxmlformats.org/officeDocument/2006/relationships/image" Target="/media/image.png" Id="Rbae18aed66764f70" /><Relationship Type="http://schemas.openxmlformats.org/officeDocument/2006/relationships/image" Target="/media/image2.png" Id="Raf306960b60840ab" /><Relationship Type="http://schemas.openxmlformats.org/officeDocument/2006/relationships/image" Target="/media/image3.png" Id="R3212e94cf2d6423e" /><Relationship Type="http://schemas.openxmlformats.org/officeDocument/2006/relationships/image" Target="/media/image4.png" Id="R4ec30d71d5b04f71" /><Relationship Type="http://schemas.openxmlformats.org/officeDocument/2006/relationships/image" Target="/media/image5.png" Id="Rb14362eb10334fb4" /><Relationship Type="http://schemas.openxmlformats.org/officeDocument/2006/relationships/image" Target="/media/image6.png" Id="R6c78a4a589364f17" /><Relationship Type="http://schemas.openxmlformats.org/officeDocument/2006/relationships/image" Target="/media/image7.png" Id="R834564868beb499d" /><Relationship Type="http://schemas.openxmlformats.org/officeDocument/2006/relationships/image" Target="/media/image8.png" Id="R62f7f75177b9444d" /><Relationship Type="http://schemas.openxmlformats.org/officeDocument/2006/relationships/image" Target="/media/image9.png" Id="R8cd0c6bc649b4c4b" /><Relationship Type="http://schemas.openxmlformats.org/officeDocument/2006/relationships/footer" Target="/word/footer1.xml" Id="R2aa4293cc6474e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OfficeCLI/1.0.112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2026-06-14T06:44:47Z</dcterms:created>
  <cp:lastModifiedBy>OfficeCLI</cp:lastModifiedBy>
  <dcterms:modified xsi:type="dcterms:W3CDTF">2026-06-14T06:44:47Z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1.0.112</vt:lpwstr>
  </op:property>
  <op:property fmtid="{D5CDD505-2E9C-101B-9397-08002B2CF9AE}" pid="3" name="OfficeCLI.LastModified">
    <vt:lpwstr xmlns:vt="http://schemas.openxmlformats.org/officeDocument/2006/docPropsVTypes">2026-06-14T06:45:48Z</vt:lpwstr>
  </op:property>
</op:Properties>
</file>