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6F7B7">
      <w:pPr>
        <w:ind w:left="-60" w:leftChars="-200" w:hanging="420" w:firstLineChars="0"/>
        <w:rPr>
          <w:rFonts w:ascii="Calibri" w:hAnsi="Calibri" w:eastAsia="宋体" w:cs="Times New Roman"/>
          <w:szCs w:val="21"/>
          <w:lang w:bidi="ar"/>
        </w:rPr>
      </w:pPr>
      <w:r>
        <w:rPr>
          <w:rFonts w:ascii="Calibri" w:hAnsi="Calibri" w:eastAsia="宋体" w:cs="Times New Roman"/>
          <w:szCs w:val="21"/>
          <w:lang w:bidi="ar"/>
        </w:rPr>
        <w:drawing>
          <wp:inline distT="0" distB="0" distL="114300" distR="114300">
            <wp:extent cx="685800" cy="666750"/>
            <wp:effectExtent l="0" t="0" r="0" b="19050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szCs w:val="21"/>
          <w:lang w:bidi="ar"/>
        </w:rPr>
        <w:drawing>
          <wp:inline distT="0" distB="0" distL="114300" distR="114300">
            <wp:extent cx="923925" cy="704850"/>
            <wp:effectExtent l="0" t="0" r="15875" b="6350"/>
            <wp:docPr id="11" name="图片 11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65D3A3">
      <w:pPr>
        <w:ind w:left="-60" w:leftChars="-200" w:hanging="420" w:firstLineChars="0"/>
        <w:rPr>
          <w:rFonts w:ascii="Calibri" w:hAnsi="Calibri" w:eastAsia="宋体" w:cs="Times New Roman"/>
          <w:szCs w:val="21"/>
          <w:lang w:bidi="ar"/>
        </w:rPr>
      </w:pPr>
    </w:p>
    <w:p w14:paraId="4A1DA86E">
      <w:pPr>
        <w:ind w:firstLine="420"/>
        <w:jc w:val="center"/>
      </w:pPr>
      <w:r>
        <w:rPr>
          <w:rFonts w:ascii="Calibri" w:hAnsi="Calibri" w:eastAsia="宋体" w:cs="Times New Roman"/>
          <w:szCs w:val="21"/>
          <w:lang w:bidi="ar"/>
        </w:rPr>
        <w:drawing>
          <wp:inline distT="0" distB="0" distL="114300" distR="114300">
            <wp:extent cx="3162300" cy="895350"/>
            <wp:effectExtent l="0" t="0" r="12700" b="19050"/>
            <wp:docPr id="22" name="图片 22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隶书" w:hAnsi="隶书" w:eastAsia="隶书" w:cs="隶书"/>
          <w:sz w:val="144"/>
          <w:szCs w:val="144"/>
          <w:lang w:bidi="ar"/>
        </w:rPr>
        <w:t> </w:t>
      </w:r>
    </w:p>
    <w:p w14:paraId="29895990">
      <w:pPr>
        <w:ind w:firstLine="640"/>
        <w:jc w:val="center"/>
      </w:pPr>
      <w:r>
        <w:rPr>
          <w:rFonts w:ascii="Calibri" w:hAnsi="Calibri" w:eastAsia="隶书" w:cs="Calibri"/>
          <w:sz w:val="32"/>
          <w:szCs w:val="32"/>
          <w:lang w:bidi="ar"/>
        </w:rPr>
        <w:t> </w:t>
      </w:r>
    </w:p>
    <w:p w14:paraId="232F7431">
      <w:pPr>
        <w:ind w:firstLine="1044"/>
        <w:jc w:val="center"/>
        <w:rPr>
          <w:rFonts w:hint="eastAsia" w:eastAsia="黑体"/>
          <w:b/>
          <w:bCs/>
          <w:sz w:val="52"/>
          <w:szCs w:val="52"/>
          <w:lang w:eastAsia="zh-CN"/>
        </w:rPr>
      </w:pPr>
      <w:bookmarkStart w:id="34" w:name="_GoBack"/>
      <w:bookmarkEnd w:id="34"/>
      <w:r>
        <w:rPr>
          <w:rFonts w:hint="eastAsia" w:ascii="黑体" w:hAnsi="宋体" w:eastAsia="黑体" w:cs="黑体"/>
          <w:b/>
          <w:bCs/>
          <w:sz w:val="52"/>
          <w:szCs w:val="52"/>
          <w:lang w:val="en-US" w:eastAsia="zh-CN" w:bidi="ar"/>
        </w:rPr>
        <w:t xml:space="preserve">课程设计 </w:t>
      </w:r>
    </w:p>
    <w:p w14:paraId="696E62AD">
      <w:pPr>
        <w:ind w:firstLine="960"/>
      </w:pPr>
      <w:r>
        <w:rPr>
          <w:rFonts w:ascii="Calibri" w:hAnsi="Calibri" w:eastAsia="隶书" w:cs="Calibri"/>
          <w:sz w:val="48"/>
          <w:szCs w:val="48"/>
          <w:lang w:bidi="ar"/>
        </w:rPr>
        <w:t> </w:t>
      </w:r>
    </w:p>
    <w:p w14:paraId="594B6D2E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课程名称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文本信息挖掘概论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</w:t>
      </w:r>
    </w:p>
    <w:p w14:paraId="21B3747A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学生学院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计算机学院        </w:t>
      </w:r>
    </w:p>
    <w:p w14:paraId="124BAFC7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专业班级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</w:t>
      </w:r>
      <w:r>
        <w:rPr>
          <w:rFonts w:ascii="黑体" w:hAnsi="宋体" w:eastAsia="黑体" w:cs="黑体"/>
          <w:sz w:val="36"/>
          <w:szCs w:val="36"/>
          <w:u w:val="single"/>
          <w:lang w:bidi="ar"/>
        </w:rPr>
        <w:t xml:space="preserve">   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>软件工程2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3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>级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 xml:space="preserve"> 2 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班 </w:t>
      </w:r>
      <w:r>
        <w:rPr>
          <w:rFonts w:ascii="黑体" w:hAnsi="宋体" w:eastAsia="黑体" w:cs="黑体"/>
          <w:sz w:val="36"/>
          <w:szCs w:val="36"/>
          <w:u w:val="single"/>
          <w:lang w:bidi="ar"/>
        </w:rPr>
        <w:t xml:space="preserve">  </w:t>
      </w:r>
    </w:p>
    <w:p w14:paraId="498B8AD7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学   号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312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3004449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</w:t>
      </w:r>
    </w:p>
    <w:p w14:paraId="6A8CC736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学生姓名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 xml:space="preserve">  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林奕宏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 xml:space="preserve"> 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</w:t>
      </w:r>
    </w:p>
    <w:p w14:paraId="4A518CAD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指导教师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刘博生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  </w:t>
      </w:r>
    </w:p>
    <w:p w14:paraId="6224BBD5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164C1967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413FADC0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0154B384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1B7FEE8F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12ADC64B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  <w:r>
        <w:rPr>
          <w:rFonts w:hint="eastAsia" w:ascii="隶书" w:hAnsi="隶书" w:eastAsia="隶书" w:cs="隶书"/>
          <w:sz w:val="36"/>
          <w:szCs w:val="36"/>
          <w:lang w:bidi="ar"/>
        </w:rPr>
        <w:t> </w:t>
      </w:r>
    </w:p>
    <w:p w14:paraId="58182F8E">
      <w:pPr>
        <w:jc w:val="center"/>
        <w:rPr>
          <w:rFonts w:ascii="Times New Roman" w:hAnsi="Times New Roman" w:eastAsia="黑体"/>
          <w:b/>
          <w:sz w:val="44"/>
        </w:rPr>
      </w:pPr>
      <w:r>
        <w:rPr>
          <w:rFonts w:hint="eastAsia" w:ascii="黑体" w:hAnsi="黑体" w:eastAsia="黑体" w:cs="黑体"/>
          <w:sz w:val="36"/>
          <w:szCs w:val="36"/>
          <w:lang w:bidi="ar"/>
        </w:rPr>
        <w:t>202</w:t>
      </w:r>
      <w:r>
        <w:rPr>
          <w:rFonts w:hint="eastAsia" w:ascii="黑体" w:hAnsi="黑体" w:eastAsia="黑体" w:cs="黑体"/>
          <w:sz w:val="36"/>
          <w:szCs w:val="36"/>
          <w:lang w:val="en-US" w:eastAsia="zh-CN" w:bidi="ar"/>
        </w:rPr>
        <w:t>6</w:t>
      </w:r>
      <w:r>
        <w:rPr>
          <w:rFonts w:hint="eastAsia" w:ascii="黑体" w:hAnsi="黑体" w:eastAsia="黑体" w:cs="黑体"/>
          <w:sz w:val="36"/>
          <w:szCs w:val="36"/>
          <w:lang w:bidi="ar"/>
        </w:rPr>
        <w:t>年</w:t>
      </w:r>
      <w:r>
        <w:rPr>
          <w:rFonts w:hint="eastAsia" w:ascii="黑体" w:hAnsi="黑体" w:eastAsia="黑体" w:cs="黑体"/>
          <w:sz w:val="36"/>
          <w:szCs w:val="36"/>
          <w:lang w:val="en-US" w:eastAsia="zh-CN" w:bidi="ar"/>
        </w:rPr>
        <w:t>6</w:t>
      </w:r>
      <w:r>
        <w:rPr>
          <w:rFonts w:hint="eastAsia" w:ascii="黑体" w:hAnsi="黑体" w:eastAsia="黑体" w:cs="黑体"/>
          <w:sz w:val="36"/>
          <w:szCs w:val="36"/>
          <w:lang w:bidi="ar"/>
        </w:rPr>
        <w:t>月</w:t>
      </w:r>
      <w:r>
        <w:rPr>
          <w:rFonts w:hint="eastAsia" w:ascii="黑体" w:hAnsi="黑体" w:eastAsia="黑体" w:cs="黑体"/>
          <w:sz w:val="36"/>
          <w:szCs w:val="36"/>
          <w:lang w:val="en-US" w:eastAsia="zh-CN" w:bidi="ar"/>
        </w:rPr>
        <w:t>14</w:t>
      </w:r>
      <w:r>
        <w:rPr>
          <w:rFonts w:hint="eastAsia" w:ascii="黑体" w:hAnsi="黑体" w:eastAsia="黑体" w:cs="黑体"/>
          <w:sz w:val="36"/>
          <w:szCs w:val="36"/>
          <w:lang w:bidi="ar"/>
        </w:rPr>
        <w:t>日</w:t>
      </w:r>
      <w:r>
        <w:rPr>
          <w:rFonts w:ascii="Times New Roman" w:hAnsi="Times New Roman" w:eastAsia="黑体"/>
          <w:b/>
          <w:sz w:val="44"/>
        </w:rPr>
        <w:br w:type="page"/>
      </w:r>
    </w:p>
    <w:p w14:paraId="00100020">
      <w:pPr>
        <w:keepNext/>
        <w:pageBreakBefore/>
        <w:spacing w:before="320" w:after="160"/>
        <w:jc w:val="center"/>
      </w:pPr>
      <w:r>
        <w:rPr>
          <w:rFonts w:ascii="Times New Roman" w:hAnsi="Times New Roman" w:eastAsia="黑体"/>
          <w:b/>
          <w:sz w:val="32"/>
        </w:rPr>
        <w:t>摘要</w:t>
      </w:r>
    </w:p>
    <w:p w14:paraId="0010002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主题模型是文本信息挖掘中刻画"文档—潜在主题—词"三层结构的核心无监督方法。本课程设计选定主题模型的奠基性论文——Blei、Ng 与 Jordan 于 2003 年发表于 JMLR 的 Latent Dirichlet Allocation（截至成文被引超过 5 万次，Google 学术），完整复现其建模思想，并将其应用于一份自建的中文科技新闻语料。语料直接复用本人作业 1 抓取的 9 家科技媒体 RSS 文本（221 篇、约 22 万字符、188 篇含发布时间），分词阶段加载作业 2 迭代构建的 188 词定制化词典，停用词采用"通用—新词发现—主题建模"三级方案（去重后 767 个）。在方法上，本文以困惑度（Perplexity）与 C_v 主题一致性两项指标对主题数 K 做模型选择，确定 K=10（C_v 在该处出现明显峰值 0.417）；随后训练最终 LDA，得到文档—主题分布 θ 与主题—词分布 φ，并据此产出七类可视化：模型选择曲线、主题关键词条形图与词云、基于 Jensen-Shannon 散度与经典 MDS 的主题间距离图、主题×来源媒体热力图、抓取窗口内每日主题构成时间线，以及"作业 2 新词归属主题"的联动分析。结果显示，2026 年初的中文科技舆论场可清晰地解构为"开源小模型、AI 编程助手、生成式 AI、产业 AI 落地、AI 芯片算力、自动驾驶、激光雷达、苹果生态"等 10 个语义连贯的主题；主题间距离图在第一主成分上自然分出"AI/软件"与"硬件/汽车"两大阵营；不同媒体存在显著的主题偏好（如阮一峰博客 59% 落在"AI 编程助手"、雷锋网 30% 落在"激光雷达"、少数派 36% 落在"苹果生态"）；作业 2 挖出的 80 个新词中 79 个被本文主题成功吸纳，其中 14 个归入"AI 编程助手"主题，印证了两次作业在语义层面的一致性。本文亦诚实讨论了 RSS 源天然近期偏置导致的时间跨度局限。</w:t>
      </w:r>
    </w:p>
    <w:p w14:paraId="00100024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关键词： 主题模型；LDA；中文文本挖掘；困惑度；主题一致性；定制化词典；可视化</w:t>
      </w:r>
    </w:p>
    <w:p w14:paraId="0010002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Abstract: Topic modeling is a core unsupervised technique for uncovering the document–topic–word structure of text corpora. This course project reproduces the seminal Latent Dirichlet Allocation (Blei, Ng &amp; Jordan, JMLR 2003; 50k+ citations) and applies it to a self-built Chinese technology-news corpus collected via RSS in Homework 1 (221 documents, ~220k characters, 188 timestamped), tokenized with the 188-entry custom dictionary built in Homework 2 and a three-tier stopword scheme. We select the number of topics K by perplexity and C_v coherence (peak at K=10), train the final LDA, and produce seven visualizations including a Jensen-Shannon + classical-MDS intertopic map, a topic-by-source heatmap, a daily topic-composition timeline, and a bridge analysis mapping Homework-2's discovered neologisms onto the topics. The 2026-Q1 Chinese tech discourse decomposes into ten coherent topics; the intertopic map separates an "AI/software" cluster from a "hardware/automotive" cluster; media outlets show strong topic preferences; and 79 of 80 Homework-2 neologisms are absorbed by the topics, confirming cross-assignment semantic consistency.</w:t>
      </w:r>
    </w:p>
    <w:p w14:paraId="416D0B79">
      <w:pPr>
        <w:spacing w:after="80" w:line="360" w:lineRule="auto"/>
        <w:ind w:firstLine="48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Keywords: Topic Model; LDA; Chinese Text Mining; Perplexity; Topic Coherence; Custom Dictionary; Visualization</w:t>
      </w:r>
    </w:p>
    <w:p w14:paraId="184E182C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sdt>
      <w:sdtPr>
        <w:rPr>
          <w:rFonts w:ascii="宋体" w:hAnsi="宋体" w:eastAsia="宋体" w:cs="Times New Roman"/>
          <w:sz w:val="21"/>
          <w:szCs w:val="24"/>
        </w:rPr>
        <w:id w:val="967204406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sz w:val="24"/>
          <w:szCs w:val="24"/>
        </w:rPr>
      </w:sdtEndPr>
      <w:sdtContent>
        <w:p w14:paraId="594025D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ACE43E8">
          <w:pPr>
            <w:pStyle w:val="5"/>
            <w:tabs>
              <w:tab w:val="right" w:leader="dot" w:pos="8306"/>
            </w:tabs>
          </w:pP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TOC \o "1-3" \h \u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_Toc21531194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第一章 绪论</w:t>
          </w:r>
          <w:r>
            <w:tab/>
          </w:r>
          <w:r>
            <w:fldChar w:fldCharType="begin"/>
          </w:r>
          <w:r>
            <w:instrText xml:space="preserve"> PAGEREF _Toc21531194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60D2A8CD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_Toc1097524862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1.1 选题背景与意义</w:t>
          </w:r>
          <w:r>
            <w:tab/>
          </w:r>
          <w:r>
            <w:fldChar w:fldCharType="begin"/>
          </w:r>
          <w:r>
            <w:instrText xml:space="preserve"> PAGEREF _Toc1097524862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64CE6D06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_Toc1363311551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1.2 论文选择与依据</w:t>
          </w:r>
          <w:r>
            <w:tab/>
          </w:r>
          <w:r>
            <w:fldChar w:fldCharType="begin"/>
          </w:r>
          <w:r>
            <w:instrText xml:space="preserve"> PAGEREF _Toc1363311551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1FD9A319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_Toc1674207814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1.3 本文工作与创新点</w:t>
          </w:r>
          <w:r>
            <w:tab/>
          </w:r>
          <w:r>
            <w:fldChar w:fldCharType="begin"/>
          </w:r>
          <w:r>
            <w:instrText xml:space="preserve"> PAGEREF _Toc1674207814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402D671B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_Toc2079986904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1.4 组织结构</w:t>
          </w:r>
          <w:r>
            <w:tab/>
          </w:r>
          <w:r>
            <w:fldChar w:fldCharType="begin"/>
          </w:r>
          <w:r>
            <w:instrText xml:space="preserve"> PAGEREF _Toc2079986904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04441604">
          <w:pPr>
            <w:pStyle w:val="5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_Toc1601089662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第二章 相关理论与方法</w:t>
          </w:r>
          <w:r>
            <w:tab/>
          </w:r>
          <w:r>
            <w:fldChar w:fldCharType="begin"/>
          </w:r>
          <w:r>
            <w:instrText xml:space="preserve"> PAGEREF _Toc1601089662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2D4DB0A2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_Toc1543852324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2.1 LDA 生成式假设</w:t>
          </w:r>
          <w:r>
            <w:tab/>
          </w:r>
          <w:r>
            <w:fldChar w:fldCharType="begin"/>
          </w:r>
          <w:r>
            <w:instrText xml:space="preserve"> PAGEREF _Toc1543852324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227940F3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_Toc1628586414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2.2 推断算法</w:t>
          </w:r>
          <w:r>
            <w:tab/>
          </w:r>
          <w:r>
            <w:fldChar w:fldCharType="begin"/>
          </w:r>
          <w:r>
            <w:instrText xml:space="preserve"> PAGEREF _Toc1628586414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036F7226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_Toc1972779083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2.3 模型选择指标</w:t>
          </w:r>
          <w:r>
            <w:tab/>
          </w:r>
          <w:r>
            <w:fldChar w:fldCharType="begin"/>
          </w:r>
          <w:r>
            <w:instrText xml:space="preserve"> PAGEREF _Toc1972779083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30FC4D8C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_Toc1498021948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2.4 主题间距离与可视化</w:t>
          </w:r>
          <w:r>
            <w:tab/>
          </w:r>
          <w:r>
            <w:fldChar w:fldCharType="begin"/>
          </w:r>
          <w:r>
            <w:instrText xml:space="preserve"> PAGEREF _Toc1498021948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0601A963">
          <w:pPr>
            <w:pStyle w:val="5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_Toc156602608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第三章 数据与预处理</w:t>
          </w:r>
          <w:r>
            <w:tab/>
          </w:r>
          <w:r>
            <w:fldChar w:fldCharType="begin"/>
          </w:r>
          <w:r>
            <w:instrText xml:space="preserve"> PAGEREF _Toc156602608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559DAD91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_Toc1352565081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3.1 语料来源（联动作业 1）</w:t>
          </w:r>
          <w:r>
            <w:tab/>
          </w:r>
          <w:r>
            <w:fldChar w:fldCharType="begin"/>
          </w:r>
          <w:r>
            <w:instrText xml:space="preserve"> PAGEREF _Toc1352565081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11BD311E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_Toc1446912872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3.2 定制化分词词典（联动作业 2）</w:t>
          </w:r>
          <w:r>
            <w:tab/>
          </w:r>
          <w:r>
            <w:fldChar w:fldCharType="begin"/>
          </w:r>
          <w:r>
            <w:instrText xml:space="preserve"> PAGEREF _Toc1446912872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41EDA423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_Toc159821076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3.3 三级停用词方案</w:t>
          </w:r>
          <w:r>
            <w:tab/>
          </w:r>
          <w:r>
            <w:fldChar w:fldCharType="begin"/>
          </w:r>
          <w:r>
            <w:instrText xml:space="preserve"> PAGEREF _Toc159821076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1D1D83FF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_Toc1758265582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3.4 词典与词袋</w:t>
          </w:r>
          <w:r>
            <w:tab/>
          </w:r>
          <w:r>
            <w:fldChar w:fldCharType="begin"/>
          </w:r>
          <w:r>
            <w:instrText xml:space="preserve"> PAGEREF _Toc1758265582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6FB97850">
          <w:pPr>
            <w:pStyle w:val="5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_Toc1794653954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第四章 实验设计与实现</w:t>
          </w:r>
          <w:r>
            <w:tab/>
          </w:r>
          <w:r>
            <w:fldChar w:fldCharType="begin"/>
          </w:r>
          <w:r>
            <w:instrText xml:space="preserve"> PAGEREF _Toc1794653954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799B9AFA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_Toc1341182763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4.1 总体流程</w:t>
          </w:r>
          <w:r>
            <w:tab/>
          </w:r>
          <w:r>
            <w:fldChar w:fldCharType="begin"/>
          </w:r>
          <w:r>
            <w:instrText xml:space="preserve"> PAGEREF _Toc1341182763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030ACE87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_Toc1270338829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4.2 关键超参</w:t>
          </w:r>
          <w:r>
            <w:tab/>
          </w:r>
          <w:r>
            <w:fldChar w:fldCharType="begin"/>
          </w:r>
          <w:r>
            <w:instrText xml:space="preserve"> PAGEREF _Toc1270338829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06CE7EA2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_Toc302280529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4.3 实现与环境</w:t>
          </w:r>
          <w:r>
            <w:tab/>
          </w:r>
          <w:r>
            <w:fldChar w:fldCharType="begin"/>
          </w:r>
          <w:r>
            <w:instrText xml:space="preserve"> PAGEREF _Toc302280529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5C779C36">
          <w:pPr>
            <w:pStyle w:val="5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_Toc1630025748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第五章 实验结果与分析</w:t>
          </w:r>
          <w:r>
            <w:tab/>
          </w:r>
          <w:r>
            <w:fldChar w:fldCharType="begin"/>
          </w:r>
          <w:r>
            <w:instrText xml:space="preserve"> PAGEREF _Toc1630025748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23298E09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_Toc393861857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5.1 主题数 K 的模型选择</w:t>
          </w:r>
          <w:r>
            <w:tab/>
          </w:r>
          <w:r>
            <w:fldChar w:fldCharType="begin"/>
          </w:r>
          <w:r>
            <w:instrText xml:space="preserve"> PAGEREF _Toc393861857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04795087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_Toc1091630545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5.2 主题关键词与命名</w:t>
          </w:r>
          <w:r>
            <w:tab/>
          </w:r>
          <w:r>
            <w:fldChar w:fldCharType="begin"/>
          </w:r>
          <w:r>
            <w:instrText xml:space="preserve"> PAGEREF _Toc1091630545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0FF30F93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_Toc1081773494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5.3 主题间距离图</w:t>
          </w:r>
          <w:r>
            <w:tab/>
          </w:r>
          <w:r>
            <w:fldChar w:fldCharType="begin"/>
          </w:r>
          <w:r>
            <w:instrText xml:space="preserve"> PAGEREF _Toc1081773494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4F6C72DB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_Toc770558156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5.4 主题 × 来源媒体</w:t>
          </w:r>
          <w:r>
            <w:tab/>
          </w:r>
          <w:r>
            <w:fldChar w:fldCharType="begin"/>
          </w:r>
          <w:r>
            <w:instrText xml:space="preserve"> PAGEREF _Toc770558156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2C1ACC96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_Toc1444536482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5.5 时间维度：抓取窗口内的主题构成</w:t>
          </w:r>
          <w:r>
            <w:tab/>
          </w:r>
          <w:r>
            <w:fldChar w:fldCharType="begin"/>
          </w:r>
          <w:r>
            <w:instrText xml:space="preserve"> PAGEREF _Toc1444536482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1FDBEE7C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_Toc1022023639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5.6 联动分析：作业 2 新词在主题中的归属</w:t>
          </w:r>
          <w:r>
            <w:tab/>
          </w:r>
          <w:r>
            <w:fldChar w:fldCharType="begin"/>
          </w:r>
          <w:r>
            <w:instrText xml:space="preserve"> PAGEREF _Toc1022023639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2F35B2AD">
          <w:pPr>
            <w:pStyle w:val="5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_Toc1577091967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第六章 结论与展望</w:t>
          </w:r>
          <w:r>
            <w:tab/>
          </w:r>
          <w:r>
            <w:fldChar w:fldCharType="begin"/>
          </w:r>
          <w:r>
            <w:instrText xml:space="preserve"> PAGEREF _Toc1577091967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04BCAFDA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_Toc1941518095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6.1 结论</w:t>
          </w:r>
          <w:r>
            <w:tab/>
          </w:r>
          <w:r>
            <w:fldChar w:fldCharType="begin"/>
          </w:r>
          <w:r>
            <w:instrText xml:space="preserve"> PAGEREF _Toc1941518095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38A3A1F9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_Toc80606500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6.2 局限与诚实讨论</w:t>
          </w:r>
          <w:r>
            <w:tab/>
          </w:r>
          <w:r>
            <w:fldChar w:fldCharType="begin"/>
          </w:r>
          <w:r>
            <w:instrText xml:space="preserve"> PAGEREF _Toc80606500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0A2CC1C2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_Toc1838747890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6.3 展望</w:t>
          </w:r>
          <w:r>
            <w:tab/>
          </w:r>
          <w:r>
            <w:fldChar w:fldCharType="begin"/>
          </w:r>
          <w:r>
            <w:instrText xml:space="preserve"> PAGEREF _Toc1838747890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26E86993">
          <w:pPr>
            <w:pStyle w:val="5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_Toc1546106900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第七章 参考文献</w:t>
          </w:r>
          <w:r>
            <w:tab/>
          </w:r>
          <w:r>
            <w:fldChar w:fldCharType="begin"/>
          </w:r>
          <w:r>
            <w:instrText xml:space="preserve"> PAGEREF _Toc1546106900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7CA7542B">
          <w:pPr>
            <w:pStyle w:val="5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_Toc866539600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第八章 附录：复现说明与文件清单</w:t>
          </w:r>
          <w:r>
            <w:tab/>
          </w:r>
          <w:r>
            <w:fldChar w:fldCharType="begin"/>
          </w:r>
          <w:r>
            <w:instrText xml:space="preserve"> PAGEREF _Toc866539600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284EAC31">
          <w:pPr>
            <w:pStyle w:val="4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_Toc1844446893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8.1 文件清单</w:t>
          </w:r>
          <w:r>
            <w:tab/>
          </w:r>
          <w:r>
            <w:fldChar w:fldCharType="begin"/>
          </w:r>
          <w:r>
            <w:instrText xml:space="preserve"> PAGEREF _Toc1844446893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094F9B58">
          <w:pPr>
            <w:rPr>
              <w:rFonts w:ascii="Times New Roman" w:hAnsi="Times New Roman" w:eastAsia="宋体" w:cs="Times New Roman"/>
              <w:sz w:val="24"/>
              <w:szCs w:val="24"/>
            </w:rPr>
          </w:pPr>
          <w:r>
            <w:rPr>
              <w:rFonts w:ascii="Times New Roman" w:hAnsi="Times New Roman" w:eastAsia="宋体"/>
            </w:rPr>
            <w:fldChar w:fldCharType="end"/>
          </w:r>
        </w:p>
      </w:sdtContent>
    </w:sdt>
    <w:p w14:paraId="7E4AFFD9">
      <w:pPr>
        <w:rPr>
          <w:rFonts w:ascii="Times New Roman" w:hAnsi="Times New Roman" w:eastAsia="宋体" w:cs="Times New Roman"/>
          <w:sz w:val="24"/>
          <w:szCs w:val="24"/>
        </w:rPr>
      </w:pPr>
    </w:p>
    <w:p w14:paraId="0010003C">
      <w:pPr>
        <w:pStyle w:val="2"/>
        <w:bidi w:val="0"/>
      </w:pPr>
      <w:bookmarkStart w:id="0" w:name="_Toc21531194"/>
      <w:bookmarkStart w:id="1" w:name="_Toc1735098858"/>
      <w:r>
        <w:t>第一章 绪论</w:t>
      </w:r>
      <w:bookmarkEnd w:id="0"/>
      <w:bookmarkEnd w:id="1"/>
    </w:p>
    <w:p w14:paraId="0010003E">
      <w:pPr>
        <w:pStyle w:val="3"/>
        <w:bidi w:val="0"/>
      </w:pPr>
      <w:bookmarkStart w:id="2" w:name="_Toc1097524862"/>
      <w:r>
        <w:t>1.1 选题背景与意义</w:t>
      </w:r>
      <w:bookmarkEnd w:id="2"/>
    </w:p>
    <w:p w14:paraId="0010004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随着移动互联网与人工智能的高速发展，科技类资讯以极高的速度更新迭代。面对每日产生的海量短文本新闻，人工逐篇阅读、归类、追踪热点已不现实。主题模型（Topic Model）正是为解决这一问题而生：它在完全无监督的条件下，把一篇文档表示为若干"潜在主题"的概率混合，把每个主题表示为词表上的概率分布，从而以低维、可解释的方式刻画大规模语料的语义结构，是文本信息挖掘领域最具代表性的技术之一。</w:t>
      </w:r>
    </w:p>
    <w:p w14:paraId="0010004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本课程设计聚焦"科技舆论场的主题结构与演化"这一课题：给定一份中文科技新闻语料，自动回答三个问题——</w:t>
      </w:r>
    </w:p>
    <w:p w14:paraId="0010004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结构（Structure）：这批新闻可以归纳为哪些主题？每个主题由哪些关键词刻画？主题之间的语义距离如何？</w:t>
      </w:r>
    </w:p>
    <w:p w14:paraId="0010004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分布（Distribution）：不同来源媒体（Solidot、爱范儿、雷锋网……）的选题偏好有何差异？</w:t>
      </w:r>
    </w:p>
    <w:p w14:paraId="0010004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演化（Evolution）：在数据可观测的时间窗口内，各主题的热度如何随时间变化？</w:t>
      </w:r>
    </w:p>
    <w:p w14:paraId="0010004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该课题既贴合课程"传统'新词'追踪分析、每周新事件、AIGC 热点"的选题建议，又能把本人前两次作业的产出（语料、定制词典、新词）有机串联，形成一条"采集 → 分词词典 → 主题建模"的完整文本挖掘流水线。</w:t>
      </w:r>
    </w:p>
    <w:p w14:paraId="0010004C">
      <w:pPr>
        <w:pStyle w:val="3"/>
        <w:bidi w:val="0"/>
      </w:pPr>
      <w:bookmarkStart w:id="3" w:name="_Toc1363311551"/>
      <w:r>
        <w:t>1.2 论文选择与依据</w:t>
      </w:r>
      <w:bookmarkEnd w:id="3"/>
    </w:p>
    <w:p w14:paraId="0010004E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按课程设计要求，方法须基于一篇论文。本文选定主题模型的奠基性论文：</w:t>
      </w:r>
    </w:p>
    <w:p w14:paraId="0010005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Blei, D. M., Ng, A. Y., &amp; Jordan, M. I. (2003). Latent Dirichlet Allocation. Journal of Machine Learning Research, 3, 993–1022.</w:t>
      </w:r>
    </w:p>
    <w:p w14:paraId="0010005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选择理由对照课程建议如下：</w:t>
      </w:r>
    </w:p>
    <w:p w14:paraId="0010005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经典（a：Citations 超 100）：截至本文成文，该论文 Google 学术被引逾 5 万次，是机器学习与自然语言处理领域被引最高的论文之一，远超"超过 100"的门槛；</w:t>
      </w:r>
    </w:p>
    <w:p w14:paraId="0010005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源码可用（b）：其在线变分推断的工业级实现已被开源库 gensim 收录（gensim.models.LdaModel），可直接调用、完全离线复现；</w:t>
      </w:r>
    </w:p>
    <w:p w14:paraId="0010005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实用 + 热门：LDA 至今仍是主题分析、舆情监测、推荐系统冷启动的常用基线，且是理解 BERTopic、Top2Vec 等新一代神经主题模型的必备前置知识；</w:t>
      </w:r>
    </w:p>
    <w:p w14:paraId="0010005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自发的热爱（e）：主题模型"用概率图模型从无标注文本中'生长'出可解释结构"的思想优雅而强大，是我个人最感兴趣的文本挖掘方向。</w:t>
      </w:r>
    </w:p>
    <w:p w14:paraId="0010005C">
      <w:pPr>
        <w:pStyle w:val="3"/>
        <w:bidi w:val="0"/>
      </w:pPr>
      <w:bookmarkStart w:id="4" w:name="_Toc1674207814"/>
      <w:r>
        <w:t>1.3 本文工作与创新点</w:t>
      </w:r>
      <w:bookmarkEnd w:id="4"/>
    </w:p>
    <w:p w14:paraId="0010005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完整复现 LDA 流水线并落地于自建中文语料：从生成式概率建模、在线变分推断到困惑度/一致性双指标模型选择，严格对齐原论文方法；</w:t>
      </w:r>
    </w:p>
    <w:p w14:paraId="0010006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三次作业深度联动：语料来自作业 1，分词词典来自作业 2，并新增"作业 2 新词 → 作业 3 主题"的归属分析，定量验证两次作业在语义上的一致性；</w:t>
      </w:r>
    </w:p>
    <w:p w14:paraId="0010006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有脑洞的可视化组合：除常规主题词条形图/词云外，自行实现了 Jensen-Shannon 散度 + 经典 MDS 的主题间距离图（无需安装 pyLDAvis 的离线等价实现），并设计了诚实呈现 RSS 近期偏置的"双面板时间线"；</w:t>
      </w:r>
    </w:p>
    <w:p w14:paraId="0010006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4. 诚实的局限讨论：明确指出 RSS 源只保留近期条目带来的时间跨度偏置，避免对"长期演化"做夸大结论。</w:t>
      </w:r>
    </w:p>
    <w:p w14:paraId="00100066">
      <w:pPr>
        <w:pStyle w:val="3"/>
        <w:bidi w:val="0"/>
      </w:pPr>
      <w:bookmarkStart w:id="5" w:name="_Toc2079986904"/>
      <w:r>
        <w:t>1.4 组织结构</w:t>
      </w:r>
      <w:bookmarkEnd w:id="5"/>
    </w:p>
    <w:p w14:paraId="0010006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第二章介绍 LDA 的理论与本文采用的评估指标；第三章说明数据与三级预处理；第四章给出实验设计、流程与超参；第五章逐图分析实验结果；第六章总结并讨论局限与展望。</w:t>
      </w:r>
    </w:p>
    <w:p w14:paraId="0010006A">
      <w:pPr>
        <w:pStyle w:val="2"/>
        <w:bidi w:val="0"/>
      </w:pPr>
      <w:bookmarkStart w:id="6" w:name="_Toc1601089662"/>
      <w:r>
        <w:t>第二章 相关理论与方法</w:t>
      </w:r>
      <w:bookmarkEnd w:id="6"/>
    </w:p>
    <w:p w14:paraId="0010006C">
      <w:pPr>
        <w:pStyle w:val="3"/>
        <w:bidi w:val="0"/>
      </w:pPr>
      <w:bookmarkStart w:id="7" w:name="_Toc1543852324"/>
      <w:r>
        <w:t>2.1 LDA 生成式假设</w:t>
      </w:r>
      <w:bookmarkEnd w:id="7"/>
    </w:p>
    <w:p w14:paraId="0010006E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LDA 把语料看作一个三层贝叶斯概率生成过程。设语料含 D 篇文档、K 个主题、词表大小 V，其生成过程为：</w:t>
      </w:r>
    </w:p>
    <w:p w14:paraId="0010007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对每个主题 k=1,…,K：抽取词分布 φ_k sim Dir(β)；</w:t>
      </w:r>
    </w:p>
    <w:p w14:paraId="0010007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对每篇文档 d=1,…,D：抽取主题分布 θ_d sim Dir(α)；</w:t>
      </w:r>
    </w:p>
    <w:p w14:paraId="0010007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对文档 d 中的第 n 个词：</w:t>
      </w:r>
    </w:p>
    <w:p w14:paraId="0010007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抽取主题 z_d,n sim Multinomial(θ_d)；</w:t>
      </w:r>
    </w:p>
    <w:p w14:paraId="0010007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抽取词 w_d,n sim Multinomial(φ_z_d,n)。</w:t>
      </w:r>
    </w:p>
    <w:p w14:paraId="0010007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其中 α,β 为 Dirichlet 先验超参数。整个语料的联合概率为：</w:t>
      </w:r>
    </w:p>
    <w:p w14:paraId="0010007C">
      <w:pPr>
        <w:spacing w:after="80" w:line="360" w:lineRule="auto"/>
        <w:ind w:firstLine="480"/>
      </w:pPr>
    </w:p>
    <w:p w14:paraId="0010007E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p(\mathbf{W},\mathbf{Z},\boldsymbol{\theta},\boldsymbol{\varphi}\mid\alpha,\beta)=\prod_{k=1}^{K}p(\varphi_k\mid\beta)\prod_{d=1}^{D}p(\theta_d\mid\alpha)\prod_{n=1}^{N_d}p(z_{d,n}\mid\theta_d)\,p(w_{d,n}\mid\varphi_{z_{d,n}}).</w:t>
      </w:r>
    </w:p>
    <w:p w14:paraId="00100080">
      <w:pPr>
        <w:spacing w:after="80" w:line="360" w:lineRule="auto"/>
        <w:ind w:firstLine="480"/>
      </w:pPr>
    </w:p>
    <w:p w14:paraId="0010008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主题挖掘的目标是在观测到词 W 的条件下，反推后验 p(boldsymbolθ,boldsymbolφ,Z|W)，即每篇文档的主题构成 θ_d 与每个主题的关键词 φ_k。</w:t>
      </w:r>
    </w:p>
    <w:p w14:paraId="00100084">
      <w:pPr>
        <w:pStyle w:val="3"/>
        <w:bidi w:val="0"/>
      </w:pPr>
      <w:bookmarkStart w:id="8" w:name="_Toc1628586414"/>
      <w:r>
        <w:t>2.2 推断算法</w:t>
      </w:r>
      <w:bookmarkEnd w:id="8"/>
    </w:p>
    <w:p w14:paraId="0010008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精确后验不可解。原论文提出变分 EM近似；本文采用 gensim 实现的在线变分贝叶斯（Online Variational Bayes，Hoffman 等 2010），它以小批量方式更新变分参数，在中小语料上快速且稳定。先验上采用 alpha='auto'、eta='auto'，即从数据中学习非对称的文档-主题与主题-词先验，相比固定对称先验更贴合真实语料的稀疏性。</w:t>
      </w:r>
    </w:p>
    <w:p w14:paraId="00100088">
      <w:pPr>
        <w:pStyle w:val="3"/>
        <w:bidi w:val="0"/>
      </w:pPr>
      <w:bookmarkStart w:id="9" w:name="_Toc1972779083"/>
      <w:r>
        <w:t>2.3 模型选择指标</w:t>
      </w:r>
      <w:bookmarkEnd w:id="9"/>
    </w:p>
    <w:p w14:paraId="0010008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主题数 K 是 LDA 唯一的关键超参，本文用两类互补指标联合选择：</w:t>
      </w:r>
    </w:p>
    <w:p w14:paraId="0010008C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困惑度 Perplexity：衡量模型对语料的拟合优度，越低越好，定义为</w:t>
      </w:r>
    </w:p>
    <w:p w14:paraId="0010008E">
      <w:pPr>
        <w:spacing w:before="80" w:after="80"/>
        <w:jc w:val="center"/>
      </w:pPr>
      <w:r>
        <w:drawing>
          <wp:inline distT="0" distB="0" distL="0" distR="0">
            <wp:extent cx="4319905" cy="544195"/>
            <wp:effectExtent l="0" t="0" r="0" b="0"/>
            <wp:docPr id="1" name="eq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q_1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本文用 gensim 的对数似然界 log_perplexity 换算（即 2 的 −bound 次幂）。</w:t>
      </w:r>
    </w:p>
    <w:p w14:paraId="0010009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C_v 主题一致性 Coherence（Röder 等 2015）：基于滑动窗口共现与归一化点互信息（NPMI）、并经余弦聚合，衡量主题 Top 词在真实语料中"是否经常一起出现"，与人工判断的可解释性高度相关，越高越好。</w:t>
      </w:r>
    </w:p>
    <w:p w14:paraId="00100094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需要强调：Chang 等（2009）在 Reading Tea Leaves 中指出，困惑度与人类对主题可解释性的判断并不一致，故本文以 C_v 一致性为主、困惑度为辅进行选择。</w:t>
      </w:r>
    </w:p>
    <w:p w14:paraId="00100096">
      <w:pPr>
        <w:pStyle w:val="3"/>
        <w:bidi w:val="0"/>
      </w:pPr>
      <w:bookmarkStart w:id="10" w:name="_Toc1498021948"/>
      <w:r>
        <w:t>2.4 主题间距离与可视化</w:t>
      </w:r>
      <w:bookmarkEnd w:id="10"/>
    </w:p>
    <w:p w14:paraId="0010009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为直观呈现主题的语义关系，本文计算主题—词分布两两之间的 Jensen-Shannon 散度：</w:t>
      </w:r>
    </w:p>
    <w:p w14:paraId="0010009A">
      <w:pPr>
        <w:spacing w:before="80" w:after="80"/>
        <w:jc w:val="center"/>
      </w:pPr>
      <w:r>
        <w:drawing>
          <wp:inline distT="0" distB="0" distL="0" distR="0">
            <wp:extent cx="4319905" cy="917575"/>
            <wp:effectExtent l="0" t="0" r="0" b="0"/>
            <wp:docPr id="2" name="eq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q_2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1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C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其平方根为合法度量；再以经典多维标度（Classical MDS / PCoA）将 K× K 距离矩阵降至二维，气泡面积正比于主题在语料中的平均占比。该方案是 LDAvis（Sievert &amp; Shirley 2014）"主题间距离图"的离线等价实现，无需额外依赖。</w:t>
      </w:r>
    </w:p>
    <w:p w14:paraId="0010009E">
      <w:pPr>
        <w:pStyle w:val="2"/>
        <w:bidi w:val="0"/>
      </w:pPr>
      <w:bookmarkStart w:id="11" w:name="_Toc156602608"/>
      <w:r>
        <w:t>第三章 数据与预处理</w:t>
      </w:r>
      <w:bookmarkEnd w:id="11"/>
    </w:p>
    <w:p w14:paraId="001000A0">
      <w:pPr>
        <w:pStyle w:val="3"/>
        <w:bidi w:val="0"/>
      </w:pPr>
      <w:bookmarkStart w:id="12" w:name="_Toc1352565081"/>
      <w:r>
        <w:t>3.1 语料来源（联动作业 1）</w:t>
      </w:r>
      <w:bookmarkEnd w:id="12"/>
    </w:p>
    <w:p w14:paraId="001000A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语料直接复用作业 1 产出的 作业 1/data/rss_cleaned.csv：通过 RSS 2.0 / Atom 从 9 家中文科技媒体抓取，按标题去重、每源限量后得到 221 篇短文本，约 22 万字符，其中 188 篇可解析出发布时间（2026-01-22 ~ 2026-04-06）。各来源条目数如下：</w:t>
      </w:r>
    </w:p>
    <w:tbl>
      <w:tblPr>
        <w:tblStyle w:val="6"/>
        <w:tblW w:w="9198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3"/>
        <w:gridCol w:w="1533"/>
        <w:gridCol w:w="1533"/>
        <w:gridCol w:w="1533"/>
        <w:gridCol w:w="1533"/>
        <w:gridCol w:w="1533"/>
      </w:tblGrid>
      <w:tr w14:paraId="62DEAAE1">
        <w:trPr>
          <w:jc w:val="center"/>
        </w:trPr>
        <w:tc>
          <w:p w14:paraId="001000A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来源</w:t>
            </w:r>
          </w:p>
        </w:tc>
        <w:tc>
          <w:p w14:paraId="001000A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条目</w:t>
            </w:r>
          </w:p>
        </w:tc>
        <w:tc>
          <w:p w14:paraId="001000A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来源</w:t>
            </w:r>
          </w:p>
        </w:tc>
        <w:tc>
          <w:p w14:paraId="001000A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条目</w:t>
            </w:r>
          </w:p>
        </w:tc>
        <w:tc>
          <w:p w14:paraId="001000A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来源</w:t>
            </w:r>
          </w:p>
        </w:tc>
        <w:tc>
          <w:p w14:paraId="001000AE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条目</w:t>
            </w:r>
          </w:p>
        </w:tc>
      </w:tr>
      <w:tr w14:paraId="007C6758">
        <w:trPr>
          <w:jc w:val="center"/>
        </w:trPr>
        <w:tc>
          <w:p w14:paraId="001000B0">
            <w:pPr>
              <w:rPr>
                <w:sz w:val="21"/>
              </w:rPr>
            </w:pPr>
            <w:r>
              <w:rPr>
                <w:sz w:val="21"/>
              </w:rPr>
              <w:t>开源中国</w:t>
            </w:r>
          </w:p>
        </w:tc>
        <w:tc>
          <w:p w14:paraId="001000B2">
            <w:pPr>
              <w:rPr>
                <w:sz w:val="21"/>
              </w:rPr>
            </w:pPr>
            <w:r>
              <w:rPr>
                <w:sz w:val="21"/>
              </w:rPr>
              <w:t>45</w:t>
            </w:r>
          </w:p>
        </w:tc>
        <w:tc>
          <w:p w14:paraId="001000B4">
            <w:pPr>
              <w:rPr>
                <w:sz w:val="21"/>
              </w:rPr>
            </w:pPr>
            <w:r>
              <w:rPr>
                <w:sz w:val="21"/>
              </w:rPr>
              <w:t>36 氪</w:t>
            </w:r>
          </w:p>
        </w:tc>
        <w:tc>
          <w:p w14:paraId="001000B6">
            <w:pPr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p w14:paraId="001000B8">
            <w:pPr>
              <w:rPr>
                <w:sz w:val="21"/>
              </w:rPr>
            </w:pPr>
            <w:r>
              <w:rPr>
                <w:sz w:val="21"/>
              </w:rPr>
              <w:t>雷锋网</w:t>
            </w:r>
          </w:p>
        </w:tc>
        <w:tc>
          <w:p w14:paraId="001000BA">
            <w:pPr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</w:tr>
      <w:tr w14:paraId="3021FEE8">
        <w:trPr>
          <w:jc w:val="center"/>
        </w:trPr>
        <w:tc>
          <w:p w14:paraId="001000BC">
            <w:pPr>
              <w:rPr>
                <w:sz w:val="21"/>
              </w:rPr>
            </w:pPr>
            <w:r>
              <w:rPr>
                <w:sz w:val="21"/>
              </w:rPr>
              <w:t>CNBeta</w:t>
            </w:r>
          </w:p>
        </w:tc>
        <w:tc>
          <w:p w14:paraId="001000BE">
            <w:pPr>
              <w:rPr>
                <w:sz w:val="21"/>
              </w:rPr>
            </w:pPr>
            <w:r>
              <w:rPr>
                <w:sz w:val="21"/>
              </w:rPr>
              <w:t>45</w:t>
            </w:r>
          </w:p>
        </w:tc>
        <w:tc>
          <w:p w14:paraId="001000C0">
            <w:pPr>
              <w:rPr>
                <w:sz w:val="21"/>
              </w:rPr>
            </w:pPr>
            <w:r>
              <w:rPr>
                <w:sz w:val="21"/>
              </w:rPr>
              <w:t>异次元软件世界</w:t>
            </w:r>
          </w:p>
        </w:tc>
        <w:tc>
          <w:p w14:paraId="001000C2">
            <w:pPr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p w14:paraId="001000C4">
            <w:pPr>
              <w:rPr>
                <w:sz w:val="21"/>
              </w:rPr>
            </w:pPr>
            <w:r>
              <w:rPr>
                <w:sz w:val="21"/>
              </w:rPr>
              <w:t>少数派</w:t>
            </w:r>
          </w:p>
        </w:tc>
        <w:tc>
          <w:p w14:paraId="001000C6">
            <w:pPr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</w:tr>
      <w:tr w14:paraId="24550E86">
        <w:trPr>
          <w:jc w:val="center"/>
        </w:trPr>
        <w:tc>
          <w:p w14:paraId="001000C8">
            <w:pPr>
              <w:rPr>
                <w:sz w:val="21"/>
              </w:rPr>
            </w:pPr>
            <w:r>
              <w:rPr>
                <w:sz w:val="21"/>
              </w:rPr>
              <w:t>爱范儿</w:t>
            </w:r>
          </w:p>
        </w:tc>
        <w:tc>
          <w:p w14:paraId="001000CA">
            <w:pPr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p w14:paraId="001000CC">
            <w:pPr>
              <w:rPr>
                <w:sz w:val="21"/>
              </w:rPr>
            </w:pPr>
            <w:r>
              <w:rPr>
                <w:sz w:val="21"/>
              </w:rPr>
              <w:t>Solidot</w:t>
            </w:r>
          </w:p>
        </w:tc>
        <w:tc>
          <w:p w14:paraId="001000CE">
            <w:pPr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  <w:tc>
          <w:p w14:paraId="001000D0">
            <w:pPr>
              <w:rPr>
                <w:sz w:val="21"/>
              </w:rPr>
            </w:pPr>
            <w:r>
              <w:rPr>
                <w:sz w:val="21"/>
              </w:rPr>
              <w:t>阮一峰的网络日志</w:t>
            </w:r>
          </w:p>
        </w:tc>
        <w:tc>
          <w:p w14:paraId="001000D2">
            <w:pPr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</w:tbl>
    <w:p w14:paraId="001000D4">
      <w:pPr>
        <w:pStyle w:val="3"/>
        <w:bidi w:val="0"/>
      </w:pPr>
      <w:bookmarkStart w:id="13" w:name="_Toc1446912872"/>
      <w:r>
        <w:t>3.2 定制化分词词典（联动作业 2）</w:t>
      </w:r>
      <w:bookmarkEnd w:id="13"/>
    </w:p>
    <w:p w14:paraId="001000D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中文 LDA 的质量高度依赖分词。本文加载作业 2 经"种子词典 → 分词 → Word2Vec → KNN 近邻 → 新词评估 → 词典回灌"3 轮迭代构建的 188 词科技领域定制化词典 custom_dict_final.txt，使 大语言模型、激光雷达、英伟达、OpenClaw、Claude 等多字术语与英文专名能作为整体被切出，避免被字符级散切而无法进入主题建模。</w:t>
      </w:r>
    </w:p>
    <w:p w14:paraId="001000D8">
      <w:pPr>
        <w:pStyle w:val="3"/>
        <w:bidi w:val="0"/>
      </w:pPr>
      <w:bookmarkStart w:id="14" w:name="_Toc159821076"/>
      <w:r>
        <w:t>3.3 三级停用词方案</w:t>
      </w:r>
      <w:bookmarkEnd w:id="14"/>
    </w:p>
    <w:p w14:paraId="001000D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为兼顾"分词阶段"与"主题建模阶段"的不同噪声，采用解耦的三级停用词表，去重合并后共 767 个：</w:t>
      </w:r>
    </w:p>
    <w:tbl>
      <w:tblPr>
        <w:tblStyle w:val="6"/>
        <w:tblW w:w="9198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6"/>
        <w:gridCol w:w="3066"/>
        <w:gridCol w:w="3066"/>
      </w:tblGrid>
      <w:tr w14:paraId="115EA023">
        <w:trPr>
          <w:jc w:val="center"/>
        </w:trPr>
        <w:tc>
          <w:p w14:paraId="001000D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级别</w:t>
            </w:r>
          </w:p>
        </w:tc>
        <w:tc>
          <w:p w14:paraId="001000DE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文件</w:t>
            </w:r>
          </w:p>
        </w:tc>
        <w:tc>
          <w:p w14:paraId="001000E0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作用</w:t>
            </w:r>
          </w:p>
        </w:tc>
      </w:tr>
      <w:tr w14:paraId="532490DF">
        <w:trPr>
          <w:jc w:val="center"/>
        </w:trPr>
        <w:tc>
          <w:p w14:paraId="001000E2">
            <w:pPr>
              <w:rPr>
                <w:sz w:val="21"/>
              </w:rPr>
            </w:pPr>
            <w:r>
              <w:rPr>
                <w:sz w:val="21"/>
              </w:rPr>
              <w:t>通用</w:t>
            </w:r>
          </w:p>
        </w:tc>
        <w:tc>
          <w:p w14:paraId="001000E4">
            <w:pPr>
              <w:rPr>
                <w:sz w:val="21"/>
              </w:rPr>
            </w:pPr>
            <w:r>
              <w:rPr>
                <w:sz w:val="21"/>
              </w:rPr>
              <w:t>作业 1/data/stopwords.txt</w:t>
            </w:r>
          </w:p>
        </w:tc>
        <w:tc>
          <w:p w14:paraId="001000E6">
            <w:pPr>
              <w:rPr>
                <w:sz w:val="21"/>
              </w:rPr>
            </w:pPr>
            <w:r>
              <w:rPr>
                <w:sz w:val="21"/>
              </w:rPr>
              <w:t>虚词、标点名、RSS 通用噪声（约 353）</w:t>
            </w:r>
          </w:p>
        </w:tc>
      </w:tr>
      <w:tr w14:paraId="4CE0D108">
        <w:trPr>
          <w:jc w:val="center"/>
        </w:trPr>
        <w:tc>
          <w:p w14:paraId="001000E8">
            <w:pPr>
              <w:rPr>
                <w:sz w:val="21"/>
              </w:rPr>
            </w:pPr>
            <w:r>
              <w:rPr>
                <w:sz w:val="21"/>
              </w:rPr>
              <w:t>新词发现</w:t>
            </w:r>
          </w:p>
        </w:tc>
        <w:tc>
          <w:p w14:paraId="001000EA">
            <w:pPr>
              <w:rPr>
                <w:sz w:val="21"/>
              </w:rPr>
            </w:pPr>
            <w:r>
              <w:rPr>
                <w:sz w:val="21"/>
              </w:rPr>
              <w:t>作业 2/data/stopwords_extra.txt</w:t>
            </w:r>
          </w:p>
        </w:tc>
        <w:tc>
          <w:p w14:paraId="001000EC">
            <w:pPr>
              <w:rPr>
                <w:sz w:val="21"/>
              </w:rPr>
            </w:pPr>
            <w:r>
              <w:rPr>
                <w:sz w:val="21"/>
              </w:rPr>
              <w:t>作业 2 针对 KNN 近邻误召回的扩展词（约 356）</w:t>
            </w:r>
          </w:p>
        </w:tc>
      </w:tr>
      <w:tr w14:paraId="0D3CC2B9">
        <w:trPr>
          <w:jc w:val="center"/>
        </w:trPr>
        <w:tc>
          <w:p w14:paraId="001000EE">
            <w:pPr>
              <w:rPr>
                <w:sz w:val="21"/>
              </w:rPr>
            </w:pPr>
            <w:r>
              <w:rPr>
                <w:sz w:val="21"/>
              </w:rPr>
              <w:t>任务级（本文新增）</w:t>
            </w:r>
          </w:p>
        </w:tc>
        <w:tc>
          <w:p w14:paraId="001000F0">
            <w:pPr>
              <w:rPr>
                <w:sz w:val="21"/>
              </w:rPr>
            </w:pPr>
            <w:r>
              <w:rPr>
                <w:sz w:val="21"/>
              </w:rPr>
              <w:t>课程设计/data/stopwords_task.txt</w:t>
            </w:r>
          </w:p>
        </w:tc>
        <w:tc>
          <w:p w14:paraId="001000F2">
            <w:pPr>
              <w:rPr>
                <w:sz w:val="21"/>
              </w:rPr>
            </w:pPr>
            <w:r>
              <w:rPr>
                <w:sz w:val="21"/>
              </w:rPr>
              <w:t>主题建模专用：剔除"微信/关注/阅读全文/激活码/折扣"等 RSS 页脚推广样板词、源名泄漏词（异次元）、及"能力/支持/这种/很多"等高频无区分度词</w:t>
            </w:r>
          </w:p>
        </w:tc>
      </w:tr>
    </w:tbl>
    <w:p w14:paraId="001000F4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任务级停用词是本作业的额外贡献：在初版结果中，"全文/阅读/异次元/能力"等样板词混入多个主题、拉低一致性（C_v 仅 0.36）；引入任务级停用词后，C_v 峰值提升至 0.417，主题显著变干净。</w:t>
      </w:r>
    </w:p>
    <w:p w14:paraId="001000F6">
      <w:pPr>
        <w:pStyle w:val="3"/>
        <w:bidi w:val="0"/>
      </w:pPr>
      <w:bookmarkStart w:id="15" w:name="_Toc1758265582"/>
      <w:r>
        <w:t>3.4 词典与词袋</w:t>
      </w:r>
      <w:bookmarkEnd w:id="15"/>
    </w:p>
    <w:p w14:paraId="001000F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对分词结果用 gensim Dictionary 建立映射，并以 filter_extremes(no_below=4, no_above=0.45) 去除"出现少于 4 篇"与"出现于超过 45% 文档"的极端词，最终得到 1845 词的词表、221 篇文档的词袋（BoW）表示，总有效 token 约 4.65 万（平均每篇约 210 词）。</w:t>
      </w:r>
    </w:p>
    <w:p w14:paraId="001000FA">
      <w:pPr>
        <w:pStyle w:val="2"/>
        <w:bidi w:val="0"/>
      </w:pPr>
      <w:bookmarkStart w:id="16" w:name="_Toc1794653954"/>
      <w:r>
        <w:t>第四章 实验设计与实现</w:t>
      </w:r>
      <w:bookmarkEnd w:id="16"/>
    </w:p>
    <w:p w14:paraId="001000FC">
      <w:pPr>
        <w:pStyle w:val="3"/>
        <w:bidi w:val="0"/>
      </w:pPr>
      <w:bookmarkStart w:id="17" w:name="_Toc1341182763"/>
      <w:r>
        <w:t>4.1 总体流程</w:t>
      </w:r>
      <w:bookmarkEnd w:id="17"/>
    </w:p>
    <w:p w14:paraId="001000FE">
      <w:pPr>
        <w:spacing w:before="120"/>
        <w:jc w:val="center"/>
      </w:pPr>
      <w:r>
        <w:drawing>
          <wp:inline distT="0" distB="0" distL="0" distR="0">
            <wp:extent cx="5759450" cy="3964940"/>
            <wp:effectExtent l="0" t="0" r="0" b="0"/>
            <wp:docPr id="3" name="pipeline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peline_flow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00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4-1　LDA 主题挖掘总体流程（数据与分词联动作业 1、作业 2）</w:t>
      </w:r>
    </w:p>
    <w:p w14:paraId="00100102">
      <w:pPr>
        <w:pStyle w:val="3"/>
        <w:bidi w:val="0"/>
      </w:pPr>
      <w:bookmarkStart w:id="18" w:name="_Toc1270338829"/>
      <w:r>
        <w:t>4.2 关键超参</w:t>
      </w:r>
      <w:bookmarkEnd w:id="18"/>
    </w:p>
    <w:tbl>
      <w:tblPr>
        <w:tblStyle w:val="6"/>
        <w:tblW w:w="9198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6"/>
        <w:gridCol w:w="3066"/>
        <w:gridCol w:w="3066"/>
      </w:tblGrid>
      <w:tr w14:paraId="360F1E8E">
        <w:trPr>
          <w:jc w:val="center"/>
        </w:trPr>
        <w:tc>
          <w:p w14:paraId="0010010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参数</w:t>
            </w:r>
          </w:p>
        </w:tc>
        <w:tc>
          <w:p w14:paraId="0010010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取值</w:t>
            </w:r>
          </w:p>
        </w:tc>
        <w:tc>
          <w:p w14:paraId="0010010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14:paraId="6D2BFEAF">
        <w:trPr>
          <w:jc w:val="center"/>
        </w:trPr>
        <w:tc>
          <w:p w14:paraId="0010010A">
            <w:pPr>
              <w:rPr>
                <w:sz w:val="21"/>
              </w:rPr>
            </w:pPr>
            <w:r>
              <w:rPr>
                <w:sz w:val="21"/>
              </w:rPr>
              <w:t>候选主题数 K</w:t>
            </w:r>
          </w:p>
        </w:tc>
        <w:tc>
          <w:p w14:paraId="0010010C">
            <w:pPr>
              <w:rPr>
                <w:sz w:val="21"/>
              </w:rPr>
            </w:pPr>
            <w:r>
              <w:rPr>
                <w:sz w:val="21"/>
              </w:rPr>
              <w:t>{4,5,6,7,8,9,10,12}</w:t>
            </w:r>
          </w:p>
        </w:tc>
        <w:tc>
          <w:p w14:paraId="0010010E">
            <w:pPr>
              <w:rPr>
                <w:sz w:val="21"/>
              </w:rPr>
            </w:pPr>
            <w:r>
              <w:rPr>
                <w:sz w:val="21"/>
              </w:rPr>
              <w:t>扫描区间</w:t>
            </w:r>
          </w:p>
        </w:tc>
      </w:tr>
      <w:tr w14:paraId="05355F6B">
        <w:trPr>
          <w:jc w:val="center"/>
        </w:trPr>
        <w:tc>
          <w:p w14:paraId="00100110">
            <w:pPr>
              <w:rPr>
                <w:sz w:val="21"/>
              </w:rPr>
            </w:pPr>
            <w:r>
              <w:rPr>
                <w:sz w:val="21"/>
              </w:rPr>
              <w:t>passes / iterations</w:t>
            </w:r>
          </w:p>
        </w:tc>
        <w:tc>
          <w:p w14:paraId="00100112">
            <w:pPr>
              <w:rPr>
                <w:sz w:val="21"/>
              </w:rPr>
            </w:pPr>
            <w:r>
              <w:rPr>
                <w:sz w:val="21"/>
              </w:rPr>
              <w:t>12 / 400</w:t>
            </w:r>
          </w:p>
        </w:tc>
        <w:tc>
          <w:p w14:paraId="00100114">
            <w:pPr>
              <w:rPr>
                <w:sz w:val="21"/>
              </w:rPr>
            </w:pPr>
            <w:r>
              <w:rPr>
                <w:sz w:val="21"/>
              </w:rPr>
              <w:t>训练遍数与单文档迭代</w:t>
            </w:r>
          </w:p>
        </w:tc>
      </w:tr>
      <w:tr w14:paraId="5B7042E6">
        <w:trPr>
          <w:jc w:val="center"/>
        </w:trPr>
        <w:tc>
          <w:p w14:paraId="00100116">
            <w:pPr>
              <w:rPr>
                <w:sz w:val="21"/>
              </w:rPr>
            </w:pPr>
            <w:r>
              <w:rPr>
                <w:sz w:val="21"/>
              </w:rPr>
              <w:t>alpha / eta</w:t>
            </w:r>
          </w:p>
        </w:tc>
        <w:tc>
          <w:p w14:paraId="00100118">
            <w:pPr>
              <w:rPr>
                <w:sz w:val="21"/>
              </w:rPr>
            </w:pPr>
            <w:r>
              <w:rPr>
                <w:sz w:val="21"/>
              </w:rPr>
              <w:t>auto / auto</w:t>
            </w:r>
          </w:p>
        </w:tc>
        <w:tc>
          <w:p w14:paraId="0010011A">
            <w:pPr>
              <w:rPr>
                <w:sz w:val="21"/>
              </w:rPr>
            </w:pPr>
            <w:r>
              <w:rPr>
                <w:sz w:val="21"/>
              </w:rPr>
              <w:t>从数据学习非对称先验</w:t>
            </w:r>
          </w:p>
        </w:tc>
      </w:tr>
      <w:tr w14:paraId="3C17230C">
        <w:trPr>
          <w:jc w:val="center"/>
        </w:trPr>
        <w:tc>
          <w:p w14:paraId="0010011C">
            <w:pPr>
              <w:rPr>
                <w:sz w:val="21"/>
              </w:rPr>
            </w:pPr>
            <w:r>
              <w:rPr>
                <w:sz w:val="21"/>
              </w:rPr>
              <w:t>random_state</w:t>
            </w:r>
          </w:p>
        </w:tc>
        <w:tc>
          <w:p w14:paraId="0010011E">
            <w:pPr>
              <w:rPr>
                <w:sz w:val="21"/>
              </w:rPr>
            </w:pPr>
            <w:r>
              <w:rPr>
                <w:sz w:val="21"/>
              </w:rPr>
              <w:t>42</w:t>
            </w:r>
          </w:p>
        </w:tc>
        <w:tc>
          <w:p w14:paraId="00100120">
            <w:pPr>
              <w:rPr>
                <w:sz w:val="21"/>
              </w:rPr>
            </w:pPr>
            <w:r>
              <w:rPr>
                <w:sz w:val="21"/>
              </w:rPr>
              <w:t>保证可复现</w:t>
            </w:r>
          </w:p>
        </w:tc>
      </w:tr>
      <w:tr w14:paraId="2E0763CC">
        <w:trPr>
          <w:jc w:val="center"/>
        </w:trPr>
        <w:tc>
          <w:p w14:paraId="00100122">
            <w:pPr>
              <w:rPr>
                <w:sz w:val="21"/>
              </w:rPr>
            </w:pPr>
            <w:r>
              <w:rPr>
                <w:sz w:val="21"/>
              </w:rPr>
              <w:t>no_below / no_above</w:t>
            </w:r>
          </w:p>
        </w:tc>
        <w:tc>
          <w:p w14:paraId="00100124">
            <w:pPr>
              <w:rPr>
                <w:sz w:val="21"/>
              </w:rPr>
            </w:pPr>
            <w:r>
              <w:rPr>
                <w:sz w:val="21"/>
              </w:rPr>
              <w:t>4 / 0.45</w:t>
            </w:r>
          </w:p>
        </w:tc>
        <w:tc>
          <w:p w14:paraId="00100126">
            <w:pPr>
              <w:rPr>
                <w:sz w:val="21"/>
              </w:rPr>
            </w:pPr>
            <w:r>
              <w:rPr>
                <w:sz w:val="21"/>
              </w:rPr>
              <w:t>极端词过滤</w:t>
            </w:r>
          </w:p>
        </w:tc>
      </w:tr>
    </w:tbl>
    <w:p w14:paraId="00100128">
      <w:pPr>
        <w:pStyle w:val="3"/>
        <w:bidi w:val="0"/>
      </w:pPr>
      <w:bookmarkStart w:id="19" w:name="_Toc302280529"/>
      <w:r>
        <w:t>4.3 实现与环境</w:t>
      </w:r>
      <w:bookmarkEnd w:id="19"/>
    </w:p>
    <w:p w14:paraId="0010012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全流程由单一脚本 hw3_pipeline.py 端到端完成，依赖 gensim 4.4 / jieba / numpy / scipy / pandas / matplotlib / wordcloud，在 macOS（Apple Silicon, Python 3.13）下离线运行，单次端到端（含 8 个 K 的扫描）约 9 秒。主题间距离图的 JS 散度与经典 MDS 仅用 numpy 实现，未引入额外依赖。</w:t>
      </w:r>
    </w:p>
    <w:p w14:paraId="0010012C">
      <w:pPr>
        <w:pStyle w:val="2"/>
        <w:bidi w:val="0"/>
      </w:pPr>
      <w:bookmarkStart w:id="20" w:name="_Toc1630025748"/>
      <w:r>
        <w:t>第五章 实验结果与分析</w:t>
      </w:r>
      <w:bookmarkEnd w:id="20"/>
    </w:p>
    <w:p w14:paraId="0010012E">
      <w:pPr>
        <w:pStyle w:val="3"/>
        <w:bidi w:val="0"/>
      </w:pPr>
      <w:bookmarkStart w:id="21" w:name="_Toc393861857"/>
      <w:r>
        <w:t>5.1 主题数 K 的模型选择</w:t>
      </w:r>
      <w:bookmarkEnd w:id="21"/>
    </w:p>
    <w:p w14:paraId="00100130">
      <w:pPr>
        <w:spacing w:before="120"/>
        <w:jc w:val="center"/>
      </w:pPr>
      <w:r>
        <w:drawing>
          <wp:inline distT="0" distB="0" distL="0" distR="0">
            <wp:extent cx="5219700" cy="3015615"/>
            <wp:effectExtent l="0" t="0" r="0" b="0"/>
            <wp:docPr id="4" name="k_sel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_selection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32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5-1　主题数 K 的模型选择：C_v 一致性（蓝，越高越好）与困惑度（红，越低越好）</w:t>
      </w:r>
    </w:p>
    <w:p w14:paraId="00100134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C_v 一致性曲线在 K=6 后短暂平台、于 K=9to10 出现明显跃升，并在 K=10 取得峰值 0.417，K=12 回落。困惑度则随 K 增大缓慢上升（138→143）。二者出现分歧，这与 Chang 等（2009）的结论一致——困惑度倾向于"拟合"而非"可解释性"。本文遵循"以一致性为主"的原则，选定 K=10。完整扫描值如下：</w:t>
      </w:r>
    </w:p>
    <w:tbl>
      <w:tblPr>
        <w:tblStyle w:val="6"/>
        <w:tblW w:w="9198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 w14:paraId="120B26AA">
        <w:trPr>
          <w:jc w:val="center"/>
        </w:trPr>
        <w:tc>
          <w:p w14:paraId="0010013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K</w:t>
            </w:r>
          </w:p>
        </w:tc>
        <w:tc>
          <w:p w14:paraId="0010013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4</w:t>
            </w:r>
          </w:p>
        </w:tc>
        <w:tc>
          <w:p w14:paraId="0010013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5</w:t>
            </w:r>
          </w:p>
        </w:tc>
        <w:tc>
          <w:p w14:paraId="0010013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6</w:t>
            </w:r>
          </w:p>
        </w:tc>
        <w:tc>
          <w:p w14:paraId="0010013E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7</w:t>
            </w:r>
          </w:p>
        </w:tc>
        <w:tc>
          <w:p w14:paraId="00100140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8</w:t>
            </w:r>
          </w:p>
        </w:tc>
        <w:tc>
          <w:p w14:paraId="00100142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9</w:t>
            </w:r>
          </w:p>
        </w:tc>
        <w:tc>
          <w:p w14:paraId="0010014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10</w:t>
            </w:r>
          </w:p>
        </w:tc>
        <w:tc>
          <w:p w14:paraId="0010014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12</w:t>
            </w:r>
          </w:p>
        </w:tc>
      </w:tr>
      <w:tr w14:paraId="2C502B94">
        <w:trPr>
          <w:jc w:val="center"/>
        </w:trPr>
        <w:tc>
          <w:p w14:paraId="00100148">
            <w:pPr>
              <w:rPr>
                <w:sz w:val="21"/>
              </w:rPr>
            </w:pPr>
            <w:r>
              <w:rPr>
                <w:sz w:val="21"/>
              </w:rPr>
              <w:t>C_v</w:t>
            </w:r>
          </w:p>
        </w:tc>
        <w:tc>
          <w:p w14:paraId="0010014A">
            <w:pPr>
              <w:rPr>
                <w:sz w:val="21"/>
              </w:rPr>
            </w:pPr>
            <w:r>
              <w:rPr>
                <w:sz w:val="21"/>
              </w:rPr>
              <w:t>.295</w:t>
            </w:r>
          </w:p>
        </w:tc>
        <w:tc>
          <w:p w14:paraId="0010014C">
            <w:pPr>
              <w:rPr>
                <w:sz w:val="21"/>
              </w:rPr>
            </w:pPr>
            <w:r>
              <w:rPr>
                <w:sz w:val="21"/>
              </w:rPr>
              <w:t>.298</w:t>
            </w:r>
          </w:p>
        </w:tc>
        <w:tc>
          <w:p w14:paraId="0010014E">
            <w:pPr>
              <w:rPr>
                <w:sz w:val="21"/>
              </w:rPr>
            </w:pPr>
            <w:r>
              <w:rPr>
                <w:sz w:val="21"/>
              </w:rPr>
              <w:t>.342</w:t>
            </w:r>
          </w:p>
        </w:tc>
        <w:tc>
          <w:p w14:paraId="00100150">
            <w:pPr>
              <w:rPr>
                <w:sz w:val="21"/>
              </w:rPr>
            </w:pPr>
            <w:r>
              <w:rPr>
                <w:sz w:val="21"/>
              </w:rPr>
              <w:t>.341</w:t>
            </w:r>
          </w:p>
        </w:tc>
        <w:tc>
          <w:p w14:paraId="00100152">
            <w:pPr>
              <w:rPr>
                <w:sz w:val="21"/>
              </w:rPr>
            </w:pPr>
            <w:r>
              <w:rPr>
                <w:sz w:val="21"/>
              </w:rPr>
              <w:t>.339</w:t>
            </w:r>
          </w:p>
        </w:tc>
        <w:tc>
          <w:p w14:paraId="00100154">
            <w:pPr>
              <w:rPr>
                <w:sz w:val="21"/>
              </w:rPr>
            </w:pPr>
            <w:r>
              <w:rPr>
                <w:sz w:val="21"/>
              </w:rPr>
              <w:t>.396</w:t>
            </w:r>
          </w:p>
        </w:tc>
        <w:tc>
          <w:p w14:paraId="00100156">
            <w:pPr>
              <w:rPr>
                <w:sz w:val="21"/>
              </w:rPr>
            </w:pPr>
            <w:r>
              <w:rPr>
                <w:sz w:val="21"/>
              </w:rPr>
              <w:t>.417</w:t>
            </w:r>
          </w:p>
        </w:tc>
        <w:tc>
          <w:p w14:paraId="00100158">
            <w:pPr>
              <w:rPr>
                <w:sz w:val="21"/>
              </w:rPr>
            </w:pPr>
            <w:r>
              <w:rPr>
                <w:sz w:val="21"/>
              </w:rPr>
              <w:t>.386</w:t>
            </w:r>
          </w:p>
        </w:tc>
      </w:tr>
      <w:tr w14:paraId="2544537B">
        <w:trPr>
          <w:jc w:val="center"/>
        </w:trPr>
        <w:tc>
          <w:p w14:paraId="0010015A">
            <w:pPr>
              <w:rPr>
                <w:sz w:val="21"/>
              </w:rPr>
            </w:pPr>
            <w:r>
              <w:rPr>
                <w:sz w:val="21"/>
              </w:rPr>
              <w:t>困惑度</w:t>
            </w:r>
          </w:p>
        </w:tc>
        <w:tc>
          <w:p w14:paraId="0010015C">
            <w:pPr>
              <w:rPr>
                <w:sz w:val="21"/>
              </w:rPr>
            </w:pPr>
            <w:r>
              <w:rPr>
                <w:sz w:val="21"/>
              </w:rPr>
              <w:t>138.1</w:t>
            </w:r>
          </w:p>
        </w:tc>
        <w:tc>
          <w:p w14:paraId="0010015E">
            <w:pPr>
              <w:rPr>
                <w:sz w:val="21"/>
              </w:rPr>
            </w:pPr>
            <w:r>
              <w:rPr>
                <w:sz w:val="21"/>
              </w:rPr>
              <w:t>136.9</w:t>
            </w:r>
          </w:p>
        </w:tc>
        <w:tc>
          <w:p w14:paraId="00100160">
            <w:pPr>
              <w:rPr>
                <w:sz w:val="21"/>
              </w:rPr>
            </w:pPr>
            <w:r>
              <w:rPr>
                <w:sz w:val="21"/>
              </w:rPr>
              <w:t>136.9</w:t>
            </w:r>
          </w:p>
        </w:tc>
        <w:tc>
          <w:p w14:paraId="00100162">
            <w:pPr>
              <w:rPr>
                <w:sz w:val="21"/>
              </w:rPr>
            </w:pPr>
            <w:r>
              <w:rPr>
                <w:sz w:val="21"/>
              </w:rPr>
              <w:t>138.4</w:t>
            </w:r>
          </w:p>
        </w:tc>
        <w:tc>
          <w:p w14:paraId="00100164">
            <w:pPr>
              <w:rPr>
                <w:sz w:val="21"/>
              </w:rPr>
            </w:pPr>
            <w:r>
              <w:rPr>
                <w:sz w:val="21"/>
              </w:rPr>
              <w:t>140.8</w:t>
            </w:r>
          </w:p>
        </w:tc>
        <w:tc>
          <w:p w14:paraId="00100166">
            <w:pPr>
              <w:rPr>
                <w:sz w:val="21"/>
              </w:rPr>
            </w:pPr>
            <w:r>
              <w:rPr>
                <w:sz w:val="21"/>
              </w:rPr>
              <w:t>141.6</w:t>
            </w:r>
          </w:p>
        </w:tc>
        <w:tc>
          <w:p w14:paraId="00100168">
            <w:pPr>
              <w:rPr>
                <w:sz w:val="21"/>
              </w:rPr>
            </w:pPr>
            <w:r>
              <w:rPr>
                <w:sz w:val="21"/>
              </w:rPr>
              <w:t>142.2</w:t>
            </w:r>
          </w:p>
        </w:tc>
        <w:tc>
          <w:p w14:paraId="0010016A">
            <w:pPr>
              <w:rPr>
                <w:sz w:val="21"/>
              </w:rPr>
            </w:pPr>
            <w:r>
              <w:rPr>
                <w:sz w:val="21"/>
              </w:rPr>
              <w:t>142.8</w:t>
            </w:r>
          </w:p>
        </w:tc>
      </w:tr>
    </w:tbl>
    <w:p w14:paraId="0010016C">
      <w:pPr>
        <w:pStyle w:val="3"/>
        <w:bidi w:val="0"/>
      </w:pPr>
      <w:bookmarkStart w:id="22" w:name="_Toc1091630545"/>
      <w:r>
        <w:t>5.2 主题关键词与命名</w:t>
      </w:r>
      <w:bookmarkEnd w:id="22"/>
    </w:p>
    <w:p w14:paraId="0010016E">
      <w:pPr>
        <w:spacing w:before="120"/>
        <w:jc w:val="center"/>
      </w:pPr>
      <w:r>
        <w:drawing>
          <wp:inline distT="0" distB="0" distL="0" distR="0">
            <wp:extent cx="5219700" cy="4538980"/>
            <wp:effectExtent l="0" t="0" r="0" b="0"/>
            <wp:docPr id="5" name="topic_ter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opic_terms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70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5-2　各主题 Top-10 关键词及其权重 φ</w:t>
      </w:r>
    </w:p>
    <w:p w14:paraId="00100172">
      <w:pPr>
        <w:spacing w:before="120"/>
        <w:jc w:val="center"/>
      </w:pPr>
      <w:r>
        <w:drawing>
          <wp:inline distT="0" distB="0" distL="0" distR="0">
            <wp:extent cx="5219700" cy="4112260"/>
            <wp:effectExtent l="0" t="0" r="0" b="0"/>
            <wp:docPr id="6" name="topic_wordclou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opic_wordclouds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74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5-3　各主题关键词词云（按 φ 权重，颜色与主题一致）</w:t>
      </w:r>
    </w:p>
    <w:p w14:paraId="0010017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依据每个主题的高权重词与代表文档，对 10 个主题人工命名如下（主导文档数 = 以该主题为最大 θ 的文档数；平均占比 = 该主题在全语料 θ 的均值）：</w:t>
      </w:r>
    </w:p>
    <w:tbl>
      <w:tblPr>
        <w:tblStyle w:val="6"/>
        <w:tblW w:w="9200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0"/>
        <w:gridCol w:w="1840"/>
        <w:gridCol w:w="1840"/>
        <w:gridCol w:w="1840"/>
        <w:gridCol w:w="1840"/>
      </w:tblGrid>
      <w:tr w14:paraId="769FEF87">
        <w:trPr>
          <w:jc w:val="center"/>
        </w:trPr>
        <w:tc>
          <w:p w14:paraId="0010017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主题</w:t>
            </w:r>
          </w:p>
        </w:tc>
        <w:tc>
          <w:p w14:paraId="0010017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命名</w:t>
            </w:r>
          </w:p>
        </w:tc>
        <w:tc>
          <w:p w14:paraId="0010017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Top 关键词</w:t>
            </w:r>
          </w:p>
        </w:tc>
        <w:tc>
          <w:p w14:paraId="0010017E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主导文档</w:t>
            </w:r>
          </w:p>
        </w:tc>
        <w:tc>
          <w:p w14:paraId="00100180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平均占比</w:t>
            </w:r>
          </w:p>
        </w:tc>
      </w:tr>
      <w:tr w14:paraId="14C1F942">
        <w:trPr>
          <w:jc w:val="center"/>
        </w:trPr>
        <w:tc>
          <w:p w14:paraId="00100182">
            <w:pPr>
              <w:rPr>
                <w:sz w:val="21"/>
              </w:rPr>
            </w:pPr>
            <w:r>
              <w:rPr>
                <w:sz w:val="21"/>
              </w:rPr>
              <w:t>T0</w:t>
            </w:r>
          </w:p>
        </w:tc>
        <w:tc>
          <w:p w14:paraId="00100184">
            <w:pPr>
              <w:rPr>
                <w:sz w:val="21"/>
              </w:rPr>
            </w:pPr>
            <w:r>
              <w:rPr>
                <w:sz w:val="21"/>
              </w:rPr>
              <w:t>开源小模型</w:t>
            </w:r>
          </w:p>
        </w:tc>
        <w:tc>
          <w:p w14:paraId="00100186">
            <w:pPr>
              <w:rPr>
                <w:sz w:val="21"/>
              </w:rPr>
            </w:pPr>
            <w:r>
              <w:rPr>
                <w:sz w:val="21"/>
              </w:rPr>
              <w:t>Gemma·模型·Google·参数·本地·推理·开源·31B</w:t>
            </w:r>
          </w:p>
        </w:tc>
        <w:tc>
          <w:p w14:paraId="00100188">
            <w:pPr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p w14:paraId="0010018A">
            <w:pPr>
              <w:rPr>
                <w:sz w:val="21"/>
              </w:rPr>
            </w:pPr>
            <w:r>
              <w:rPr>
                <w:sz w:val="21"/>
              </w:rPr>
              <w:t>6.6%</w:t>
            </w:r>
          </w:p>
        </w:tc>
      </w:tr>
      <w:tr w14:paraId="00B38700">
        <w:trPr>
          <w:jc w:val="center"/>
        </w:trPr>
        <w:tc>
          <w:p w14:paraId="0010018C">
            <w:pPr>
              <w:rPr>
                <w:sz w:val="21"/>
              </w:rPr>
            </w:pPr>
            <w:r>
              <w:rPr>
                <w:sz w:val="21"/>
              </w:rPr>
              <w:t>T1</w:t>
            </w:r>
          </w:p>
        </w:tc>
        <w:tc>
          <w:p w14:paraId="0010018E">
            <w:pPr>
              <w:rPr>
                <w:sz w:val="21"/>
              </w:rPr>
            </w:pPr>
            <w:r>
              <w:rPr>
                <w:sz w:val="21"/>
              </w:rPr>
              <w:t>软件与外设</w:t>
            </w:r>
          </w:p>
        </w:tc>
        <w:tc>
          <w:p w14:paraId="00100190">
            <w:pPr>
              <w:rPr>
                <w:sz w:val="21"/>
              </w:rPr>
            </w:pPr>
            <w:r>
              <w:rPr>
                <w:sz w:val="21"/>
              </w:rPr>
              <w:t>耳机·镜像·降噪·OpenClaw·下载·Windows·微软</w:t>
            </w:r>
          </w:p>
        </w:tc>
        <w:tc>
          <w:p w14:paraId="00100192">
            <w:pPr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p w14:paraId="00100194">
            <w:pPr>
              <w:rPr>
                <w:sz w:val="21"/>
              </w:rPr>
            </w:pPr>
            <w:r>
              <w:rPr>
                <w:sz w:val="21"/>
              </w:rPr>
              <w:t>11.1%</w:t>
            </w:r>
          </w:p>
        </w:tc>
      </w:tr>
      <w:tr w14:paraId="1A321EC2">
        <w:trPr>
          <w:jc w:val="center"/>
        </w:trPr>
        <w:tc>
          <w:p w14:paraId="00100196">
            <w:pPr>
              <w:rPr>
                <w:sz w:val="21"/>
              </w:rPr>
            </w:pPr>
            <w:r>
              <w:rPr>
                <w:sz w:val="21"/>
              </w:rPr>
              <w:t>T2</w:t>
            </w:r>
          </w:p>
        </w:tc>
        <w:tc>
          <w:p w14:paraId="00100198">
            <w:pPr>
              <w:rPr>
                <w:sz w:val="21"/>
              </w:rPr>
            </w:pPr>
            <w:r>
              <w:rPr>
                <w:sz w:val="21"/>
              </w:rPr>
              <w:t>产业 AI 落地</w:t>
            </w:r>
          </w:p>
        </w:tc>
        <w:tc>
          <w:p w14:paraId="0010019A">
            <w:pPr>
              <w:rPr>
                <w:sz w:val="21"/>
              </w:rPr>
            </w:pPr>
            <w:r>
              <w:rPr>
                <w:sz w:val="21"/>
              </w:rPr>
              <w:t>企业·Token·全球·智能·汽车·小米·业务·合作</w:t>
            </w:r>
          </w:p>
        </w:tc>
        <w:tc>
          <w:p w14:paraId="0010019C">
            <w:pPr>
              <w:rPr>
                <w:sz w:val="21"/>
              </w:rPr>
            </w:pPr>
            <w:r>
              <w:rPr>
                <w:sz w:val="21"/>
              </w:rPr>
              <w:t>32</w:t>
            </w:r>
          </w:p>
        </w:tc>
        <w:tc>
          <w:p w14:paraId="0010019E">
            <w:pPr>
              <w:rPr>
                <w:sz w:val="21"/>
              </w:rPr>
            </w:pPr>
            <w:r>
              <w:rPr>
                <w:sz w:val="21"/>
              </w:rPr>
              <w:t>13.1%</w:t>
            </w:r>
          </w:p>
        </w:tc>
      </w:tr>
      <w:tr w14:paraId="0A3CFB81">
        <w:trPr>
          <w:jc w:val="center"/>
        </w:trPr>
        <w:tc>
          <w:p w14:paraId="001001A0">
            <w:pPr>
              <w:rPr>
                <w:sz w:val="21"/>
              </w:rPr>
            </w:pPr>
            <w:r>
              <w:rPr>
                <w:sz w:val="21"/>
              </w:rPr>
              <w:t>T3</w:t>
            </w:r>
          </w:p>
        </w:tc>
        <w:tc>
          <w:p w14:paraId="001001A2">
            <w:pPr>
              <w:rPr>
                <w:sz w:val="21"/>
              </w:rPr>
            </w:pPr>
            <w:r>
              <w:rPr>
                <w:sz w:val="21"/>
              </w:rPr>
              <w:t>AI 编程助手</w:t>
            </w:r>
          </w:p>
        </w:tc>
        <w:tc>
          <w:p w14:paraId="001001A4">
            <w:pPr>
              <w:rPr>
                <w:sz w:val="21"/>
              </w:rPr>
            </w:pPr>
            <w:r>
              <w:rPr>
                <w:sz w:val="21"/>
              </w:rPr>
              <w:t>大模型·编程·Claude·工具·小龙虾·千问·视觉</w:t>
            </w:r>
          </w:p>
        </w:tc>
        <w:tc>
          <w:p w14:paraId="001001A6">
            <w:pPr>
              <w:rPr>
                <w:sz w:val="21"/>
              </w:rPr>
            </w:pPr>
            <w:r>
              <w:rPr>
                <w:sz w:val="21"/>
              </w:rPr>
              <w:t>31</w:t>
            </w:r>
          </w:p>
        </w:tc>
        <w:tc>
          <w:p w14:paraId="001001A8">
            <w:pPr>
              <w:rPr>
                <w:sz w:val="21"/>
              </w:rPr>
            </w:pPr>
            <w:r>
              <w:rPr>
                <w:sz w:val="21"/>
              </w:rPr>
              <w:t>13.5%</w:t>
            </w:r>
          </w:p>
        </w:tc>
      </w:tr>
      <w:tr w14:paraId="47F09493">
        <w:trPr>
          <w:jc w:val="center"/>
        </w:trPr>
        <w:tc>
          <w:p w14:paraId="001001AA">
            <w:pPr>
              <w:rPr>
                <w:sz w:val="21"/>
              </w:rPr>
            </w:pPr>
            <w:r>
              <w:rPr>
                <w:sz w:val="21"/>
              </w:rPr>
              <w:t>T4</w:t>
            </w:r>
          </w:p>
        </w:tc>
        <w:tc>
          <w:p w14:paraId="001001AC">
            <w:pPr>
              <w:rPr>
                <w:sz w:val="21"/>
              </w:rPr>
            </w:pPr>
            <w:r>
              <w:rPr>
                <w:sz w:val="21"/>
              </w:rPr>
              <w:t>生成式 AI</w:t>
            </w:r>
          </w:p>
        </w:tc>
        <w:tc>
          <w:p w14:paraId="001001AE">
            <w:pPr>
              <w:rPr>
                <w:sz w:val="21"/>
              </w:rPr>
            </w:pPr>
            <w:r>
              <w:rPr>
                <w:sz w:val="21"/>
              </w:rPr>
              <w:t>OpenClaw·Claude·Anthropic·Code·Image·生成</w:t>
            </w:r>
          </w:p>
        </w:tc>
        <w:tc>
          <w:p w14:paraId="001001B0">
            <w:pPr>
              <w:rPr>
                <w:sz w:val="21"/>
              </w:rPr>
            </w:pPr>
            <w:r>
              <w:rPr>
                <w:sz w:val="21"/>
              </w:rPr>
              <w:t>25</w:t>
            </w:r>
          </w:p>
        </w:tc>
        <w:tc>
          <w:p w14:paraId="001001B2">
            <w:pPr>
              <w:rPr>
                <w:sz w:val="21"/>
              </w:rPr>
            </w:pPr>
            <w:r>
              <w:rPr>
                <w:sz w:val="21"/>
              </w:rPr>
              <w:t>11.7%</w:t>
            </w:r>
          </w:p>
        </w:tc>
      </w:tr>
      <w:tr w14:paraId="5E63C867">
        <w:trPr>
          <w:jc w:val="center"/>
        </w:trPr>
        <w:tc>
          <w:p w14:paraId="001001B4">
            <w:pPr>
              <w:rPr>
                <w:sz w:val="21"/>
              </w:rPr>
            </w:pPr>
            <w:r>
              <w:rPr>
                <w:sz w:val="21"/>
              </w:rPr>
              <w:t>T5</w:t>
            </w:r>
          </w:p>
        </w:tc>
        <w:tc>
          <w:p w14:paraId="001001B6">
            <w:pPr>
              <w:rPr>
                <w:sz w:val="21"/>
              </w:rPr>
            </w:pPr>
            <w:r>
              <w:rPr>
                <w:sz w:val="21"/>
              </w:rPr>
              <w:t>AI 芯片算力</w:t>
            </w:r>
          </w:p>
        </w:tc>
        <w:tc>
          <w:p w14:paraId="001001B8">
            <w:pPr>
              <w:rPr>
                <w:sz w:val="21"/>
              </w:rPr>
            </w:pPr>
            <w:r>
              <w:rPr>
                <w:sz w:val="21"/>
              </w:rPr>
              <w:t>芯片·英伟达·算力·Token·成本·Max</w:t>
            </w:r>
          </w:p>
        </w:tc>
        <w:tc>
          <w:p w14:paraId="001001BA">
            <w:pPr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p w14:paraId="001001BC">
            <w:pPr>
              <w:rPr>
                <w:sz w:val="21"/>
              </w:rPr>
            </w:pPr>
            <w:r>
              <w:rPr>
                <w:sz w:val="21"/>
              </w:rPr>
              <w:t>8.0%</w:t>
            </w:r>
          </w:p>
        </w:tc>
      </w:tr>
      <w:tr w14:paraId="42AE4BC3">
        <w:trPr>
          <w:jc w:val="center"/>
        </w:trPr>
        <w:tc>
          <w:p w14:paraId="001001BE">
            <w:pPr>
              <w:rPr>
                <w:sz w:val="21"/>
              </w:rPr>
            </w:pPr>
            <w:r>
              <w:rPr>
                <w:sz w:val="21"/>
              </w:rPr>
              <w:t>T6</w:t>
            </w:r>
          </w:p>
        </w:tc>
        <w:tc>
          <w:p w14:paraId="001001C0">
            <w:pPr>
              <w:rPr>
                <w:sz w:val="21"/>
              </w:rPr>
            </w:pPr>
            <w:r>
              <w:rPr>
                <w:sz w:val="21"/>
              </w:rPr>
              <w:t>自动驾驶</w:t>
            </w:r>
          </w:p>
        </w:tc>
        <w:tc>
          <w:p w14:paraId="001001C2">
            <w:pPr>
              <w:rPr>
                <w:sz w:val="21"/>
              </w:rPr>
            </w:pPr>
            <w:r>
              <w:rPr>
                <w:sz w:val="21"/>
              </w:rPr>
              <w:t>安全·自动·驾驶·车辆·会议·录制·腾讯</w:t>
            </w:r>
          </w:p>
        </w:tc>
        <w:tc>
          <w:p w14:paraId="001001C4">
            <w:pPr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p w14:paraId="001001C6">
            <w:pPr>
              <w:rPr>
                <w:sz w:val="21"/>
              </w:rPr>
            </w:pPr>
            <w:r>
              <w:rPr>
                <w:sz w:val="21"/>
              </w:rPr>
              <w:t>9.8%</w:t>
            </w:r>
          </w:p>
        </w:tc>
      </w:tr>
      <w:tr w14:paraId="16B0F6AD">
        <w:trPr>
          <w:jc w:val="center"/>
        </w:trPr>
        <w:tc>
          <w:p w14:paraId="001001C8">
            <w:pPr>
              <w:rPr>
                <w:sz w:val="21"/>
              </w:rPr>
            </w:pPr>
            <w:r>
              <w:rPr>
                <w:sz w:val="21"/>
              </w:rPr>
              <w:t>T7</w:t>
            </w:r>
          </w:p>
        </w:tc>
        <w:tc>
          <w:p w14:paraId="001001CA">
            <w:pPr>
              <w:rPr>
                <w:sz w:val="21"/>
              </w:rPr>
            </w:pPr>
            <w:r>
              <w:rPr>
                <w:sz w:val="21"/>
              </w:rPr>
              <w:t>激光雷达</w:t>
            </w:r>
          </w:p>
        </w:tc>
        <w:tc>
          <w:p w14:paraId="001001CC">
            <w:pPr>
              <w:rPr>
                <w:sz w:val="21"/>
              </w:rPr>
            </w:pPr>
            <w:r>
              <w:rPr>
                <w:sz w:val="21"/>
              </w:rPr>
              <w:t>激光雷达·研发·机器人·方案·竞争·成本</w:t>
            </w:r>
          </w:p>
        </w:tc>
        <w:tc>
          <w:p w14:paraId="001001CE">
            <w:pPr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p w14:paraId="001001D0">
            <w:pPr>
              <w:rPr>
                <w:sz w:val="21"/>
              </w:rPr>
            </w:pPr>
            <w:r>
              <w:rPr>
                <w:sz w:val="21"/>
              </w:rPr>
              <w:t>9.2%</w:t>
            </w:r>
          </w:p>
        </w:tc>
      </w:tr>
      <w:tr w14:paraId="1D30FBC2">
        <w:trPr>
          <w:jc w:val="center"/>
        </w:trPr>
        <w:tc>
          <w:p w14:paraId="001001D2">
            <w:pPr>
              <w:rPr>
                <w:sz w:val="21"/>
              </w:rPr>
            </w:pPr>
            <w:r>
              <w:rPr>
                <w:sz w:val="21"/>
              </w:rPr>
              <w:t>T8</w:t>
            </w:r>
          </w:p>
        </w:tc>
        <w:tc>
          <w:p w14:paraId="001001D4">
            <w:pPr>
              <w:rPr>
                <w:sz w:val="21"/>
              </w:rPr>
            </w:pPr>
            <w:r>
              <w:rPr>
                <w:sz w:val="21"/>
              </w:rPr>
              <w:t>游戏与数码</w:t>
            </w:r>
          </w:p>
        </w:tc>
        <w:tc>
          <w:p w14:paraId="001001D6">
            <w:pPr>
              <w:rPr>
                <w:sz w:val="21"/>
              </w:rPr>
            </w:pPr>
            <w:r>
              <w:rPr>
                <w:sz w:val="21"/>
              </w:rPr>
              <w:t>游戏·耳机·有线·玩家·充电·创作</w:t>
            </w:r>
          </w:p>
        </w:tc>
        <w:tc>
          <w:p w14:paraId="001001D8">
            <w:pPr>
              <w:rPr>
                <w:sz w:val="21"/>
              </w:rPr>
            </w:pPr>
            <w:r>
              <w:rPr>
                <w:sz w:val="21"/>
              </w:rPr>
              <w:t>19</w:t>
            </w:r>
          </w:p>
        </w:tc>
        <w:tc>
          <w:p w14:paraId="001001DA">
            <w:pPr>
              <w:rPr>
                <w:sz w:val="21"/>
              </w:rPr>
            </w:pPr>
            <w:r>
              <w:rPr>
                <w:sz w:val="21"/>
              </w:rPr>
              <w:t>8.5%</w:t>
            </w:r>
          </w:p>
        </w:tc>
      </w:tr>
      <w:tr w14:paraId="0B73993A">
        <w:trPr>
          <w:jc w:val="center"/>
        </w:trPr>
        <w:tc>
          <w:p w14:paraId="001001DC">
            <w:pPr>
              <w:rPr>
                <w:sz w:val="21"/>
              </w:rPr>
            </w:pPr>
            <w:r>
              <w:rPr>
                <w:sz w:val="21"/>
              </w:rPr>
              <w:t>T9</w:t>
            </w:r>
          </w:p>
        </w:tc>
        <w:tc>
          <w:p w14:paraId="001001DE">
            <w:pPr>
              <w:rPr>
                <w:sz w:val="21"/>
              </w:rPr>
            </w:pPr>
            <w:r>
              <w:rPr>
                <w:sz w:val="21"/>
              </w:rPr>
              <w:t>苹果生态</w:t>
            </w:r>
          </w:p>
        </w:tc>
        <w:tc>
          <w:p w14:paraId="001001E0">
            <w:pPr>
              <w:rPr>
                <w:sz w:val="21"/>
              </w:rPr>
            </w:pPr>
            <w:r>
              <w:rPr>
                <w:sz w:val="21"/>
              </w:rPr>
              <w:t>苹果·Mac·App·Coding·Store·iPhone·跨平台</w:t>
            </w:r>
          </w:p>
        </w:tc>
        <w:tc>
          <w:p w14:paraId="001001E2">
            <w:pPr>
              <w:rPr>
                <w:sz w:val="21"/>
              </w:rPr>
            </w:pPr>
            <w:r>
              <w:rPr>
                <w:sz w:val="21"/>
              </w:rPr>
              <w:t>17</w:t>
            </w:r>
          </w:p>
        </w:tc>
        <w:tc>
          <w:p w14:paraId="001001E4">
            <w:pPr>
              <w:rPr>
                <w:sz w:val="21"/>
              </w:rPr>
            </w:pPr>
            <w:r>
              <w:rPr>
                <w:sz w:val="21"/>
              </w:rPr>
              <w:t>8.5%</w:t>
            </w:r>
          </w:p>
        </w:tc>
      </w:tr>
    </w:tbl>
    <w:p w14:paraId="001001E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可见主题语义连贯、覆盖均衡：占比最高的 T3（AI 编程助手，13.5%）与 T2（产业 AI 落地，13.1%） 准确反映了 2026 年初"AI 编程工具普及、大模型加速产业落地"的科技主旋律；同时也有"小龙虾"（即 OpenClaw，社区对 Claude Code 开源克隆的戏称）这类时效性极强的真实新词被捕捉为主题特征词。</w:t>
      </w:r>
    </w:p>
    <w:p w14:paraId="001001E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说明：LDA 给出的是"软"主题，个别主题（如 T1 同时含"耳机/降噪"与"Windows/镜像/微软"、T6 同时含"自动驾驶"与"会议办公"）存在轻度语义混合，这是小规模异质新闻语料上的常见现象，符合预期，不影响整体结构的可解释性。</w:t>
      </w:r>
    </w:p>
    <w:p w14:paraId="001001EA">
      <w:pPr>
        <w:pStyle w:val="3"/>
        <w:bidi w:val="0"/>
      </w:pPr>
      <w:bookmarkStart w:id="23" w:name="_Toc1081773494"/>
      <w:r>
        <w:t>5.3 主题间距离图</w:t>
      </w:r>
      <w:bookmarkEnd w:id="23"/>
    </w:p>
    <w:p w14:paraId="001001EC">
      <w:pPr>
        <w:spacing w:before="120"/>
        <w:jc w:val="center"/>
      </w:pPr>
      <w:r>
        <w:drawing>
          <wp:inline distT="0" distB="0" distL="0" distR="0">
            <wp:extent cx="5219700" cy="4370070"/>
            <wp:effectExtent l="0" t="0" r="0" b="0"/>
            <wp:docPr id="7" name="intertopic_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ntertopic_map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7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EE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5-4　主题间距离图（JS 散度 + 经典 MDS；气泡面积 ∝ 主题平均占比）</w:t>
      </w:r>
    </w:p>
    <w:p w14:paraId="001001F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将 10 个主题—词分布以 JS 散度 + 经典 MDS 投影到二维后，呈现出清晰且可解释的结构：第一主成分（横轴）自然地把语料分成两大阵营——左侧聚集 T0 开源小模型、T3 AI 编程助手、T4 生成式 AI、T2 产业 AI 落地、T1 软件与外设等"AI / 软件"主题；右侧聚集 T7 激光雷达、T6 自动驾驶、T5 AI 芯片算力、T8 游戏与数码等"硬件 / 汽车 / 消费电子"主题。这一"软—硬分野"是模型在完全无监督条件下自动发现的，与科技领域的常识高度吻合。</w:t>
      </w:r>
    </w:p>
    <w:p w14:paraId="001001F2">
      <w:pPr>
        <w:pStyle w:val="3"/>
        <w:bidi w:val="0"/>
      </w:pPr>
      <w:bookmarkStart w:id="24" w:name="_Toc770558156"/>
      <w:r>
        <w:t>5.4 主题 × 来源媒体</w:t>
      </w:r>
      <w:bookmarkEnd w:id="24"/>
    </w:p>
    <w:p w14:paraId="001001F4">
      <w:pPr>
        <w:spacing w:before="120"/>
        <w:jc w:val="center"/>
      </w:pPr>
      <w:r>
        <w:drawing>
          <wp:inline distT="0" distB="0" distL="0" distR="0">
            <wp:extent cx="5219700" cy="2573655"/>
            <wp:effectExtent l="0" t="0" r="0" b="0"/>
            <wp:docPr id="8" name="topic_source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opic_source_heatmap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F6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5-5　主题 × 来源媒体：各 RSS 源的平均主题占比 θ</w:t>
      </w:r>
    </w:p>
    <w:p w14:paraId="001001F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热力图揭示出鲜明的"媒体—主题"偏好结构（每行高亮单元即该媒体的最强主题）：</w:t>
      </w:r>
    </w:p>
    <w:p w14:paraId="001001F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阮一峰的网络日志：59% 落在 T3 AI 编程助手——与其"程序员周刊"定位完全一致；</w:t>
      </w:r>
    </w:p>
    <w:p w14:paraId="001001FC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雷锋网：30% 落在 T7 激光雷达、27% 落在 T3，体现其对自动驾驶产业链与 AI 的深度报道；</w:t>
      </w:r>
    </w:p>
    <w:p w14:paraId="001001F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少数派：36% 落在 T9 苹果生态——与其"效率工具 / Apple 生态"调性吻合；</w:t>
      </w:r>
    </w:p>
    <w:p w14:paraId="0010020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异次元软件世界：24% 落在 T6（含软件/办公），爱范儿偏 T5 芯片与 T2 产业，CNBeta 偏 T2 产业 AI 与 T8 数码，36 氪偏 T4 生成式 AI 与 T2 商业，Solidot 主题分布最均衡。</w:t>
      </w:r>
    </w:p>
    <w:p w14:paraId="0010020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该结果表明：LDA 学到的主题不仅在词层面可解释，在"哪个媒体写哪类题材"这一外部元数据上也具备良好的区分力。</w:t>
      </w:r>
    </w:p>
    <w:p w14:paraId="00100204">
      <w:pPr>
        <w:pStyle w:val="3"/>
        <w:bidi w:val="0"/>
      </w:pPr>
      <w:bookmarkStart w:id="25" w:name="_Toc1444536482"/>
      <w:r>
        <w:t>5.5 时间维度：抓取窗口内的主题构成</w:t>
      </w:r>
      <w:bookmarkEnd w:id="25"/>
    </w:p>
    <w:p w14:paraId="00100206">
      <w:pPr>
        <w:spacing w:before="120"/>
        <w:jc w:val="center"/>
      </w:pPr>
      <w:r>
        <w:drawing>
          <wp:inline distT="0" distB="0" distL="0" distR="0">
            <wp:extent cx="5219700" cy="3992245"/>
            <wp:effectExtent l="0" t="0" r="0" b="0"/>
            <wp:docPr id="9" name="topic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opic_timeline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9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08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5-6　(a) 全期按周文档量；(b) 抓取窗口（04-01 ~ 04-06）内每日主题构成</w:t>
      </w:r>
    </w:p>
    <w:p w14:paraId="0010020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关于时间分析的诚实说明：图 5-6(a) 显示，188 篇含时间文档中有 131 篇集中在 3 月 30 日那一周、28 篇在 4 月 6 日那一周，而 1—3 月每周仅 1—7 篇。这是 RSS 源只保留近期条目的天然结果——抓取时刻（约 4 月初）决定了样本绝大多数来自最近两周。因此，对 1—4 月做"长期主题演化"的结论会失真；本文转而呈现数据密集的抓取窗口内（4 月 1—6 日，含 84% 的有时间文档）每日主题构成的归一化占比，即"这一周科技舆论的主题热度"。可见该窗口内 T2 产业 AI 落地、T3 AI 编程助手稳居每日前列，T3 于 4 月 2—3 日达到约 17%—19% 的当日峰值；此外 4 月 4 日 T7 激光雷达占比升至约 26%、4 月 5 日 T8 游戏与数码升至约 18%，反映出主题热度对每日选题结构的敏感性（4 月 1 日仅 4 篇，占比波动大，仅供参考）。</w:t>
      </w:r>
    </w:p>
    <w:p w14:paraId="0010020C">
      <w:pPr>
        <w:pStyle w:val="3"/>
        <w:bidi w:val="0"/>
      </w:pPr>
      <w:bookmarkStart w:id="26" w:name="_Toc1022023639"/>
      <w:r>
        <w:t>5.6 联动分析：作业 2 新词在主题中的归属</w:t>
      </w:r>
      <w:bookmarkEnd w:id="26"/>
    </w:p>
    <w:p w14:paraId="0010020E">
      <w:pPr>
        <w:spacing w:before="120"/>
        <w:jc w:val="center"/>
      </w:pPr>
      <w:r>
        <w:drawing>
          <wp:inline distT="0" distB="0" distL="0" distR="0">
            <wp:extent cx="5219700" cy="4555490"/>
            <wp:effectExtent l="0" t="0" r="0" b="0"/>
            <wp:docPr id="10" name="newword_brid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newword_bridge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5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10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5-7　作业 2 迭代挖出的新词在本作业 LDA 主题中的归属（按主题—词分布 φ 的主导主题归类）</w:t>
      </w:r>
    </w:p>
    <w:p w14:paraId="0010021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作为三次作业的"收束"，本文把作业 2 经 KNN + Word2Vec 迭代挖出的 80 个新词逐一映射到本作业的 LDA 主题（取该词在 φ 中权重最大的主题）。结果 79 个新词成功落入主题，分布如下：</w:t>
      </w:r>
    </w:p>
    <w:tbl>
      <w:tblPr>
        <w:tblStyle w:val="6"/>
        <w:tblW w:w="9196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</w:tblGrid>
      <w:tr w14:paraId="076D26AD">
        <w:trPr>
          <w:jc w:val="center"/>
        </w:trPr>
        <w:tc>
          <w:p w14:paraId="0010021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主题</w:t>
            </w:r>
          </w:p>
        </w:tc>
        <w:tc>
          <w:p w14:paraId="0010021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T3</w:t>
            </w:r>
          </w:p>
        </w:tc>
        <w:tc>
          <w:p w14:paraId="0010021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T0</w:t>
            </w:r>
          </w:p>
        </w:tc>
        <w:tc>
          <w:p w14:paraId="0010021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T1</w:t>
            </w:r>
          </w:p>
        </w:tc>
        <w:tc>
          <w:p w14:paraId="0010021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T2</w:t>
            </w:r>
          </w:p>
        </w:tc>
        <w:tc>
          <w:p w14:paraId="0010021E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T7</w:t>
            </w:r>
          </w:p>
        </w:tc>
        <w:tc>
          <w:p w14:paraId="00100220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T4</w:t>
            </w:r>
          </w:p>
        </w:tc>
        <w:tc>
          <w:p w14:paraId="00100222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T9</w:t>
            </w:r>
          </w:p>
        </w:tc>
        <w:tc>
          <w:p w14:paraId="0010022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T6</w:t>
            </w:r>
          </w:p>
        </w:tc>
        <w:tc>
          <w:p w14:paraId="0010022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T5</w:t>
            </w:r>
          </w:p>
        </w:tc>
        <w:tc>
          <w:p w14:paraId="0010022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T8</w:t>
            </w:r>
          </w:p>
        </w:tc>
      </w:tr>
      <w:tr w14:paraId="493AA34A">
        <w:trPr>
          <w:jc w:val="center"/>
        </w:trPr>
        <w:tc>
          <w:p w14:paraId="0010022A">
            <w:pPr>
              <w:rPr>
                <w:sz w:val="21"/>
              </w:rPr>
            </w:pPr>
            <w:r>
              <w:rPr>
                <w:sz w:val="21"/>
              </w:rPr>
              <w:t>新词数</w:t>
            </w:r>
          </w:p>
        </w:tc>
        <w:tc>
          <w:p w14:paraId="0010022C">
            <w:pPr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p w14:paraId="0010022E">
            <w:pPr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p w14:paraId="00100230">
            <w:pPr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p w14:paraId="00100232">
            <w:pPr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p w14:paraId="00100234">
            <w:pPr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p w14:paraId="00100236">
            <w:pPr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p w14:paraId="00100238">
            <w:pPr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p w14:paraId="0010023A">
            <w:pPr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p w14:paraId="0010023C">
            <w:pPr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p w14:paraId="0010023E">
            <w:pPr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</w:tr>
    </w:tbl>
    <w:p w14:paraId="0010024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其中 T3 AI 编程助手吸纳最多（14 个，如编程、操作、自主、训练、大规模），T4 生成式 AI 恰好收纳了 OpenClaw、Claude、Code 等专名，T0 开源小模型收纳 模型、参数、推理、原生。这说明：作业 2 在词向量空间中通过近邻发现的"领域新词"，与作业 3 在文档共现层面通过 LDA 发现的"主题"，在语义上高度自洽——两种完全不同的无监督方法（局部上下文 vs 全局共现）给出了相互印证的结果。这是本设计最具说服力的联动证据。</w:t>
      </w:r>
    </w:p>
    <w:p w14:paraId="00100242">
      <w:pPr>
        <w:pStyle w:val="2"/>
        <w:bidi w:val="0"/>
      </w:pPr>
      <w:bookmarkStart w:id="27" w:name="_Toc1577091967"/>
      <w:r>
        <w:t>第六章 结论与展望</w:t>
      </w:r>
      <w:bookmarkEnd w:id="27"/>
    </w:p>
    <w:p w14:paraId="00100244">
      <w:pPr>
        <w:pStyle w:val="3"/>
        <w:bidi w:val="0"/>
      </w:pPr>
      <w:bookmarkStart w:id="28" w:name="_Toc1941518095"/>
      <w:r>
        <w:t>6.1 结论</w:t>
      </w:r>
      <w:bookmarkEnd w:id="28"/>
    </w:p>
    <w:p w14:paraId="0010024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本文完整复现了 LDA 主题模型，并在自建中文科技 RSS 语料上以"困惑度 + C_v 一致性"严谨地确定主题数 K=10，得到语义连贯、覆盖均衡的 10 个主题；</w:t>
      </w:r>
    </w:p>
    <w:p w14:paraId="0010024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主题间距离图揭示出"AI/软件 vs 硬件/汽车"的二分结构，主题×来源热力图揭示出鲜明的媒体选题偏好，二者均为模型无监督自动学得，且与领域常识吻合；</w:t>
      </w:r>
    </w:p>
    <w:p w14:paraId="0010024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"作业 2 新词 → 作业 3 主题"的联动分析中 79/80 个新词被主题吸纳，从语义层面定量验证了三次作业的一致性，形成"采集—分词—建模"的闭环；</w:t>
      </w:r>
    </w:p>
    <w:p w14:paraId="0010024C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4. 全部 7 类可视化均离线生成，其中 JS+MDS 主题间距离图为 pyLDAvis 的轻量等价实现。</w:t>
      </w:r>
    </w:p>
    <w:p w14:paraId="0010024E">
      <w:pPr>
        <w:pStyle w:val="3"/>
        <w:bidi w:val="0"/>
      </w:pPr>
      <w:bookmarkStart w:id="29" w:name="_Toc80606500"/>
      <w:r>
        <w:t>6.2 局限与诚实讨论</w:t>
      </w:r>
      <w:bookmarkEnd w:id="29"/>
    </w:p>
    <w:p w14:paraId="0010025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时间跨度受限：RSS 仅保留近期条目，样本高度集中于抓取窗口，无法支撑跨季度的长期演化分析（已在 5.5 节如实呈现并改用窗口内每日构成）；</w:t>
      </w:r>
    </w:p>
    <w:p w14:paraId="0010025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语料规模小：221 篇导致 C_v 绝对值偏低（0.4 量级）、个别主题轻度混合；</w:t>
      </w:r>
    </w:p>
    <w:p w14:paraId="0010025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LDA 词袋假设：忽略词序与上下文，对"小龙虾=OpenClaw"这类隐喻无法理解，只能依赖共现统计。</w:t>
      </w:r>
    </w:p>
    <w:p w14:paraId="00100256">
      <w:pPr>
        <w:pStyle w:val="3"/>
        <w:bidi w:val="0"/>
      </w:pPr>
      <w:bookmarkStart w:id="30" w:name="_Toc1838747890"/>
      <w:r>
        <w:t>6.3 展望</w:t>
      </w:r>
      <w:bookmarkEnd w:id="30"/>
    </w:p>
    <w:p w14:paraId="0010025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将 RSS 改为按周滚动追加（jsonl 持续累积数月），即可支撑真正的长期主题演化与"新事件追踪"；</w:t>
      </w:r>
    </w:p>
    <w:p w14:paraId="0010025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引入动态主题模型（DTM）显式建模主题随时间的漂移；</w:t>
      </w:r>
    </w:p>
    <w:p w14:paraId="0010025C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用 BERTopic / Top2Vec 等基于预训练语义向量的神经主题模型与 LDA 做对比，验证在小语料上的优劣；</w:t>
      </w:r>
    </w:p>
    <w:p w14:paraId="0010025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4. 将主题分布 θ 作为特征用于下游的新闻分类、聚类或推荐，定量评估主题特征的判别力。</w:t>
      </w:r>
    </w:p>
    <w:p w14:paraId="00100260">
      <w:pPr>
        <w:pStyle w:val="2"/>
        <w:bidi w:val="0"/>
      </w:pPr>
      <w:bookmarkStart w:id="31" w:name="_Toc1546106900"/>
      <w:r>
        <w:t>第七章 参考文献</w:t>
      </w:r>
      <w:bookmarkEnd w:id="31"/>
    </w:p>
    <w:p w14:paraId="0010026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Blei, D. M., Ng, A. Y., &amp; Jordan, M. I. (2003). Latent Dirichlet Allocation. Journal of Machine Learning Research, 3, 993–1022.（核心复现论文，Google 学术被引 5 万+）</w:t>
      </w:r>
    </w:p>
    <w:p w14:paraId="0010026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Hoffman, M., Blei, D. M., &amp; Bach, F. (2010). Online Learning for Latent Dirichlet Allocation. NeurIPS 23.（gensim 采用的在线变分贝叶斯算法）</w:t>
      </w:r>
    </w:p>
    <w:p w14:paraId="0010026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Röder, M., Both, A., &amp; Hinneburg, A. (2015). Exploring the Space of Topic Coherence Measures. WSDM '15.（C_v 一致性）</w:t>
      </w:r>
    </w:p>
    <w:p w14:paraId="0010026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4. Chang, J., Gerrish, S., Wang, C., Boyd-Graber, J., &amp; Blei, D. (2009). Reading Tea Leaves: How Humans Interpret Topic Models. NeurIPS 22.（困惑度与可解释性不一致）</w:t>
      </w:r>
    </w:p>
    <w:p w14:paraId="0010026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5. Sievert, C., &amp; Shirley, K. (2014). LDAvis: A Method for Visualizing and Interpreting Topics. ACL Workshop on Interactive Language Learning, Visualization, and Interfaces.（主题间距离图）</w:t>
      </w:r>
    </w:p>
    <w:p w14:paraId="0010026C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6. Řehůřek, R., &amp; Sojka, P. (2010). Software Framework for Topic Modelling with Large Corpora. LREC Workshop on New Challenges for NLP Frameworks.（gensim）</w:t>
      </w:r>
    </w:p>
    <w:p w14:paraId="0010026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7. Mikolov, T., Sutskever, I., Chen, K., Corrado, G. S., &amp; Dean, J. (2013). Distributed Representations of Words and Phrases and their Compositionality. NeurIPS 26.（作业 2 的 Word2Vec）</w:t>
      </w:r>
    </w:p>
    <w:p w14:paraId="0010027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8. Sun Junyi 等. jieba 中文分词. https://github.com/fxsjy/jieba （访问于 2026-06-10）</w:t>
      </w:r>
    </w:p>
    <w:p w14:paraId="0010027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9. Hunter, J. D. (2007). Matplotlib: A 2D Graphics Environment. Computing in Science &amp; Engineering, 9(3), 90–95.</w:t>
      </w:r>
    </w:p>
    <w:p w14:paraId="0010027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10. Mueller, A. word_cloud. https://github.com/amueller/word_cloud （访问于 2026-06-10）</w:t>
      </w:r>
    </w:p>
    <w:p w14:paraId="0010027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11. 林奕宏. 作业 1：科技类中文 RSS 新闻语料的收集与词频可视化. 2026-04-06.（本文语料来源）</w:t>
      </w:r>
    </w:p>
    <w:p w14:paraId="0010027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12. 林奕宏. 作业 2：科技领域中文 RSS 语料的定制化分词词典. 2026-05-16.（本文分词词典与新词来源）</w:t>
      </w:r>
    </w:p>
    <w:p w14:paraId="0010027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声明：本课程设计为个人独立完成。所有方法实现、数据处理与可视化均为本人编写；引用的论文、开源库与前序作业均已在上方列出出处。除明确标注的参考文献外，不含任何抄袭内容。</w:t>
      </w:r>
    </w:p>
    <w:p w14:paraId="0010027C">
      <w:pPr>
        <w:pStyle w:val="2"/>
        <w:bidi w:val="0"/>
      </w:pPr>
      <w:bookmarkStart w:id="32" w:name="_Toc866539600"/>
      <w:r>
        <w:t>第八章 附录：复现说明与文件清单</w:t>
      </w:r>
      <w:bookmarkEnd w:id="32"/>
    </w:p>
    <w:p w14:paraId="00100288">
      <w:pPr>
        <w:pStyle w:val="3"/>
        <w:bidi w:val="0"/>
      </w:pPr>
      <w:bookmarkStart w:id="33" w:name="_Toc1844446893"/>
      <w:r>
        <w:t>8.1 文件清单</w:t>
      </w:r>
      <w:bookmarkEnd w:id="33"/>
    </w:p>
    <w:tbl>
      <w:tblPr>
        <w:tblStyle w:val="6"/>
        <w:tblW w:w="9200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600"/>
      </w:tblGrid>
      <w:tr w14:paraId="133E2CD6">
        <w:trPr>
          <w:jc w:val="center"/>
        </w:trPr>
        <w:tc>
          <w:p w14:paraId="0010028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路径</w:t>
            </w:r>
          </w:p>
        </w:tc>
        <w:tc>
          <w:p w14:paraId="0010028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14:paraId="6A0D6564">
        <w:trPr>
          <w:jc w:val="center"/>
        </w:trPr>
        <w:tc>
          <w:p w14:paraId="0010028E">
            <w:pPr>
              <w:rPr>
                <w:sz w:val="21"/>
              </w:rPr>
            </w:pPr>
            <w:r>
              <w:rPr>
                <w:sz w:val="21"/>
              </w:rPr>
              <w:t>hw3_pipeline.py</w:t>
            </w:r>
          </w:p>
        </w:tc>
        <w:tc>
          <w:p w14:paraId="00100290">
            <w:pPr>
              <w:rPr>
                <w:sz w:val="21"/>
              </w:rPr>
            </w:pPr>
            <w:r>
              <w:rPr>
                <w:sz w:val="21"/>
              </w:rPr>
              <w:t>端到端主程序（数据/分词/选 K/训练/导出/出图）</w:t>
            </w:r>
          </w:p>
        </w:tc>
      </w:tr>
      <w:tr w14:paraId="7B968EAB">
        <w:trPr>
          <w:jc w:val="center"/>
        </w:trPr>
        <w:tc>
          <w:p w14:paraId="00100292">
            <w:pPr>
              <w:rPr>
                <w:sz w:val="21"/>
              </w:rPr>
            </w:pPr>
            <w:r>
              <w:rPr>
                <w:sz w:val="21"/>
              </w:rPr>
              <w:t>data/topic_labels.json</w:t>
            </w:r>
          </w:p>
        </w:tc>
        <w:tc>
          <w:p w14:paraId="00100294">
            <w:pPr>
              <w:rPr>
                <w:sz w:val="21"/>
              </w:rPr>
            </w:pPr>
            <w:r>
              <w:rPr>
                <w:sz w:val="21"/>
              </w:rPr>
              <w:t>10 个主题的人工命名（可编辑后重跑出图）</w:t>
            </w:r>
          </w:p>
        </w:tc>
      </w:tr>
      <w:tr w14:paraId="6394F832">
        <w:trPr>
          <w:jc w:val="center"/>
        </w:trPr>
        <w:tc>
          <w:p w14:paraId="00100296">
            <w:pPr>
              <w:rPr>
                <w:sz w:val="21"/>
              </w:rPr>
            </w:pPr>
            <w:r>
              <w:rPr>
                <w:sz w:val="21"/>
              </w:rPr>
              <w:t>data/stopwords_task.txt</w:t>
            </w:r>
          </w:p>
        </w:tc>
        <w:tc>
          <w:p w14:paraId="00100298">
            <w:pPr>
              <w:rPr>
                <w:sz w:val="21"/>
              </w:rPr>
            </w:pPr>
            <w:r>
              <w:rPr>
                <w:sz w:val="21"/>
              </w:rPr>
              <w:t>本作业新增的任务级停用词</w:t>
            </w:r>
          </w:p>
        </w:tc>
      </w:tr>
      <w:tr w14:paraId="18524392">
        <w:trPr>
          <w:jc w:val="center"/>
        </w:trPr>
        <w:tc>
          <w:p w14:paraId="0010029A">
            <w:pPr>
              <w:rPr>
                <w:sz w:val="21"/>
              </w:rPr>
            </w:pPr>
            <w:r>
              <w:rPr>
                <w:sz w:val="21"/>
              </w:rPr>
              <w:t>data/coherence_scan.csv</w:t>
            </w:r>
          </w:p>
        </w:tc>
        <w:tc>
          <w:p w14:paraId="0010029C">
            <w:pPr>
              <w:rPr>
                <w:sz w:val="21"/>
              </w:rPr>
            </w:pPr>
            <w:r>
              <w:rPr>
                <w:sz w:val="21"/>
              </w:rPr>
              <w:t>各 K 的 C_v 与困惑度</w:t>
            </w:r>
          </w:p>
        </w:tc>
      </w:tr>
      <w:tr w14:paraId="1B6EF41E">
        <w:trPr>
          <w:jc w:val="center"/>
        </w:trPr>
        <w:tc>
          <w:p w14:paraId="0010029E">
            <w:pPr>
              <w:rPr>
                <w:sz w:val="21"/>
              </w:rPr>
            </w:pPr>
            <w:r>
              <w:rPr>
                <w:sz w:val="21"/>
              </w:rPr>
              <w:t>data/topic_terms.csv</w:t>
            </w:r>
          </w:p>
        </w:tc>
        <w:tc>
          <w:p w14:paraId="001002A0">
            <w:pPr>
              <w:rPr>
                <w:sz w:val="21"/>
              </w:rPr>
            </w:pPr>
            <w:r>
              <w:rPr>
                <w:sz w:val="21"/>
              </w:rPr>
              <w:t>每个主题 Top-12 关键词及权重</w:t>
            </w:r>
          </w:p>
        </w:tc>
      </w:tr>
      <w:tr w14:paraId="2A2446EF">
        <w:trPr>
          <w:jc w:val="center"/>
        </w:trPr>
        <w:tc>
          <w:p w14:paraId="001002A2">
            <w:pPr>
              <w:rPr>
                <w:sz w:val="21"/>
              </w:rPr>
            </w:pPr>
            <w:r>
              <w:rPr>
                <w:sz w:val="21"/>
              </w:rPr>
              <w:t>data/doc_topic.csv</w:t>
            </w:r>
          </w:p>
        </w:tc>
        <w:tc>
          <w:p w14:paraId="001002A4">
            <w:pPr>
              <w:rPr>
                <w:sz w:val="21"/>
              </w:rPr>
            </w:pPr>
            <w:r>
              <w:rPr>
                <w:sz w:val="21"/>
              </w:rPr>
              <w:t>每篇文档的主题分布 θ 与主导主题</w:t>
            </w:r>
          </w:p>
        </w:tc>
      </w:tr>
      <w:tr w14:paraId="5F84FF4E">
        <w:trPr>
          <w:jc w:val="center"/>
        </w:trPr>
        <w:tc>
          <w:p w14:paraId="001002A6">
            <w:pPr>
              <w:rPr>
                <w:sz w:val="21"/>
              </w:rPr>
            </w:pPr>
            <w:r>
              <w:rPr>
                <w:sz w:val="21"/>
              </w:rPr>
              <w:t>data/topic_source.csv</w:t>
            </w:r>
          </w:p>
        </w:tc>
        <w:tc>
          <w:p w14:paraId="001002A8">
            <w:pPr>
              <w:rPr>
                <w:sz w:val="21"/>
              </w:rPr>
            </w:pPr>
            <w:r>
              <w:rPr>
                <w:sz w:val="21"/>
              </w:rPr>
              <w:t>主题 × 来源的平均 θ</w:t>
            </w:r>
          </w:p>
        </w:tc>
      </w:tr>
      <w:tr w14:paraId="3538ED8A">
        <w:trPr>
          <w:jc w:val="center"/>
        </w:trPr>
        <w:tc>
          <w:p w14:paraId="001002AA">
            <w:pPr>
              <w:rPr>
                <w:sz w:val="21"/>
              </w:rPr>
            </w:pPr>
            <w:r>
              <w:rPr>
                <w:sz w:val="21"/>
              </w:rPr>
              <w:t>data/topic_over_time.csv</w:t>
            </w:r>
          </w:p>
        </w:tc>
        <w:tc>
          <w:p w14:paraId="001002AC">
            <w:pPr>
              <w:rPr>
                <w:sz w:val="21"/>
              </w:rPr>
            </w:pPr>
            <w:r>
              <w:rPr>
                <w:sz w:val="21"/>
              </w:rPr>
              <w:t>主题 × 自然周的主题质量</w:t>
            </w:r>
          </w:p>
        </w:tc>
      </w:tr>
      <w:tr w14:paraId="50D87573">
        <w:trPr>
          <w:jc w:val="center"/>
        </w:trPr>
        <w:tc>
          <w:p w14:paraId="001002AE">
            <w:pPr>
              <w:rPr>
                <w:sz w:val="21"/>
              </w:rPr>
            </w:pPr>
            <w:r>
              <w:rPr>
                <w:sz w:val="21"/>
              </w:rPr>
              <w:t>data/newword_topic.csv</w:t>
            </w:r>
          </w:p>
        </w:tc>
        <w:tc>
          <w:p w14:paraId="001002B0">
            <w:pPr>
              <w:rPr>
                <w:sz w:val="21"/>
              </w:rPr>
            </w:pPr>
            <w:r>
              <w:rPr>
                <w:sz w:val="21"/>
              </w:rPr>
              <w:t>作业 2 新词在本作业主题中的归属</w:t>
            </w:r>
          </w:p>
        </w:tc>
      </w:tr>
      <w:tr w14:paraId="1FFEACFE">
        <w:trPr>
          <w:jc w:val="center"/>
        </w:trPr>
        <w:tc>
          <w:p w14:paraId="001002B2">
            <w:pPr>
              <w:rPr>
                <w:sz w:val="21"/>
              </w:rPr>
            </w:pPr>
            <w:r>
              <w:rPr>
                <w:sz w:val="21"/>
              </w:rPr>
              <w:t>data/lda_final.model</w:t>
            </w:r>
          </w:p>
        </w:tc>
        <w:tc>
          <w:p w14:paraId="001002B4">
            <w:pPr>
              <w:rPr>
                <w:sz w:val="21"/>
              </w:rPr>
            </w:pPr>
            <w:r>
              <w:rPr>
                <w:sz w:val="21"/>
              </w:rPr>
              <w:t>训练好的最终 LDA 模型</w:t>
            </w:r>
          </w:p>
        </w:tc>
      </w:tr>
      <w:tr w14:paraId="3A7701F2">
        <w:trPr>
          <w:jc w:val="center"/>
        </w:trPr>
        <w:tc>
          <w:p w14:paraId="001002B6">
            <w:pPr>
              <w:rPr>
                <w:sz w:val="21"/>
              </w:rPr>
            </w:pPr>
            <w:r>
              <w:rPr>
                <w:sz w:val="21"/>
              </w:rPr>
              <w:t>figures/.png</w:t>
            </w:r>
          </w:p>
        </w:tc>
        <w:tc>
          <w:p w14:paraId="001002B8">
            <w:pPr>
              <w:rPr>
                <w:sz w:val="21"/>
              </w:rPr>
            </w:pPr>
            <w:r>
              <w:rPr>
                <w:sz w:val="21"/>
              </w:rPr>
              <w:t>全部 7 张可视化图表</w:t>
            </w:r>
          </w:p>
        </w:tc>
      </w:tr>
      <w:tr w14:paraId="1E6EC06D">
        <w:trPr>
          <w:jc w:val="center"/>
        </w:trPr>
        <w:tc>
          <w:p w14:paraId="001002BA">
            <w:pPr>
              <w:rPr>
                <w:sz w:val="21"/>
              </w:rPr>
            </w:pPr>
            <w:r>
              <w:rPr>
                <w:sz w:val="21"/>
              </w:rPr>
              <w:t>notebook/homework3.ipynb</w:t>
            </w:r>
          </w:p>
        </w:tc>
        <w:tc>
          <w:p w14:paraId="001002BC">
            <w:pPr>
              <w:rPr>
                <w:sz w:val="21"/>
              </w:rPr>
            </w:pPr>
            <w:r>
              <w:rPr>
                <w:sz w:val="21"/>
              </w:rPr>
              <w:t>交互式复现笔记本</w:t>
            </w:r>
          </w:p>
        </w:tc>
      </w:tr>
    </w:tbl>
    <w:p w14:paraId="001002BE">
      <w:pPr>
        <w:spacing w:after="80" w:line="360" w:lineRule="auto"/>
        <w:ind w:firstLine="480"/>
      </w:pP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2C0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B7F468E"/>
    <w:rsid w:val="6F6CC656"/>
    <w:rsid w:val="77535186"/>
    <w:rsid w:val="7D767DF4"/>
    <w:rsid w:val="7FD76E41"/>
    <w:rsid w:val="A5FF51A3"/>
    <w:rsid w:val="DF9FB268"/>
    <w:rsid w:val="FEE3C4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iPriority w:val="0"/>
    <w:pPr>
      <w:ind w:left="840" w:leftChars="400"/>
    </w:pPr>
  </w:style>
  <w:style w:type="paragraph" w:styleId="5">
    <w:name w:val="toc 2"/>
    <w:basedOn w:val="1"/>
    <w:next w:val="1"/>
    <w:uiPriority w:val="0"/>
    <w:pPr>
      <w:ind w:left="420" w:leftChars="200"/>
    </w:pPr>
  </w:style>
  <w:style w:type="character" w:customStyle="1" w:styleId="8">
    <w:name w:val="标题 3 Char"/>
    <w:link w:val="3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2026-06-11T05:45:00Z</dcterms:created>
  <dc:creator>OfficeCLI</dc:creator>
  <cp:lastModifiedBy>林奕宏</cp:lastModifiedBy>
  <dcterms:modified xsi:type="dcterms:W3CDTF">2026-06-14T16:15:57Z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1.0.110</vt:lpwstr>
  </property>
  <property fmtid="{D5CDD505-2E9C-101B-9397-08002B2CF9AE}" pid="3" name="OfficeCLI.LastModified">
    <vt:lpwstr>2026-06-10T13:49:50Z</vt:lpwstr>
  </property>
  <property fmtid="{D5CDD505-2E9C-101B-9397-08002B2CF9AE}" pid="4" name="KSOProductBuildVer">
    <vt:lpwstr>2052-12.1.25895.25895</vt:lpwstr>
  </property>
  <property fmtid="{D5CDD505-2E9C-101B-9397-08002B2CF9AE}" pid="5" name="ICV">
    <vt:lpwstr>BE2E9CC4399E733FE25A2E6A2DA8C1A1_42</vt:lpwstr>
  </property>
</Properties>
</file>