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CC86B">
      <w:pPr>
        <w:ind w:left="0" w:leftChars="0" w:firstLine="0" w:firstLineChars="0"/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模块三数据收集（量化最新版）</w:t>
      </w:r>
    </w:p>
    <w:p w14:paraId="75C9B57C">
      <w:pPr>
        <w:ind w:left="0" w:leftChars="0" w:firstLine="0" w:firstLineChars="0"/>
        <w:jc w:val="righ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2026.3.27</w:t>
      </w:r>
    </w:p>
    <w:p w14:paraId="5E9000DC">
      <w:pPr>
        <w:pStyle w:val="10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  模块三：匠艺流芳</w:t>
      </w:r>
    </w:p>
    <w:p w14:paraId="2D5F13DA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 古代科学家和著作发展时间轴</w:t>
      </w:r>
    </w:p>
    <w:p w14:paraId="7EF32CC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《营造法式》</w:t>
      </w:r>
      <w:r>
        <w:rPr>
          <w:rFonts w:hint="eastAsia"/>
          <w:lang w:val="en-US" w:eastAsia="zh-CN"/>
        </w:rPr>
        <w:t xml:space="preserve">  宋代   作者：李诫</w:t>
      </w:r>
    </w:p>
    <w:p w14:paraId="0D3E4D54">
      <w:pPr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建筑领域重要奠基之作，记录徽州保留的“梭柱”、“月梁”、“上昂铺作”等做法，隶属宋代官方建筑技术标准。</w:t>
      </w:r>
    </w:p>
    <w:p w14:paraId="397F6F5A">
      <w:pPr>
        <w:pStyle w:val="11"/>
        <w:bidi w:val="0"/>
        <w:rPr>
          <w:rFonts w:hint="eastAsia"/>
        </w:rPr>
      </w:pPr>
      <w:r>
        <w:rPr>
          <w:rFonts w:hint="eastAsia"/>
          <w:lang w:val="en-US" w:eastAsia="zh-CN"/>
        </w:rPr>
        <w:t>（2）《新安志》  南宋  作者：</w:t>
      </w:r>
      <w:r>
        <w:rPr>
          <w:rFonts w:hint="eastAsia"/>
        </w:rPr>
        <w:t>罗愿</w:t>
      </w:r>
    </w:p>
    <w:p w14:paraId="17F8DC95">
      <w:pPr>
        <w:pStyle w:val="12"/>
        <w:bidi w:val="0"/>
        <w:ind w:left="0" w:leftChars="0" w:firstLine="480" w:firstLineChars="200"/>
        <w:rPr>
          <w:rFonts w:hint="eastAsia"/>
        </w:rPr>
      </w:pPr>
      <w:r>
        <w:rPr>
          <w:rFonts w:hint="eastAsia" w:eastAsia="宋体"/>
          <w:lang w:val="en-US" w:eastAsia="zh-CN"/>
        </w:rPr>
        <w:t>汇总</w:t>
      </w:r>
      <w:r>
        <w:rPr>
          <w:rFonts w:hint="eastAsia"/>
        </w:rPr>
        <w:t>徽州山川、城池、祠庙等，对徽州（新安）的地理形胜、古迹有开创性的记载，为后世建筑选址提供了历史地理依据。</w:t>
      </w:r>
    </w:p>
    <w:p w14:paraId="0819C6B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 xml:space="preserve">《鲁班经》 </w:t>
      </w:r>
      <w:r>
        <w:rPr>
          <w:rFonts w:hint="eastAsia"/>
          <w:lang w:val="en-US" w:eastAsia="zh-CN"/>
        </w:rPr>
        <w:t xml:space="preserve"> 明代   民间流传</w:t>
      </w:r>
    </w:p>
    <w:p w14:paraId="4F3196F1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民间工匠经典口诀与规范，在徽州地区流传并被本地工匠吸收应用，是解读徽派建筑营造尺度和做法的钥匙。</w:t>
      </w:r>
    </w:p>
    <w:p w14:paraId="37328432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（4）明代  何歆  </w:t>
      </w:r>
    </w:p>
    <w:p w14:paraId="0C9E478E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徽派建筑封火墙（马头墙）发明者和推广者。其到任后，多次亲临火灾现场观察，发现火势遇高墙即受阻挡。于是他提出著名论断：“降灾在天，防患在人，治墙其上策也”。弘治十六年，他以政令形式推行“五家为伍，壁以高垣”——每五户为一组，让出墙基三尺，共建高出屋面的砖墙以隔断火源，有效解决了木结构建筑“火烧连营”的难题。</w:t>
      </w:r>
    </w:p>
    <w:p w14:paraId="487C5BCE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参考文献：[1] 吴艾怡. 探究徽派建筑元素“马头墙”的风格特征[J]. 城市建筑研究，2018年6月，32-33</w:t>
      </w:r>
    </w:p>
    <w:p w14:paraId="4B348F12">
      <w:pPr>
        <w:pStyle w:val="11"/>
        <w:numPr>
          <w:ilvl w:val="0"/>
          <w:numId w:val="0"/>
        </w:num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4"/>
          <w:szCs w:val="22"/>
          <w:lang w:val="en-US" w:eastAsia="zh-CN" w:bidi="ar-SA"/>
        </w:rPr>
        <w:t>（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kern w:val="2"/>
          <w:sz w:val="24"/>
          <w:szCs w:val="22"/>
          <w:lang w:val="en-US" w:eastAsia="zh-CN" w:bidi="ar-SA"/>
        </w:rPr>
        <w:t>）</w:t>
      </w:r>
      <w:r>
        <w:rPr>
          <w:rFonts w:hint="eastAsia"/>
          <w:lang w:val="en-US" w:eastAsia="zh-CN"/>
        </w:rPr>
        <w:t>明代  程大位（1533-1606）</w:t>
      </w:r>
    </w:p>
    <w:p w14:paraId="6306C341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徽州屯溪人，著名珠算学家。他的《算法统宗》虽为数学著作，但在当时被广泛应用于工程计量、土地丈量和商业计算中，是徽州建筑匠师们进行结构计算和成本控制的重要工具书。</w:t>
      </w:r>
    </w:p>
    <w:p w14:paraId="19CD95BE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参考网页：https://chiculture.org.hk/index.php/tc/china-five-thousand-years/3784</w:t>
      </w:r>
    </w:p>
    <w:p w14:paraId="5084D8F7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（6）明代中期-清代中期  “徽州帮”匠师集团 </w:t>
      </w:r>
    </w:p>
    <w:p w14:paraId="1549E5DF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随着</w:t>
      </w:r>
      <w:r>
        <w:rPr>
          <w:rFonts w:hint="default"/>
          <w:lang w:val="en-US" w:eastAsia="zh-CN"/>
        </w:rPr>
        <w:t>徽商崛起，大量资金回流故乡。以砖、木、石、铁、窑五种工匠组成的“徽州帮”在江南地区声名鹊起，他们不仅是技术的实践者，更是徽派建筑风格（马头墙、天井、三雕）的定型者。</w:t>
      </w:r>
    </w:p>
    <w:p w14:paraId="0F0922EB">
      <w:pPr>
        <w:pStyle w:val="11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4"/>
          <w:szCs w:val="22"/>
          <w:lang w:val="en-US" w:eastAsia="zh-CN" w:bidi="ar-SA"/>
        </w:rPr>
        <w:t>（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7</w:t>
      </w:r>
      <w:r>
        <w:rPr>
          <w:rFonts w:hint="eastAsia" w:ascii="Times New Roman" w:hAnsi="Times New Roman" w:eastAsia="黑体" w:cs="Times New Roman"/>
          <w:kern w:val="2"/>
          <w:sz w:val="24"/>
          <w:szCs w:val="22"/>
          <w:lang w:val="en-US" w:eastAsia="zh-CN" w:bidi="ar-SA"/>
        </w:rPr>
        <w:t>）</w:t>
      </w:r>
      <w:r>
        <w:rPr>
          <w:rFonts w:hint="default"/>
          <w:lang w:val="en-US" w:eastAsia="zh-CN"/>
        </w:rPr>
        <w:t>《徽州府志》</w:t>
      </w:r>
      <w:r>
        <w:rPr>
          <w:rFonts w:hint="eastAsia"/>
          <w:lang w:val="en-US" w:eastAsia="zh-CN"/>
        </w:rPr>
        <w:t xml:space="preserve">  </w:t>
      </w:r>
    </w:p>
    <w:p w14:paraId="19AD2D06">
      <w:pPr>
        <w:pStyle w:val="11"/>
        <w:numPr>
          <w:ilvl w:val="0"/>
          <w:numId w:val="0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（i）弘治《徽州府志》  明代1502年  编纂：汪舜民</w:t>
      </w:r>
    </w:p>
    <w:p w14:paraId="02A9B835">
      <w:pPr>
        <w:widowControl w:val="0"/>
        <w:bidi w:val="0"/>
        <w:spacing w:after="25" w:afterLines="25" w:line="300" w:lineRule="auto"/>
        <w:ind w:left="0" w:leftChars="0" w:firstLine="480" w:firstLineChars="200"/>
        <w:jc w:val="both"/>
        <w:rPr>
          <w:rFonts w:hint="default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  <w:t>记载徽州府及属县治所、学校、坛庙等官方建筑营建信息，如卷七《营建志》详细记录了府学的历代迁建与规制。</w:t>
      </w:r>
    </w:p>
    <w:p w14:paraId="3F839EB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后期发展：</w:t>
      </w:r>
    </w:p>
    <w:p w14:paraId="35325260">
      <w:pPr>
        <w:pStyle w:val="11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ii</w:t>
      </w:r>
      <w:r>
        <w:rPr>
          <w:rFonts w:hint="eastAsia"/>
          <w:lang w:eastAsia="zh-CN"/>
        </w:rPr>
        <w:t>）嘉靖《徽州府志》</w:t>
      </w:r>
      <w:r>
        <w:rPr>
          <w:rFonts w:hint="eastAsia"/>
          <w:lang w:val="en-US" w:eastAsia="zh-CN"/>
        </w:rPr>
        <w:t xml:space="preserve">  明代1566年  编纂：汪尚宁等</w:t>
      </w:r>
    </w:p>
    <w:p w14:paraId="5D4323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承前志，对徽州城池、街市、水利及重要建筑有更详细的补充记载。</w:t>
      </w:r>
    </w:p>
    <w:p w14:paraId="42CF00AD">
      <w:pPr>
        <w:pStyle w:val="11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iii</w:t>
      </w:r>
      <w:r>
        <w:rPr>
          <w:rFonts w:hint="eastAsia"/>
          <w:lang w:eastAsia="zh-CN"/>
        </w:rPr>
        <w:t>）康熙《徽州府志》</w:t>
      </w:r>
      <w:r>
        <w:rPr>
          <w:rFonts w:hint="eastAsia"/>
          <w:lang w:val="en-US" w:eastAsia="zh-CN"/>
        </w:rPr>
        <w:t xml:space="preserve">  清代1699年  编纂：赵吉士</w:t>
      </w:r>
    </w:p>
    <w:p w14:paraId="5EC1787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在“营建志”或“建置志”中，汇总并订正前代信息，是研究清初徽州建筑的重要文献。</w:t>
      </w:r>
    </w:p>
    <w:p w14:paraId="6EF08732">
      <w:pPr>
        <w:pStyle w:val="11"/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iv</w:t>
      </w:r>
      <w:r>
        <w:rPr>
          <w:rFonts w:hint="eastAsia"/>
          <w:lang w:eastAsia="zh-CN"/>
        </w:rPr>
        <w:t>）道光《徽州府志》</w:t>
      </w:r>
      <w:r>
        <w:rPr>
          <w:rFonts w:hint="eastAsia"/>
          <w:lang w:val="en-US" w:eastAsia="zh-CN"/>
        </w:rPr>
        <w:t xml:space="preserve">  清代1827年  编纂：夏銮</w:t>
      </w:r>
    </w:p>
    <w:p w14:paraId="1AE4594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集大成者，对徽州境内的建筑有更系统的梳理和记载。</w:t>
      </w:r>
    </w:p>
    <w:p w14:paraId="2181B7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参考网页：</w:t>
      </w:r>
    </w:p>
    <w:p w14:paraId="69CD069F">
      <w:pPr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 xml:space="preserve">[1]  </w:t>
      </w:r>
      <w:r>
        <w:rPr>
          <w:rFonts w:hint="eastAsia" w:eastAsia="宋体"/>
          <w:lang w:eastAsia="zh-CN"/>
        </w:rPr>
        <w:t>https://www.shidianguji.com/book/NLG312001068269</w:t>
      </w:r>
    </w:p>
    <w:p w14:paraId="2DAC3EB2">
      <w:pPr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 xml:space="preserve">[2]  </w:t>
      </w:r>
      <w:r>
        <w:rPr>
          <w:rFonts w:hint="eastAsia" w:eastAsia="宋体"/>
          <w:lang w:eastAsia="zh-CN"/>
        </w:rPr>
        <w:t>https://www.difangzhi.cn/ztzl/zs_132082/zsbz/202212/t20221209_5569807.shtml</w:t>
      </w:r>
    </w:p>
    <w:p w14:paraId="5F6F3CCD">
      <w:pPr>
        <w:widowControl w:val="0"/>
        <w:bidi w:val="0"/>
        <w:spacing w:after="25" w:afterLines="25" w:line="300" w:lineRule="auto"/>
        <w:jc w:val="both"/>
        <w:rPr>
          <w:rFonts w:hint="default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</w:pPr>
    </w:p>
    <w:p w14:paraId="3ECC937A">
      <w:pPr>
        <w:widowControl w:val="0"/>
        <w:bidi w:val="0"/>
        <w:spacing w:after="25" w:afterLines="25" w:line="300" w:lineRule="auto"/>
        <w:jc w:val="both"/>
        <w:rPr>
          <w:rFonts w:hint="default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</w:pPr>
    </w:p>
    <w:p w14:paraId="73E6B39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 徽州三雕</w:t>
      </w:r>
    </w:p>
    <w:p w14:paraId="16BCCFF4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 三雕题材和雕刻部位</w:t>
      </w:r>
    </w:p>
    <w:p w14:paraId="54627411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3.2.1.1  木雕题材</w:t>
      </w:r>
    </w:p>
    <w:p w14:paraId="24973F8C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lang w:val="en-US" w:eastAsia="zh-CN"/>
        </w:rPr>
        <w:t>儒学文化类：以程朱理学、新安理学为核心，涵盖忠孝节义、仁义礼智信等儒学道德理念，以及 “二十四孝”“百忍图” 等体现儒学处世之道的典故，是徽州木雕题材的核心精神内核。</w:t>
      </w:r>
    </w:p>
    <w:p w14:paraId="23154511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（2）</w:t>
      </w:r>
      <w:r>
        <w:rPr>
          <w:rFonts w:hint="default"/>
          <w:b w:val="0"/>
          <w:bCs w:val="0"/>
          <w:color w:val="auto"/>
          <w:lang w:val="en-US" w:eastAsia="zh-CN"/>
        </w:rPr>
        <w:t>祥禽瑞兽类：以龙纹、凤纹、蝙蝠纹、麒麟纹、福禄纹（鹿）等为代表，通过象征、谐音手法寄托祯祥、祈福、聚财、求子等美好愿景，如龙纹寓意祥瑞、蝙蝠纹谐音 “福”、麒麟纹象征吉祥送子。</w:t>
      </w:r>
    </w:p>
    <w:p w14:paraId="6CD6BB54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（3）</w:t>
      </w:r>
      <w:r>
        <w:rPr>
          <w:rFonts w:hint="default"/>
          <w:b w:val="0"/>
          <w:bCs w:val="0"/>
          <w:color w:val="auto"/>
          <w:lang w:val="en-US" w:eastAsia="zh-CN"/>
        </w:rPr>
        <w:t>历史典故与戏文类：包含经典历史典故如 “三顾茅庐”“火烧赤壁”“文王访贤”，以及徽剧</w:t>
      </w:r>
      <w:r>
        <w:rPr>
          <w:rFonts w:hint="eastAsia"/>
          <w:b w:val="0"/>
          <w:bCs w:val="0"/>
          <w:color w:val="auto"/>
          <w:lang w:val="en-US" w:eastAsia="zh-CN"/>
        </w:rPr>
        <w:t>/京剧</w:t>
      </w:r>
      <w:r>
        <w:rPr>
          <w:rFonts w:hint="default"/>
          <w:b w:val="0"/>
          <w:bCs w:val="0"/>
          <w:color w:val="auto"/>
          <w:lang w:val="en-US" w:eastAsia="zh-CN"/>
        </w:rPr>
        <w:t>戏文如《郭子仪上寿图》，还有民间广为流传的人物故事，既留存历史记忆，又传递文化价值观。</w:t>
      </w:r>
    </w:p>
    <w:p w14:paraId="3B32FCB6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（4）</w:t>
      </w:r>
      <w:r>
        <w:rPr>
          <w:rFonts w:hint="default"/>
          <w:b w:val="0"/>
          <w:bCs w:val="0"/>
          <w:color w:val="auto"/>
          <w:lang w:val="en-US" w:eastAsia="zh-CN"/>
        </w:rPr>
        <w:t>花鸟鱼虫类：以徽州本地自然景观为蓝本，涵盖梅、兰、竹、菊、牡丹、芙蓉等花卉，喜鹊、鱼、蛙、鸳鸯等禽鱼，如 “喜鹊登梅”“节节高升（竹）”，兼具自然之美与文人精神，寄托对自然和谐的向往。</w:t>
      </w:r>
    </w:p>
    <w:p w14:paraId="3A3281E0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（5）</w:t>
      </w:r>
      <w:r>
        <w:rPr>
          <w:rFonts w:hint="default"/>
          <w:b w:val="0"/>
          <w:bCs w:val="0"/>
          <w:color w:val="auto"/>
          <w:lang w:val="en-US" w:eastAsia="zh-CN"/>
        </w:rPr>
        <w:t>博古器物类：以炉、鼎、花瓶、如意、文房四宝、琴棋书画等古器物为主体，搭配花卉、植物点缀，如宝瓶与如意组合，寓意平安吉祥、品格高雅，契合明清复古思潮与文人审美。</w:t>
      </w:r>
    </w:p>
    <w:p w14:paraId="706FC590">
      <w:pPr>
        <w:pStyle w:val="12"/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（6）</w:t>
      </w:r>
      <w:r>
        <w:rPr>
          <w:rFonts w:hint="default"/>
          <w:b w:val="0"/>
          <w:bCs w:val="0"/>
          <w:color w:val="auto"/>
          <w:lang w:val="en-US" w:eastAsia="zh-CN"/>
        </w:rPr>
        <w:t>民俗生活类：描绘徽州民间日常生产生活场景，如 “渔樵耕读”“百子闹元宵”，以及宗族生活如 “九世同堂”，反映徽州的民俗文化、宗族聚居特点和百姓的生活期许。</w:t>
      </w:r>
    </w:p>
    <w:p w14:paraId="46632887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（7）</w:t>
      </w:r>
      <w:r>
        <w:rPr>
          <w:rFonts w:hint="default"/>
          <w:b w:val="0"/>
          <w:bCs w:val="0"/>
          <w:color w:val="auto"/>
          <w:lang w:val="en-US" w:eastAsia="zh-CN"/>
        </w:rPr>
        <w:t>几何纹路类：以回字纹、卷草纹、祥云纹、波涛纹、盘长纹、万字纹等为代表，通过线条的旋转、交叉、重构形成具有象征意义的纹样，如回字纹寓意连绵不断，盘长纹象征生命永恒。</w:t>
      </w:r>
    </w:p>
    <w:p w14:paraId="47F497EA">
      <w:pPr>
        <w:pStyle w:val="12"/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</w:p>
    <w:p w14:paraId="587DFA6F">
      <w:pPr>
        <w:pStyle w:val="11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3.2.1.2  木雕的主要雕刻部位</w:t>
      </w:r>
    </w:p>
    <w:p w14:paraId="38FC0851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（1）梁架构件：梁、枋、梁托、瓜柱、轩架</w:t>
      </w:r>
    </w:p>
    <w:p w14:paraId="1F69CF8C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核心承重部位，以深浮雕、透雕为主，题材多为历史典故、祥禽瑞兽</w:t>
      </w:r>
    </w:p>
    <w:p w14:paraId="65B8A648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（2）支撑与过渡构件：雀替、牛腿、斗拱、叉手、斜撑、吊筒</w:t>
      </w:r>
    </w:p>
    <w:p w14:paraId="226A27B1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结构关键点，透雕与圆雕并用，题材以博古器物、几何纹路为主</w:t>
      </w:r>
    </w:p>
    <w:p w14:paraId="61680C97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（3）门窗与隔断构件：仪门、隔扇、莲花门、落地窗、栏板、窗楹、</w:t>
      </w:r>
      <w:r>
        <w:rPr>
          <w:rFonts w:hint="eastAsia"/>
          <w:color w:val="auto"/>
          <w:lang w:val="en-US" w:eastAsia="zh-CN"/>
        </w:rPr>
        <w:t>挂落等</w:t>
      </w:r>
    </w:p>
    <w:p w14:paraId="72B72C9A">
      <w:pPr>
        <w:pStyle w:val="12"/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木雕最密集区域，镂空雕与浮雕结合，题材涵盖几何纹、吉祥图案、人物故事</w:t>
      </w:r>
    </w:p>
    <w:p w14:paraId="2EEECC21">
      <w:pPr>
        <w:pStyle w:val="12"/>
        <w:numPr>
          <w:ilvl w:val="0"/>
          <w:numId w:val="1"/>
        </w:numPr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厅堂与室内装修构件：板壁、天井构件、屏风、花板</w:t>
      </w:r>
    </w:p>
    <w:p w14:paraId="3DB076AA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内部装饰主体，体现“外素内华”，题材多为民俗生活、儒学伦理、祥瑞图案</w:t>
      </w:r>
    </w:p>
    <w:p w14:paraId="71C159ED">
      <w:pPr>
        <w:pStyle w:val="11"/>
        <w:bidi w:val="0"/>
        <w:rPr>
          <w:rFonts w:hint="eastAsia"/>
          <w:color w:val="auto"/>
          <w:lang w:val="en-US" w:eastAsia="zh-CN"/>
        </w:rPr>
      </w:pPr>
    </w:p>
    <w:p w14:paraId="7021E69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上述观点参考以下参考文献和网页，由大模型和个人提取汇总现有的文献观点，并结合互联网主流信息，部分敏感信息（宗教思想类等），不作显性展示，后模式同。</w:t>
      </w:r>
    </w:p>
    <w:p w14:paraId="45629246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木雕部分参考文献：</w:t>
      </w:r>
    </w:p>
    <w:p w14:paraId="178E4DC8">
      <w:pPr>
        <w:pStyle w:val="12"/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陈玲玲. 从徽派祠堂建筑看传统建筑“三雕”技艺[J]. 山西建筑,2012,38(26):11-12. DOI:10.3969/j.issn.1009-6825.2012.26.007.</w:t>
      </w:r>
    </w:p>
    <w:p w14:paraId="4390A7E7">
      <w:pPr>
        <w:pStyle w:val="12"/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童焱. 徽派建筑中的徽州木雕艺术[J]. 百科知识,2023(24):56-57. DOI:10.3969/j.issn.1002-9567.2023.24.024.</w:t>
      </w:r>
    </w:p>
    <w:p w14:paraId="74064898">
      <w:pPr>
        <w:pStyle w:val="12"/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沈姝君,张杰. 徽派建筑中的木雕文化解析[J]. 设计,2015(1):81-83.</w:t>
      </w:r>
    </w:p>
    <w:p w14:paraId="5476002C">
      <w:pPr>
        <w:pStyle w:val="12"/>
        <w:numPr>
          <w:ilvl w:val="0"/>
          <w:numId w:val="2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岳超辉,张萍,王同文,等. 徽派建筑木雕装饰纹样探析[J]. 建筑与文化,2024(12):285-288. DOI:10.19875/j.cnki.jzywh.2024.12.089.</w:t>
      </w:r>
    </w:p>
    <w:p w14:paraId="1AD43AAD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参考网页：</w:t>
      </w:r>
    </w:p>
    <w:p w14:paraId="3525A3FD">
      <w:pPr>
        <w:pStyle w:val="11"/>
        <w:bidi w:val="0"/>
        <w:ind w:firstLine="48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[1]  https://ctjzwh.hfut.edu.cn/14325/list.htm</w:t>
      </w:r>
    </w:p>
    <w:p w14:paraId="3E098E25">
      <w:pPr>
        <w:pStyle w:val="11"/>
        <w:bidi w:val="0"/>
        <w:ind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[2]  https://www.ihchina.cn/news_1_details/11243.html</w:t>
      </w:r>
    </w:p>
    <w:p w14:paraId="25C48E2F">
      <w:pPr>
        <w:pStyle w:val="11"/>
        <w:bidi w:val="0"/>
        <w:ind w:firstLine="480" w:firstLineChars="200"/>
        <w:rPr>
          <w:rFonts w:hint="default"/>
          <w:color w:val="auto"/>
          <w:lang w:val="en-US" w:eastAsia="zh-CN"/>
        </w:rPr>
      </w:pPr>
    </w:p>
    <w:p w14:paraId="655BA33A">
      <w:pPr>
        <w:pStyle w:val="11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3.2.2.3  砖雕的题材</w:t>
      </w:r>
    </w:p>
    <w:p w14:paraId="2FB6522F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（1）人物相关：神话故事、戏剧人物、历史名人轶事、民俗生活场景（如渔樵耕读）、忠孝节义等伦理相关人物形象。</w:t>
      </w:r>
    </w:p>
    <w:p w14:paraId="603646FA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（2）动物相关：祥禽瑞兽（麒麟、凤凰、龙、虎、狮子等）、日常飞禽走兽（蝙蝠、鱼、鹤等），多承载吉祥寓意。</w:t>
      </w:r>
    </w:p>
    <w:p w14:paraId="36EE3B5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（3）植物相关：花草树木（梅兰竹菊、莲花、牡丹、松、竹等）、瓜果（石榴、葡萄、桃子等），兼具审美与象征意义。</w:t>
      </w:r>
    </w:p>
    <w:p w14:paraId="0BD8BB43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（4）吉祥寓意：吉祥图案（双龙抢珠、狮子戏绣球等）、谐音寓意题材（五福捧寿、年年有余等）、祈福符号（如意、宝瓶等）。</w:t>
      </w:r>
    </w:p>
    <w:p w14:paraId="1B41D9D6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（5）山水建筑：园林山水、楼台亭阁、城池景观等，多与人物场景结合构成完整画面。</w:t>
      </w:r>
    </w:p>
    <w:p w14:paraId="6F84067C">
      <w:pPr>
        <w:pStyle w:val="11"/>
        <w:bidi w:val="0"/>
        <w:rPr>
          <w:rFonts w:hint="eastAsia"/>
          <w:color w:val="auto"/>
          <w:lang w:val="en-US" w:eastAsia="zh-CN"/>
        </w:rPr>
      </w:pPr>
    </w:p>
    <w:p w14:paraId="6175381C">
      <w:pPr>
        <w:pStyle w:val="11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3.2.2.4  砖雕的主要雕刻部位</w:t>
      </w:r>
    </w:p>
    <w:p w14:paraId="352AF718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（1）门楼系统：建筑入口的核心装饰区，也是砖雕最集中、最精美的部位，其功能兼具标识性与装饰性。核心构件包括：</w:t>
      </w:r>
    </w:p>
    <w:p w14:paraId="578E8808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门楼整体：如牌楼式门楼（四柱三间五楼）、垂花门楼等，整体造型仿牌坊，檐口翘角，饰以砖雕鳌鱼（避雷兼装饰），是建筑等级的象征。</w:t>
      </w:r>
    </w:p>
    <w:p w14:paraId="36F0F43A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额枋：门楼中部的横向砖枋，多采用通景砖雕（如《关云长夜读春秋》《百子图》），以深浮雕、透雕技法展现人物故事或山水场景，是门楼的“视觉焦点”。</w:t>
      </w:r>
    </w:p>
    <w:p w14:paraId="6830593B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匾额周边：门楼匾额周围的砖雕装饰，多采用浅浮雕或线刻，题材以“福”“寿”等吉祥文字或缠枝纹为主，衬托匾额的庄重。</w:t>
      </w:r>
    </w:p>
    <w:p w14:paraId="6F7E4069">
      <w:pPr>
        <w:pStyle w:val="12"/>
        <w:bidi w:val="0"/>
        <w:rPr>
          <w:rFonts w:hint="eastAsia"/>
          <w:color w:val="auto"/>
          <w:lang w:val="en-US" w:eastAsia="zh-CN"/>
        </w:rPr>
      </w:pPr>
    </w:p>
    <w:p w14:paraId="3E9FAB2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（2）门部系统：入口周边的功能性装饰区，砖雕在此区域的布局兼顾实用性（如防水）与装饰性。核心构件包括：</w:t>
      </w:r>
    </w:p>
    <w:p w14:paraId="54F59E2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门罩：位于大门上方的砖制罩体，呈“屋檐式”突出，功能是引导雨水远离门楣（防止墙体受潮），同时饰以砖雕图案（如“五蝠捧寿”“鹿鹤同春”），是门部的“重点装饰区”。</w:t>
      </w:r>
    </w:p>
    <w:p w14:paraId="6ED31A2F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门楣：门框上方的横向砖枋，多采用浮雕或线刻，题材以人物故事（如“郭子仪上寿”）或吉祥纹样（如“回纹”）为主，增强入口的层次感。</w:t>
      </w:r>
    </w:p>
    <w:p w14:paraId="13DC2C5D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门框：大门两侧的砖制框架，饰以砖雕花边或“福”字纹，与门罩、门楣形成整体呼应。</w:t>
      </w:r>
    </w:p>
    <w:p w14:paraId="081DE9EB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八字墙：大门两侧的“八”字形墙体，多采用大面积砖雕（如“清懿堂八字墙”），题材以女性典故（如“跪拜母恩”）、吉祥图案（如“蝴蝶南瓜图”）为主，是徽州“男女平等”思想的体现。</w:t>
      </w:r>
    </w:p>
    <w:p w14:paraId="53284ED4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垂花门装饰：垂花门的砖雕装饰，如垂莲柱（柱下端雕莲花）、横枋砖雕（饰以“和合二仙”），兼具实用性与装饰性，是徽州民居的“特色标识”。</w:t>
      </w:r>
    </w:p>
    <w:p w14:paraId="6A5EC9F1">
      <w:pPr>
        <w:pStyle w:val="12"/>
        <w:bidi w:val="0"/>
        <w:rPr>
          <w:rFonts w:hint="eastAsia"/>
          <w:color w:val="auto"/>
          <w:lang w:val="en-US" w:eastAsia="zh-CN"/>
        </w:rPr>
      </w:pPr>
    </w:p>
    <w:p w14:paraId="287DB19D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（3）窗部系统：光影与空间的互动装饰区，砖雕在此区域的布局兼顾透光性与装饰性。核心构件包括：</w:t>
      </w:r>
    </w:p>
    <w:p w14:paraId="504655E4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窗楣：窗户上方的砖制楣板，多采用浮雕或线刻，题材以植物（如“莲花”“牡丹”）或几何纹样（如“回纹”）为主，衬托窗户的规整。</w:t>
      </w:r>
    </w:p>
    <w:p w14:paraId="3A8A1B10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镂窗：窗户本身的砖制镂空结构，形式多样（如人字、六角、八方），图案以“吉祥动植物”（如“蝙蝠”“仙鹤”）为主，通过镂空手法营造“隔而不断”的空间效果。</w:t>
      </w:r>
    </w:p>
    <w:p w14:paraId="6BD37933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漏窗边框及主体纹饰：漏窗的边框采用砖雕花边（如“卷草纹”），主体纹饰以“缠枝纹”“几何纹”为主，增加漏窗的层次感，同时通过光影变化丰富室内景观。</w:t>
      </w:r>
    </w:p>
    <w:p w14:paraId="63D2D4C4">
      <w:pPr>
        <w:pStyle w:val="12"/>
        <w:bidi w:val="0"/>
        <w:rPr>
          <w:rFonts w:hint="eastAsia"/>
          <w:color w:val="auto"/>
          <w:lang w:val="en-US" w:eastAsia="zh-CN"/>
        </w:rPr>
      </w:pPr>
    </w:p>
    <w:p w14:paraId="21F8BBE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（4）屋檐屋顶系统：建筑轮廓的顶部装饰区，砖雕在此区域的布局兼顾防水性与标志性。核心构件包括：</w:t>
      </w:r>
    </w:p>
    <w:p w14:paraId="3B738945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檐口：屋顶檐下的砖制边缘，饰以砖雕滴水（如“莲花纹”）或“瓦当”（如“云纹”），防止雨水倒灌，同时增强屋顶的轮廓感。</w:t>
      </w:r>
    </w:p>
    <w:p w14:paraId="7B5A7331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屋脊：屋顶正中的砖制脊饰，多采用砖雕正吻（如“鳌鱼”）或“脊兽”（如“狮子”），功能是镇宅避邪，同时作为建筑的“最高点”，彰显威严。</w:t>
      </w:r>
    </w:p>
    <w:p w14:paraId="1487F96D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檐角装饰（如鳌鱼）：檐角的砖雕鳌鱼，长须上扬，造型生动，既是象征避雷镇宅的装饰构件，也是屋顶的“点睛之笔”。</w:t>
      </w:r>
    </w:p>
    <w:p w14:paraId="7EE4D2E4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屋瓴：屋顶瓦当之间的砖制构件，饰以几何纹样（如“回纹”）或“吉祥文字”（如“福”），填补瓦当之间的空隙，增强屋顶的整体感。</w:t>
      </w:r>
    </w:p>
    <w:p w14:paraId="3E9FB188">
      <w:pPr>
        <w:pStyle w:val="12"/>
        <w:bidi w:val="0"/>
        <w:rPr>
          <w:rFonts w:hint="eastAsia"/>
          <w:color w:val="auto"/>
          <w:lang w:val="en-US" w:eastAsia="zh-CN"/>
        </w:rPr>
      </w:pPr>
    </w:p>
    <w:p w14:paraId="7807270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（5）墙体系统：建筑立面的整体装饰区，砖雕在此区域的布局兼顾分隔性与美观性。核心构件包括：</w:t>
      </w:r>
    </w:p>
    <w:p w14:paraId="58A0F2A3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照壁：院内或院外的独立墙体，多采用大面积砖雕（如“山水图”“瑞兽图”），功能是分隔空间（如“影壁”），同时烘托建筑的气势。</w:t>
      </w:r>
    </w:p>
    <w:p w14:paraId="7EAD96BB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墙面空白处点缀：墙体空白处的砖雕装饰，多采用小面积浮雕（如“梅兰竹菊”“福”字），避免墙体单调，增加立面的层次感。</w:t>
      </w:r>
    </w:p>
    <w:p w14:paraId="39D7848E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龛位周边：墙体上的龛位周围，饰以砖雕吉祥图案，如“清懿堂”龛位周边的“金枝玉叶”砖雕，体现对祖先的尊崇。</w:t>
      </w:r>
    </w:p>
    <w:p w14:paraId="140FBD25">
      <w:pPr>
        <w:pStyle w:val="11"/>
        <w:bidi w:val="0"/>
        <w:rPr>
          <w:rFonts w:hint="eastAsia"/>
          <w:color w:val="auto"/>
          <w:lang w:val="en-US" w:eastAsia="zh-CN"/>
        </w:rPr>
      </w:pPr>
    </w:p>
    <w:p w14:paraId="204015F5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砖雕部分参考文献：</w:t>
      </w:r>
    </w:p>
    <w:p w14:paraId="3711AE4C">
      <w:pPr>
        <w:pStyle w:val="12"/>
        <w:numPr>
          <w:ilvl w:val="0"/>
          <w:numId w:val="3"/>
        </w:num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张念伟.中国古建筑砖雕的美学价值研究——以徽州砖雕为例[J].美与时代(城市版),2017,(06):15-16.</w:t>
      </w:r>
    </w:p>
    <w:p w14:paraId="1C4B3C03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刘咏松.徽州古建筑砖雕艺术之美[J].北京印刷学院学报,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  <w:lang w:val="en-US" w:eastAsia="zh-CN"/>
        </w:rPr>
        <w:t>2019,27(06):13-15+25.DOI:10.19461/j.cnki.1004-8626.2019.06.005.</w:t>
      </w:r>
    </w:p>
    <w:p w14:paraId="5BFB90B8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陈厚娟,余善进.徽州砖雕艺术的表征及其成因研究[J].黄山学院学报,2019,21(04):80-83.</w:t>
      </w:r>
    </w:p>
    <w:p w14:paraId="47CD87D4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杨欢.徽派建筑中砖雕的艺术特征研究[D].苏州大学,2015.</w:t>
      </w:r>
    </w:p>
    <w:p w14:paraId="51C74F3C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王丽.查济古民居的砖雕艺术[J].安徽建筑,2006,(04):29-30.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  <w:lang w:val="en-US" w:eastAsia="zh-CN"/>
        </w:rPr>
        <w:t>DOI:10.16330/j.cnki.1007-7359.2006.04.012.</w:t>
      </w:r>
    </w:p>
    <w:p w14:paraId="1E2BC03E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曹永沛.浅谈徽派古建筑中的砖雕艺术[J].古建园林技术,1995,(01):9-12.</w:t>
      </w:r>
    </w:p>
    <w:p w14:paraId="35B7A64D">
      <w:pPr>
        <w:pStyle w:val="12"/>
        <w:numPr>
          <w:ilvl w:val="0"/>
          <w:numId w:val="3"/>
        </w:numPr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唐珂.质朴简洁的艺术式样典雅含蓄的建筑装饰——浅论明清时期徽派砖雕艺术的文化特征[J].电影评介,2010,(02):80+94.DOI:10.16583/j.cnki.52-1014/j.2010.02.001.</w:t>
      </w:r>
    </w:p>
    <w:p w14:paraId="2A8D632E">
      <w:pPr>
        <w:pStyle w:val="11"/>
        <w:numPr>
          <w:ilvl w:val="0"/>
          <w:numId w:val="0"/>
        </w:numPr>
        <w:bidi w:val="0"/>
        <w:rPr>
          <w:rFonts w:hint="default"/>
          <w:color w:val="auto"/>
          <w:lang w:val="en-US" w:eastAsia="zh-CN"/>
        </w:rPr>
      </w:pPr>
    </w:p>
    <w:p w14:paraId="1CF441E3">
      <w:pPr>
        <w:pStyle w:val="11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3.2.2.5  石雕的题材</w:t>
      </w:r>
    </w:p>
    <w:p w14:paraId="669264CF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儒家伦理题材：以忠孝节义为核心，涵盖《二十四孝》《郭子仪拜寿》等叙事场景，以及“五子登科”“一路连科”等寓意科举及第、品德修养的内容。这些题材在徽州民居的厅堂、门楼、梁枋上广泛应用，彰显儒家“成教化、助人伦”的价值观，体现徽州“贾而好儒”的文化传统。</w:t>
      </w:r>
    </w:p>
    <w:p w14:paraId="0BA03368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吉祥寓意题材：通过动植物、器物、文字等符号传递美好祈愿，植物类有牡丹（富贵）、松竹梅（岁寒三友）、石榴（多子）等；动物类有龙（尊贵）、凤（吉祥）、蝙蝠（福）、鹿（禄）等；器物类有如意、宝瓶、铜钱等；文字类有 “福”“寿”字纹等。这些符号在徽州民居的门楼、窗楣、柱础、栏杆上广泛应用，体现了民间对幸福生活的美好向往。</w:t>
      </w:r>
    </w:p>
    <w:p w14:paraId="1CD074C8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乡土生活题材：展现徽州民众日常场景与地域风貌。人物场景类有《渔樵耕读》《百子图》《牧牛图》等，描绘农耕、捕鱼、樵采、读书等生产生活画面；山水景观类有新安山水、齐云胜迹等徽州地域风貌，常以“新安画派”的构图融入石雕画面；世俗生活类有宗族聚会、节日庆典、劳作休憩等场景，反映徽州聚族而居的民俗特点。</w:t>
      </w:r>
    </w:p>
    <w:p w14:paraId="4CE99171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4）博古雅玩题材：以古代器物、文人雅趣为主题，包括鼎、炉、瓶、尊等仿古器物，以及琴、棋、书、画等文房雅玩，常与花卉（如梅兰竹菊）组合，寓意高雅脱俗、书香传家。这一题材在明清时期徽州民居的庭院、书房、厅堂石雕中尤为常见，体现了徽商“贾而好儒”的文人审美追求。</w:t>
      </w:r>
    </w:p>
    <w:p w14:paraId="72BA4D86">
      <w:pPr>
        <w:pStyle w:val="12"/>
        <w:bidi w:val="0"/>
        <w:rPr>
          <w:rFonts w:hint="eastAsia"/>
          <w:color w:val="auto"/>
          <w:lang w:val="en-US" w:eastAsia="zh-CN"/>
        </w:rPr>
      </w:pPr>
    </w:p>
    <w:p w14:paraId="02F5B25F">
      <w:pPr>
        <w:pStyle w:val="11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3.2.2.6  石雕的主要雕刻部位</w:t>
      </w:r>
    </w:p>
    <w:p w14:paraId="5B5D54B1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</w:t>
      </w:r>
      <w:r>
        <w:rPr>
          <w:rFonts w:hint="default"/>
          <w:color w:val="auto"/>
          <w:lang w:val="en-US" w:eastAsia="zh-CN"/>
        </w:rPr>
        <w:t>墙面部分：含台基、室内外墙基的石雕装饰，以及嵌筑于墙体中部或下部的墙面石雕，包括文字石雕、动植物石雕、博古器物石雕等；墙面转角处的转角石，强化空间边界与视觉感知。</w:t>
      </w:r>
    </w:p>
    <w:p w14:paraId="14BA0C36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</w:t>
      </w:r>
      <w:r>
        <w:rPr>
          <w:rFonts w:hint="default"/>
          <w:color w:val="auto"/>
          <w:lang w:val="en-US" w:eastAsia="zh-CN"/>
        </w:rPr>
        <w:t>窗户部分：石漏窗与石窗洞，漏窗造型丰富（矩形、圆形、扇形等），窗棂雕刻各类纹样，兼具采光通风与装饰功能；窗洞多作为庭院隔墙的空间过渡载体。</w:t>
      </w:r>
    </w:p>
    <w:p w14:paraId="2FCFA976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</w:t>
      </w:r>
      <w:r>
        <w:rPr>
          <w:rFonts w:hint="default"/>
          <w:color w:val="auto"/>
          <w:lang w:val="en-US" w:eastAsia="zh-CN"/>
        </w:rPr>
        <w:t>入口部分：石门头与门楼（含脊部、戗角、横枋、匾额等构件的石雕）、门枕石、抱鼓石、上马石、拴马石、门洞（拱形、矩形、圆形等形制的石雕装饰）、门槛石。</w:t>
      </w:r>
    </w:p>
    <w:p w14:paraId="0044C868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（4）</w:t>
      </w:r>
      <w:r>
        <w:rPr>
          <w:rFonts w:hint="default"/>
          <w:color w:val="auto"/>
          <w:lang w:val="en-US" w:eastAsia="zh-CN"/>
        </w:rPr>
        <w:t>地面部分：石铺地（含巷道、广场、天井、室内的石材铺装，含几何组合、吉祥图案等雕刻）、石柱础（覆盆式、圆鼓式等各类造型，带装饰纹样）、石栏杆（望柱头、华板等构件的雕刻，常见于水池、台阶、祠堂等处）。</w:t>
      </w:r>
    </w:p>
    <w:p w14:paraId="18AA1D19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（5）</w:t>
      </w:r>
      <w:r>
        <w:rPr>
          <w:rFonts w:hint="default"/>
          <w:color w:val="auto"/>
          <w:lang w:val="en-US" w:eastAsia="zh-CN"/>
        </w:rPr>
        <w:t>庭院部分：鱼池（围合石材及池面雕刻）、石桌凳、水井（井口及周边石雕）、景观置石、石花坛、洗衣石、倒脏水石、村碑、石摆件等。</w:t>
      </w:r>
    </w:p>
    <w:p w14:paraId="2349916F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（6）</w:t>
      </w:r>
      <w:r>
        <w:rPr>
          <w:rFonts w:hint="default"/>
          <w:color w:val="auto"/>
          <w:lang w:val="en-US" w:eastAsia="zh-CN"/>
        </w:rPr>
        <w:t>建筑构件及构筑物：牌坊（通体石雕，含梁枋、题额、瑞兽等）、宗祠中的石柱、雀替、梁架等构件的石雕装饰。</w:t>
      </w:r>
    </w:p>
    <w:p w14:paraId="656C5861">
      <w:pPr>
        <w:pStyle w:val="11"/>
        <w:bidi w:val="0"/>
        <w:rPr>
          <w:rFonts w:hint="eastAsia"/>
          <w:color w:val="auto"/>
          <w:lang w:val="en-US" w:eastAsia="zh-CN"/>
        </w:rPr>
      </w:pPr>
    </w:p>
    <w:p w14:paraId="332E13E9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石雕部分参考文献</w:t>
      </w:r>
    </w:p>
    <w:p w14:paraId="0B5BF53C">
      <w:pPr>
        <w:pStyle w:val="1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[1]  杨阳. 徽州地区传统建筑石材匠作研究——以黟县、歙县四个典型古村落为例[D]. 安徽:合肥工业大学,2017. DOI:10.7666/d.Y3196397.</w:t>
      </w:r>
    </w:p>
    <w:p w14:paraId="33AF9B1E">
      <w:pPr>
        <w:pStyle w:val="1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[2] 郝新宇.徽州石雕技艺及其当代应用研究[D].安徽建筑大学,2025.DOI:10.27784/d.cnki.gahjz.2025.000050.</w:t>
      </w:r>
    </w:p>
    <w:p w14:paraId="0C37A306">
      <w:pPr>
        <w:pStyle w:val="11"/>
        <w:bidi w:val="0"/>
        <w:rPr>
          <w:rFonts w:hint="eastAsia"/>
          <w:lang w:val="en-US" w:eastAsia="zh-CN"/>
        </w:rPr>
      </w:pPr>
    </w:p>
    <w:p w14:paraId="5791FB36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 三雕代表性建筑</w:t>
      </w:r>
    </w:p>
    <w:p w14:paraId="2C99B9A8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3.2.2.1  木雕代表：宏村承志堂（民居）</w:t>
      </w:r>
    </w:p>
    <w:p w14:paraId="65D54D0E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承志堂的装饰以木雕最为精湛，是徽州木雕艺术的集大成者</w:t>
      </w:r>
      <w:r>
        <w:rPr>
          <w:rFonts w:hint="eastAsia"/>
          <w:lang w:val="en-US" w:eastAsia="zh-CN"/>
        </w:rPr>
        <w:t>，建于约1855年，是徽州古民居的代表</w:t>
      </w:r>
      <w:r>
        <w:rPr>
          <w:rFonts w:hint="default"/>
          <w:lang w:val="en-US" w:eastAsia="zh-CN"/>
        </w:rPr>
        <w:t>。</w:t>
      </w:r>
    </w:p>
    <w:p w14:paraId="43E34263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木雕分布与题材：</w:t>
      </w:r>
    </w:p>
    <w:p w14:paraId="328EACF4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前厅横梁：雕刻《唐肃宗宴官图》，长2.26米，宽0.33米，描绘文武百官赴宴场景，人物神态各异，是徽州木雕中的极品</w:t>
      </w:r>
    </w:p>
    <w:p w14:paraId="70A03B9A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轩架处：雕刻《郭子仪上寿图》，表现七子八婿同堂祝寿的热闹场面</w:t>
      </w:r>
    </w:p>
    <w:p w14:paraId="1697F3EA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四根立柱：雕刻渔、樵、耕、读四组画面，体现徽商“贾而好儒”的文化追求</w:t>
      </w:r>
    </w:p>
    <w:p w14:paraId="2C7E59D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特别珍品：承志堂中有一件木雕精品，曾被误认为《百子闹元宵》或《百子图》，经学者杨先行考证，实为表现中国古代“跳加冠”习俗的全景图，为民俗学研究提供了珍贵实物资料</w:t>
      </w:r>
    </w:p>
    <w:p w14:paraId="204FEB77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参考文献：</w:t>
      </w:r>
    </w:p>
    <w:p w14:paraId="34E80F43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杨先行.承志堂中的一件装饰木雕的考证与赏析[J].安徽建筑工业学院学报(自然科学版),2006,(04):53-54.</w:t>
      </w:r>
    </w:p>
    <w:p w14:paraId="51DCE864">
      <w:pPr>
        <w:pStyle w:val="12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3E3A2734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3.2.2.2  石雕代表作：黟县南屏村万松桥（桥梁）</w:t>
      </w:r>
    </w:p>
    <w:p w14:paraId="5A75D441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万松桥位于黄山市黟县南屏村，建于1788-1790年，桐城派代表人物姚鼐为之作记，是徽州桥梁中罕见的由文学大师撰文记载的古桥。</w:t>
      </w:r>
    </w:p>
    <w:p w14:paraId="402B7CDE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建筑特色</w:t>
      </w:r>
    </w:p>
    <w:p w14:paraId="0A4BE7CE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万松桥横跨武陵溪，是一座三孔石桥，全长26米，宽5米，全由青石垒砌构筑。</w:t>
      </w:r>
    </w:p>
    <w:p w14:paraId="27627024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石雕装饰：</w:t>
      </w:r>
    </w:p>
    <w:p w14:paraId="36BBD36A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（1）桥面栏杆：两旁栏杆和石柱上雕刻着凹凸状石雕花纹，虽经两百多年风雨浸蚀，图案依旧清晰可辨。</w:t>
      </w:r>
    </w:p>
    <w:p w14:paraId="0E1CA8F1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（2）石雕纹样：采用徽州石雕常用的“黟县青石”为材，纹样以动植物为主，具有古朴雅致的艺术风格。</w:t>
      </w:r>
    </w:p>
    <w:p w14:paraId="2C7442AA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（3）建筑构件：桥孔之间的石头桥墩前，向溪流上游伸出长约两米多的舌状“鱼嘴”，巧妙地分流上游溪水，对桥墩起到保护作用，体现了徽州工匠的建筑智慧。</w:t>
      </w:r>
    </w:p>
    <w:p w14:paraId="17743E2B">
      <w:pPr>
        <w:pStyle w:val="12"/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文化价值：桥头立有方形石碑，刻有姚鼐所作《万松桥记》全文。姚鼐在文中记载了修桥缘由和经过，对捐资建桥的叶氏兄弟给予高度评价：“叶君为桥，乃反因其陨石之力，因祸得福，转败为功，岂非智乎？”</w:t>
      </w:r>
    </w:p>
    <w:p w14:paraId="0CD305CE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参考网页：</w:t>
      </w:r>
    </w:p>
    <w:p w14:paraId="5C81950D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https://epaper.ahwang.cn/xawb/20220223/html/content_20220223015003.htm</w:t>
      </w:r>
    </w:p>
    <w:p w14:paraId="1B75A217">
      <w:pPr>
        <w:pStyle w:val="11"/>
        <w:bidi w:val="0"/>
        <w:rPr>
          <w:rFonts w:hint="default"/>
          <w:lang w:val="en-US" w:eastAsia="zh-CN"/>
        </w:rPr>
      </w:pPr>
    </w:p>
    <w:p w14:paraId="10861075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 三雕的现代传承</w:t>
      </w:r>
    </w:p>
    <w:p w14:paraId="7E6E652F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3.2.3.1  代表人物传承人名录</w:t>
      </w:r>
    </w:p>
    <w:p w14:paraId="0694197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（1）国家级名录</w:t>
      </w:r>
    </w:p>
    <w:p w14:paraId="14BEC1E1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数据来源：中国非物质文化遗产网https://www.ihchina.cn/</w:t>
      </w:r>
    </w:p>
    <w:tbl>
      <w:tblPr>
        <w:tblStyle w:val="7"/>
        <w:tblW w:w="471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1019"/>
        <w:gridCol w:w="2373"/>
        <w:gridCol w:w="2160"/>
        <w:gridCol w:w="1740"/>
      </w:tblGrid>
      <w:tr w14:paraId="0DCDD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1B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6C9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BF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E1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申报地区或单位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58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项目细分</w:t>
            </w:r>
          </w:p>
        </w:tc>
      </w:tr>
      <w:tr w14:paraId="76F0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49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01-0099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DD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方新中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5BB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47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19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7124D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13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01-0100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38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冯有进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1B0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2A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FF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</w:tr>
      <w:tr w14:paraId="7AF94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1332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03-1243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27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王金生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44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B7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34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7E65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AD4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03-1244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60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俞有桂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63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徽州三雕（婺源三雕）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4E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江西省婺源县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4B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1A0D6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DB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04-1784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76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蒯正华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4F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7E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B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3DD3B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A1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04-1785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88B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曹永盛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7C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7C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746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20692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2F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05-2610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37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吴正辉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E45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8A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安徽省黄山市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80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66E50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9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93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05-2611</w:t>
            </w:r>
          </w:p>
        </w:tc>
        <w:tc>
          <w:tcPr>
            <w:tcW w:w="5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DE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俞友鸿</w:t>
            </w:r>
          </w:p>
        </w:tc>
        <w:tc>
          <w:tcPr>
            <w:tcW w:w="136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13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徽州三雕（婺源三雕）</w:t>
            </w:r>
          </w:p>
        </w:tc>
        <w:tc>
          <w:tcPr>
            <w:tcW w:w="1246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DC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江西省婺源县</w:t>
            </w:r>
          </w:p>
        </w:tc>
        <w:tc>
          <w:tcPr>
            <w:tcW w:w="1004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001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</w:tbl>
    <w:p w14:paraId="52C3CB47">
      <w:pPr>
        <w:pStyle w:val="11"/>
        <w:bidi w:val="0"/>
        <w:rPr>
          <w:rFonts w:hint="eastAsia"/>
          <w:lang w:val="en-US" w:eastAsia="zh-CN"/>
        </w:rPr>
      </w:pPr>
    </w:p>
    <w:p w14:paraId="6F0BF9AA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（2）省级名录（同是国家级的高亮标出）</w:t>
      </w:r>
    </w:p>
    <w:p w14:paraId="7D419D0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</w:t>
      </w:r>
    </w:p>
    <w:p w14:paraId="4B1F5064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安徽省非物质文化遗产网http://db.anhuify.net/speople</w:t>
      </w:r>
    </w:p>
    <w:p w14:paraId="421629C9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江西省非物质文化遗产网https://www.jxich.cn/</w:t>
      </w:r>
    </w:p>
    <w:tbl>
      <w:tblPr>
        <w:tblStyle w:val="7"/>
        <w:tblW w:w="499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1243"/>
        <w:gridCol w:w="2405"/>
        <w:gridCol w:w="1321"/>
        <w:gridCol w:w="2043"/>
        <w:gridCol w:w="1286"/>
      </w:tblGrid>
      <w:tr w14:paraId="7D405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B8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9F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6D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传承项目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01B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批次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14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申报地区或单位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34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细分</w:t>
            </w:r>
          </w:p>
        </w:tc>
      </w:tr>
      <w:tr w14:paraId="51302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81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38B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王金生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FA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06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第一批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CA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黄山市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40C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441B4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0F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D0C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曹永盛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A2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ED2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第一批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9D0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黄山市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81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4242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C6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45D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郑尧锦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4D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21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第二批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4C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2E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79A8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8F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06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吴正辉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75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2A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第三批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F5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黄山市歙县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86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2531B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EA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1A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蒯正华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5C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5C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第三批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EA9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黄山市屯溪区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DA4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5069E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243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2D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吴林水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83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1A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第三批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C5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黄山市歙县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4E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3106E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25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A5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朱泓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05E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25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第四批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13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黄山市徽州区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2F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木雕、竹雕</w:t>
            </w:r>
          </w:p>
        </w:tc>
      </w:tr>
      <w:tr w14:paraId="66DAA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00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B3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朱伟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4AE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B5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第五批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DA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黄山市徽州区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3F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（竹）木雕</w:t>
            </w:r>
          </w:p>
        </w:tc>
      </w:tr>
      <w:tr w14:paraId="4A571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50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47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汪裕民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EE9C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53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第五批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AE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黄山市休宁县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75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</w:tr>
      <w:tr w14:paraId="3E39A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A2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FE5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方乐成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1A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9C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第五批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38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黄山市歙县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C2B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74FAE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DD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E3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王永强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02F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CC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第五批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6C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黄山市黟县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156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55DF9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4D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847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胡善云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956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AD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第五批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95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宣城市绩溪县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367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68909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0E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CC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程长进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E5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95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第六批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E8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60D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</w:tr>
      <w:tr w14:paraId="3FE4F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25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49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汪德洪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C2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C0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第六批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C5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黄山市黟县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CC4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51DB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C6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D0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胡适生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A8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54B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第六批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55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宣城市绩溪县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2E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087F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7A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76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方惠雄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144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A1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F4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黄山市歙县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42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58DA9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2C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B2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胡荣军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188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93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B1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黄山市休宁县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8C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</w:tr>
      <w:tr w14:paraId="7FF20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0B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13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詹华平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A61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BE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EC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黄山市黟县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270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</w:tr>
      <w:tr w14:paraId="3B40A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3D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478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鲍学寨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63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95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E7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黄山市黟县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F9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12650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13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63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宋文革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AD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5E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A8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宣城市绩溪县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FA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  <w:tr w14:paraId="0852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01E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00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倪振兴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4E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DC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第七批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58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宣城市绩溪县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C6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</w:tr>
      <w:tr w14:paraId="75BC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17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51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姜晓林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F7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徽州三雕（婺源三雕）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1B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第三批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89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江西省婺源县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49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木雕</w:t>
            </w:r>
            <w:r>
              <w:rPr>
                <w:rFonts w:hint="eastAsia" w:eastAsia="宋体" w:cs="Times New Roman"/>
                <w:kern w:val="0"/>
                <w:sz w:val="16"/>
                <w:szCs w:val="16"/>
                <w:lang w:val="en-US" w:eastAsia="zh-CN" w:bidi="ar"/>
              </w:rPr>
              <w:t>（待确定）</w:t>
            </w:r>
          </w:p>
        </w:tc>
      </w:tr>
      <w:tr w14:paraId="5B62B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BC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EF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汪建勇</w:t>
            </w:r>
          </w:p>
        </w:tc>
        <w:tc>
          <w:tcPr>
            <w:tcW w:w="13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DB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徽州三雕（婺源三雕）</w:t>
            </w:r>
          </w:p>
        </w:tc>
        <w:tc>
          <w:tcPr>
            <w:tcW w:w="71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F0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第一批</w:t>
            </w:r>
          </w:p>
        </w:tc>
        <w:tc>
          <w:tcPr>
            <w:tcW w:w="111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16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江西省婺源县</w:t>
            </w:r>
          </w:p>
        </w:tc>
        <w:tc>
          <w:tcPr>
            <w:tcW w:w="7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49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</w:tr>
    </w:tbl>
    <w:p w14:paraId="4A7B0E8A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补充来源：</w:t>
      </w:r>
    </w:p>
    <w:p w14:paraId="585027B8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方惠雄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hint="default"/>
          <w:lang w:val="en-US" w:eastAsia="zh-CN"/>
        </w:rPr>
        <w:t>http://hxzd888.com</w:t>
      </w:r>
    </w:p>
    <w:p w14:paraId="5C6ED4FB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胡荣军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hint="default"/>
          <w:lang w:val="en-US" w:eastAsia="zh-CN"/>
        </w:rPr>
        <w:t>https://www.xiuning.gov.cn/zwgk/public/6615893/11177423.html</w:t>
      </w:r>
    </w:p>
    <w:p w14:paraId="3F02D0FE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詹华平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hint="default"/>
          <w:lang w:val="en-US" w:eastAsia="zh-CN"/>
        </w:rPr>
        <w:t>https://feiyiw.com/index.php?app=article&amp;act=view&amp;article_id=61194</w:t>
      </w:r>
    </w:p>
    <w:p w14:paraId="225BA75D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鲍学寨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hint="default"/>
          <w:lang w:val="en-US" w:eastAsia="zh-CN"/>
        </w:rPr>
        <w:t>https://msxy.hsnc.edu.cn/info/1102/3017.htm</w:t>
      </w:r>
    </w:p>
    <w:p w14:paraId="77EF36BA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宋文革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hint="default"/>
          <w:lang w:val="en-US" w:eastAsia="zh-CN"/>
        </w:rPr>
        <w:t>http://art.people.com.cn/n1/2019/1008/c41426-31387359.html</w:t>
      </w:r>
    </w:p>
    <w:p w14:paraId="7AF77342">
      <w:pPr>
        <w:pStyle w:val="11"/>
        <w:bidi w:val="0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倪振兴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：http://www.newsxc.com/2026/03/17/99288381.html</w:t>
      </w:r>
    </w:p>
    <w:p w14:paraId="604D12FC">
      <w:pPr>
        <w:pStyle w:val="11"/>
        <w:bidi w:val="0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</w:p>
    <w:p w14:paraId="5860CC6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3.2.3.2  传承关系</w:t>
      </w:r>
    </w:p>
    <w:p w14:paraId="070792B7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本节图示说明：（师傅）→（徒弟）</w:t>
      </w:r>
    </w:p>
    <w:p w14:paraId="6398B79A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（1）https://ahsdag.org.cn/wddt/438786.html 和曹永盛的访谈记录（安徽省档案馆）</w:t>
      </w:r>
    </w:p>
    <w:p w14:paraId="49EE3002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先前：</w:t>
      </w:r>
      <w:r>
        <w:rPr>
          <w:rFonts w:hint="default"/>
          <w:lang w:val="en-US" w:eastAsia="zh-CN"/>
        </w:rPr>
        <w:t>方莳田</w:t>
      </w:r>
      <w:r>
        <w:rPr>
          <w:rFonts w:hint="eastAsia"/>
          <w:lang w:val="en-US" w:eastAsia="zh-CN"/>
        </w:rPr>
        <w:t>（姑父）→</w:t>
      </w:r>
      <w:r>
        <w:rPr>
          <w:rFonts w:hint="default"/>
          <w:lang w:val="en-US" w:eastAsia="zh-CN"/>
        </w:rPr>
        <w:t>曹永盛</w:t>
      </w:r>
    </w:p>
    <w:p w14:paraId="4884EFF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后来：言伯泉、林贞瑞（苏州）→</w:t>
      </w:r>
      <w:r>
        <w:rPr>
          <w:rFonts w:hint="default"/>
          <w:lang w:val="en-US" w:eastAsia="zh-CN"/>
        </w:rPr>
        <w:t>曹永盛</w:t>
      </w:r>
      <w:r>
        <w:rPr>
          <w:rFonts w:hint="eastAsia"/>
          <w:lang w:val="en-US" w:eastAsia="zh-CN"/>
        </w:rPr>
        <w:t>（进一步进修）</w:t>
      </w:r>
    </w:p>
    <w:p w14:paraId="229B2E6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参考古代故事：明代徽州人朱鹤，工诗善画，通古篆，精篆刻，尤擅竹刻，后迁居嘉定（今属上海），开创“嘉定竹刻”，与子朱缨、孙朱稚征并称“嘉定三朱”，以三代传承开创了文人竹刻的巅峰，其技艺与审美深刻影响了明清雕刻艺术。</w:t>
      </w:r>
    </w:p>
    <w:p w14:paraId="5EBDFC61">
      <w:pPr>
        <w:pStyle w:val="12"/>
        <w:bidi w:val="0"/>
        <w:rPr>
          <w:rFonts w:hint="eastAsia"/>
          <w:lang w:val="en-US" w:eastAsia="zh-CN"/>
        </w:rPr>
      </w:pPr>
    </w:p>
    <w:p w14:paraId="2D6FD46E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（2）http://www.ahhsda.com/ltkx/gzdt/9244984.html：和蒯正华的访谈记录（黄山档案信息网）</w:t>
      </w:r>
    </w:p>
    <w:p w14:paraId="2872A420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吕闪雷（东阳木雕）→蒯正华</w:t>
      </w:r>
    </w:p>
    <w:p w14:paraId="41F4BBC6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张参忠（合肥工艺美术厂）→蒯正华</w:t>
      </w:r>
    </w:p>
    <w:p w14:paraId="4D694C8A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王金生</w:t>
      </w:r>
      <w:r>
        <w:rPr>
          <w:rFonts w:hint="eastAsia"/>
          <w:lang w:val="en-US" w:eastAsia="zh-CN"/>
        </w:rPr>
        <w:t>（1996年后，同为国家级徽州三雕传承人）→</w:t>
      </w:r>
      <w:r>
        <w:rPr>
          <w:rFonts w:hint="default"/>
          <w:lang w:val="en-US" w:eastAsia="zh-CN"/>
        </w:rPr>
        <w:t>蒯正华</w:t>
      </w:r>
    </w:p>
    <w:p w14:paraId="65C34E7C">
      <w:pPr>
        <w:pStyle w:val="12"/>
        <w:bidi w:val="0"/>
        <w:ind w:left="0" w:leftChars="0" w:firstLine="480" w:firstLineChars="200"/>
        <w:rPr>
          <w:rFonts w:hint="default"/>
          <w:lang w:val="en-US" w:eastAsia="zh-CN"/>
        </w:rPr>
      </w:pPr>
    </w:p>
    <w:p w14:paraId="1394FFCD">
      <w:pPr>
        <w:pStyle w:val="11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中国非物质文化遗产网人物记录https://www.ihchina.cn/art/detail/id/2864.html</w:t>
      </w:r>
    </w:p>
    <w:p w14:paraId="17A61825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胡达成（歙县老艺人</w:t>
      </w:r>
      <w:r>
        <w:rPr>
          <w:rFonts w:hint="eastAsia"/>
          <w:lang w:val="en-US" w:eastAsia="zh-CN"/>
        </w:rPr>
        <w:t>，吴正辉唯一公开师承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→吴正辉</w:t>
      </w:r>
    </w:p>
    <w:p w14:paraId="6BD60C30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eastAsia"/>
          <w:lang w:val="en-US" w:eastAsia="zh-CN"/>
        </w:rPr>
      </w:pPr>
    </w:p>
    <w:p w14:paraId="17354F5B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汪叙伦→王金生</w:t>
      </w:r>
    </w:p>
    <w:p w14:paraId="6E74D7B6">
      <w:pPr>
        <w:pStyle w:val="12"/>
        <w:numPr>
          <w:ilvl w:val="0"/>
          <w:numId w:val="0"/>
        </w:numPr>
        <w:bidi w:val="0"/>
        <w:ind w:leftChars="0" w:firstLine="480" w:firstLineChars="200"/>
        <w:rPr>
          <w:rFonts w:hint="default"/>
          <w:lang w:val="en-US" w:eastAsia="zh-CN"/>
        </w:rPr>
      </w:pPr>
    </w:p>
    <w:p w14:paraId="72789011">
      <w:pPr>
        <w:pStyle w:val="11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中国国家地理网人物介绍</w:t>
      </w:r>
    </w:p>
    <w:p w14:paraId="1782AF0C">
      <w:pPr>
        <w:pStyle w:val="11"/>
        <w:numPr>
          <w:ilvl w:val="0"/>
          <w:numId w:val="0"/>
        </w:numPr>
        <w:bidi w:val="0"/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http://ich.dili360.com/index/inheritor/detail/region_code/36/r_code/1242</w:t>
      </w:r>
    </w:p>
    <w:p w14:paraId="6D736526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俞坤来→俞有桂；何超群→俞有桂</w:t>
      </w:r>
    </w:p>
    <w:p w14:paraId="11FB035B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</w:p>
    <w:p w14:paraId="62A89866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（5）安徽省非物质文化遗产网相关人物介绍http://db.anhuify.net/speople</w:t>
      </w:r>
    </w:p>
    <w:p w14:paraId="72CEC656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吴能华</w:t>
      </w:r>
      <w:r>
        <w:rPr>
          <w:rFonts w:hint="eastAsia"/>
          <w:lang w:val="en-US" w:eastAsia="zh-CN"/>
        </w:rPr>
        <w:t>→吴林水（1978年）</w:t>
      </w:r>
    </w:p>
    <w:p w14:paraId="0D4DF982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方新中</w:t>
      </w:r>
      <w:r>
        <w:rPr>
          <w:rFonts w:hint="eastAsia"/>
          <w:lang w:val="en-US" w:eastAsia="zh-CN"/>
        </w:rPr>
        <w:t>→吴林水（1992-1995年）</w:t>
      </w:r>
    </w:p>
    <w:p w14:paraId="4DA4B930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吴林水→吴梓祥、汪灶辉、洪华、朱志利、方德鹏、朱立秋等人（1998-2000年）</w:t>
      </w:r>
    </w:p>
    <w:p w14:paraId="74B7AA6E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</w:p>
    <w:p w14:paraId="4F828E17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朱伟，徽州人，南宋理学家朱熹第29世孙</w:t>
      </w:r>
    </w:p>
    <w:p w14:paraId="4F08952B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谢紫贵</w:t>
      </w:r>
      <w:r>
        <w:rPr>
          <w:rFonts w:hint="eastAsia"/>
          <w:lang w:val="en-US" w:eastAsia="zh-CN"/>
        </w:rPr>
        <w:t>→朱伟（2000年前）</w:t>
      </w:r>
    </w:p>
    <w:p w14:paraId="038E68AF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朱泓</w:t>
      </w:r>
      <w:r>
        <w:rPr>
          <w:rFonts w:hint="eastAsia"/>
          <w:lang w:val="en-US" w:eastAsia="zh-CN"/>
        </w:rPr>
        <w:t>、朱伟——兄弟关系，2000年创建徽州竹艺轩雕刻厂</w:t>
      </w:r>
    </w:p>
    <w:p w14:paraId="3F34F5AC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</w:p>
    <w:p w14:paraId="0F905817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汪火英</w:t>
      </w:r>
      <w:r>
        <w:rPr>
          <w:rFonts w:hint="eastAsia"/>
          <w:lang w:val="en-US" w:eastAsia="zh-CN"/>
        </w:rPr>
        <w:t>→汪裕民（1980年）</w:t>
      </w:r>
    </w:p>
    <w:p w14:paraId="1437744C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bookmarkStart w:id="0" w:name="_GoBack"/>
      <w:bookmarkEnd w:id="0"/>
    </w:p>
    <w:p w14:paraId="541AC6AE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（6）黄山档案信息网记录http://www.ahhsda.com/</w:t>
      </w:r>
    </w:p>
    <w:p w14:paraId="70B66C8B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冯有进</w:t>
      </w:r>
      <w:r>
        <w:rPr>
          <w:rFonts w:hint="eastAsia"/>
          <w:lang w:val="en-US" w:eastAsia="zh-CN"/>
        </w:rPr>
        <w:t>→</w:t>
      </w:r>
      <w:r>
        <w:rPr>
          <w:rFonts w:hint="default"/>
          <w:lang w:val="en-US" w:eastAsia="zh-CN"/>
        </w:rPr>
        <w:t>汪金德</w:t>
      </w:r>
      <w:r>
        <w:rPr>
          <w:rFonts w:hint="eastAsia"/>
          <w:lang w:val="en-US" w:eastAsia="zh-CN"/>
        </w:rPr>
        <w:t>（市级非遗传承人）</w:t>
      </w:r>
    </w:p>
    <w:p w14:paraId="4D0558DD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</w:p>
    <w:p w14:paraId="2439C02A">
      <w:pPr>
        <w:pStyle w:val="12"/>
        <w:numPr>
          <w:ilvl w:val="0"/>
          <w:numId w:val="0"/>
        </w:num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姚光友</w:t>
      </w:r>
      <w:r>
        <w:rPr>
          <w:rFonts w:hint="eastAsia"/>
          <w:lang w:val="en-US" w:eastAsia="zh-CN"/>
        </w:rPr>
        <w:t>（启蒙美术教师）→（非严格从师）吴正辉</w:t>
      </w:r>
    </w:p>
    <w:p w14:paraId="4FB94D81">
      <w:pPr>
        <w:pStyle w:val="12"/>
        <w:numPr>
          <w:ilvl w:val="0"/>
          <w:numId w:val="0"/>
        </w:num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吴正辉曾请教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宋文革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相关指导，但不是严格的师徒关系</w:t>
      </w:r>
    </w:p>
    <w:sectPr>
      <w:footerReference r:id="rId5" w:type="default"/>
      <w:pgSz w:w="11906" w:h="16838"/>
      <w:pgMar w:top="1417" w:right="1417" w:bottom="1417" w:left="1417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FA04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CC1AF4">
                          <w:pPr>
                            <w:pStyle w:val="3"/>
                            <w:rPr>
                              <w:sz w:val="24"/>
                              <w:szCs w:val="40"/>
                            </w:rPr>
                          </w:pPr>
                          <w:r>
                            <w:rPr>
                              <w:sz w:val="24"/>
                              <w:szCs w:val="40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4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CC1AF4">
                    <w:pPr>
                      <w:pStyle w:val="3"/>
                      <w:rPr>
                        <w:sz w:val="24"/>
                        <w:szCs w:val="40"/>
                      </w:rPr>
                    </w:pPr>
                    <w:r>
                      <w:rPr>
                        <w:sz w:val="24"/>
                        <w:szCs w:val="40"/>
                      </w:rPr>
                      <w:t xml:space="preserve">— </w:t>
                    </w:r>
                    <w:r>
                      <w:rPr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sz w:val="24"/>
                        <w:szCs w:val="40"/>
                      </w:rPr>
                      <w:t>1</w:t>
                    </w:r>
                    <w:r>
                      <w:rPr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sz w:val="24"/>
                        <w:szCs w:val="4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021FB"/>
    <w:multiLevelType w:val="singleLevel"/>
    <w:tmpl w:val="C07021FB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D551BF6A"/>
    <w:multiLevelType w:val="singleLevel"/>
    <w:tmpl w:val="D551BF6A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D6C0BCA7"/>
    <w:multiLevelType w:val="singleLevel"/>
    <w:tmpl w:val="D6C0BCA7"/>
    <w:lvl w:ilvl="0" w:tentative="0">
      <w:start w:val="1"/>
      <w:numFmt w:val="decimal"/>
      <w:suff w:val="space"/>
      <w:lvlText w:val="[%1]"/>
      <w:lvlJc w:val="left"/>
    </w:lvl>
  </w:abstractNum>
  <w:abstractNum w:abstractNumId="3">
    <w:nsid w:val="1A9A0B29"/>
    <w:multiLevelType w:val="singleLevel"/>
    <w:tmpl w:val="1A9A0B29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70A7"/>
    <w:rsid w:val="011933C1"/>
    <w:rsid w:val="01305BC2"/>
    <w:rsid w:val="01BA4566"/>
    <w:rsid w:val="039C3293"/>
    <w:rsid w:val="03A77EE7"/>
    <w:rsid w:val="05161694"/>
    <w:rsid w:val="0770011F"/>
    <w:rsid w:val="0925575C"/>
    <w:rsid w:val="09BC4A90"/>
    <w:rsid w:val="0B50653C"/>
    <w:rsid w:val="0BDE0744"/>
    <w:rsid w:val="0FB81C43"/>
    <w:rsid w:val="12A77FB2"/>
    <w:rsid w:val="13561D65"/>
    <w:rsid w:val="139F1426"/>
    <w:rsid w:val="14981F27"/>
    <w:rsid w:val="153151ED"/>
    <w:rsid w:val="1565389E"/>
    <w:rsid w:val="18403F55"/>
    <w:rsid w:val="18E15979"/>
    <w:rsid w:val="198B6309"/>
    <w:rsid w:val="1A731A1D"/>
    <w:rsid w:val="1BC65D0E"/>
    <w:rsid w:val="1C904AAB"/>
    <w:rsid w:val="1CF4343E"/>
    <w:rsid w:val="1D1851F6"/>
    <w:rsid w:val="1D653086"/>
    <w:rsid w:val="1E005809"/>
    <w:rsid w:val="1E870613"/>
    <w:rsid w:val="1FAA48D8"/>
    <w:rsid w:val="1FB33B21"/>
    <w:rsid w:val="20356073"/>
    <w:rsid w:val="20566C4C"/>
    <w:rsid w:val="21026DD4"/>
    <w:rsid w:val="2113309D"/>
    <w:rsid w:val="24563B9D"/>
    <w:rsid w:val="25827E99"/>
    <w:rsid w:val="259124D5"/>
    <w:rsid w:val="265170F2"/>
    <w:rsid w:val="26655067"/>
    <w:rsid w:val="26E36BE7"/>
    <w:rsid w:val="29D02628"/>
    <w:rsid w:val="2B9B681F"/>
    <w:rsid w:val="2EB31820"/>
    <w:rsid w:val="2F8241A7"/>
    <w:rsid w:val="30087D3E"/>
    <w:rsid w:val="30304FB0"/>
    <w:rsid w:val="31A82F4C"/>
    <w:rsid w:val="321204B0"/>
    <w:rsid w:val="32B32D9B"/>
    <w:rsid w:val="32EE08A9"/>
    <w:rsid w:val="338F4DE8"/>
    <w:rsid w:val="37422740"/>
    <w:rsid w:val="375E3875"/>
    <w:rsid w:val="37A176AF"/>
    <w:rsid w:val="38482A15"/>
    <w:rsid w:val="39F71BD4"/>
    <w:rsid w:val="3B5C049E"/>
    <w:rsid w:val="3C1E60D7"/>
    <w:rsid w:val="3C73623A"/>
    <w:rsid w:val="3C76473A"/>
    <w:rsid w:val="3F1600A5"/>
    <w:rsid w:val="3FBD55BD"/>
    <w:rsid w:val="3FEB77F3"/>
    <w:rsid w:val="405C6B27"/>
    <w:rsid w:val="40F23293"/>
    <w:rsid w:val="41401924"/>
    <w:rsid w:val="41B63217"/>
    <w:rsid w:val="42FE1949"/>
    <w:rsid w:val="43374B83"/>
    <w:rsid w:val="445A6330"/>
    <w:rsid w:val="44662580"/>
    <w:rsid w:val="457C2560"/>
    <w:rsid w:val="46845473"/>
    <w:rsid w:val="48371914"/>
    <w:rsid w:val="49704B7A"/>
    <w:rsid w:val="4B612EB6"/>
    <w:rsid w:val="4B8A57C4"/>
    <w:rsid w:val="4C325A71"/>
    <w:rsid w:val="4CF151E6"/>
    <w:rsid w:val="4D7413A0"/>
    <w:rsid w:val="4E2B2DF7"/>
    <w:rsid w:val="4EB90813"/>
    <w:rsid w:val="4FFA31DA"/>
    <w:rsid w:val="52C91CC0"/>
    <w:rsid w:val="54C9057D"/>
    <w:rsid w:val="575B6C94"/>
    <w:rsid w:val="58482BCD"/>
    <w:rsid w:val="59D60775"/>
    <w:rsid w:val="5B0E511E"/>
    <w:rsid w:val="5DA46DB1"/>
    <w:rsid w:val="5E8C3049"/>
    <w:rsid w:val="5EA2737D"/>
    <w:rsid w:val="5EC376C3"/>
    <w:rsid w:val="5F0B1A44"/>
    <w:rsid w:val="5FD058FC"/>
    <w:rsid w:val="60350178"/>
    <w:rsid w:val="610C368F"/>
    <w:rsid w:val="611F0B76"/>
    <w:rsid w:val="61B03E7B"/>
    <w:rsid w:val="62D729E7"/>
    <w:rsid w:val="62E713AB"/>
    <w:rsid w:val="64281D8D"/>
    <w:rsid w:val="65647A2C"/>
    <w:rsid w:val="67253E9F"/>
    <w:rsid w:val="67B17439"/>
    <w:rsid w:val="69D41430"/>
    <w:rsid w:val="6CBE65AD"/>
    <w:rsid w:val="6D413B2F"/>
    <w:rsid w:val="6D7554FA"/>
    <w:rsid w:val="6D954CFB"/>
    <w:rsid w:val="6E981FBC"/>
    <w:rsid w:val="70097F96"/>
    <w:rsid w:val="71957937"/>
    <w:rsid w:val="72214441"/>
    <w:rsid w:val="727F4CCA"/>
    <w:rsid w:val="73987B8B"/>
    <w:rsid w:val="749E6995"/>
    <w:rsid w:val="74D3025C"/>
    <w:rsid w:val="74DA5E96"/>
    <w:rsid w:val="770C5288"/>
    <w:rsid w:val="773770A8"/>
    <w:rsid w:val="77DB14CC"/>
    <w:rsid w:val="791F1C7A"/>
    <w:rsid w:val="79F619A6"/>
    <w:rsid w:val="7B5D0BA5"/>
    <w:rsid w:val="7B9E37E2"/>
    <w:rsid w:val="7B9E5568"/>
    <w:rsid w:val="7BDC53CD"/>
    <w:rsid w:val="7C9613F6"/>
    <w:rsid w:val="7D152701"/>
    <w:rsid w:val="7D803D18"/>
    <w:rsid w:val="7DDF66ED"/>
    <w:rsid w:val="7DF438B1"/>
    <w:rsid w:val="7E76768A"/>
    <w:rsid w:val="7EC12BB2"/>
    <w:rsid w:val="7F3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ascii="Times New Roman" w:hAnsi="Times New Roman" w:eastAsia="Times New Roman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  <w:rPr>
      <w:rFonts w:ascii="Calibri" w:hAnsi="Calibri" w:eastAsia="宋体"/>
    </w:rPr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spacing w:line="300" w:lineRule="auto"/>
      <w:ind w:left="840" w:leftChars="400"/>
    </w:pPr>
    <w:rPr>
      <w:rFonts w:ascii="Times New Roman" w:hAnsi="Times New Roman" w:eastAsia="Times New Roman"/>
      <w:sz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pPr>
      <w:spacing w:line="300" w:lineRule="auto"/>
    </w:pPr>
    <w:rPr>
      <w:rFonts w:ascii="Times New Roman" w:hAnsi="Times New Roman" w:eastAsia="黑体"/>
      <w:sz w:val="24"/>
    </w:rPr>
  </w:style>
  <w:style w:type="paragraph" w:styleId="6">
    <w:name w:val="toc 2"/>
    <w:basedOn w:val="1"/>
    <w:next w:val="1"/>
    <w:qFormat/>
    <w:uiPriority w:val="0"/>
    <w:pPr>
      <w:spacing w:line="300" w:lineRule="auto"/>
      <w:ind w:left="420" w:leftChars="200"/>
    </w:pPr>
    <w:rPr>
      <w:rFonts w:ascii="Times New Roman" w:hAnsi="Times New Roman" w:eastAsia="Times New Roman"/>
      <w:sz w:val="24"/>
    </w:rPr>
  </w:style>
  <w:style w:type="paragraph" w:customStyle="1" w:styleId="9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0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11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12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paragraph" w:customStyle="1" w:styleId="13">
    <w:name w:val="图表样式"/>
    <w:basedOn w:val="1"/>
    <w:qFormat/>
    <w:uiPriority w:val="0"/>
    <w:pPr>
      <w:spacing w:before="25" w:beforeLines="25" w:after="25" w:afterLines="25" w:line="300" w:lineRule="auto"/>
      <w:ind w:firstLine="0" w:firstLineChars="0"/>
      <w:jc w:val="center"/>
    </w:pPr>
    <w:rPr>
      <w:rFonts w:asciiTheme="minorAscii" w:hAnsiTheme="minorAscii" w:eastAsiaTheme="minorEastAsia"/>
      <w:sz w:val="21"/>
    </w:rPr>
  </w:style>
  <w:style w:type="paragraph" w:customStyle="1" w:styleId="14">
    <w:name w:val="图表解释"/>
    <w:basedOn w:val="1"/>
    <w:qFormat/>
    <w:uiPriority w:val="0"/>
    <w:pPr>
      <w:spacing w:after="50" w:afterLines="50" w:line="300" w:lineRule="auto"/>
      <w:ind w:firstLine="0" w:firstLineChars="0"/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15">
    <w:name w:val="公式等居中体"/>
    <w:basedOn w:val="1"/>
    <w:qFormat/>
    <w:uiPriority w:val="0"/>
    <w:pPr>
      <w:spacing w:line="300" w:lineRule="auto"/>
      <w:ind w:firstLine="0" w:firstLineChars="0"/>
      <w:jc w:val="center"/>
    </w:pPr>
    <w:rPr>
      <w:rFonts w:hint="eastAsia" w:ascii="Times New Roman" w:hAnsi="Times New Roman" w:eastAsia="Times New Roman"/>
      <w:sz w:val="24"/>
    </w:rPr>
  </w:style>
  <w:style w:type="paragraph" w:customStyle="1" w:styleId="16">
    <w:name w:val="新标题"/>
    <w:basedOn w:val="1"/>
    <w:qFormat/>
    <w:uiPriority w:val="0"/>
    <w:pPr>
      <w:spacing w:line="300" w:lineRule="auto"/>
      <w:ind w:firstLine="0" w:firstLineChars="0"/>
      <w:jc w:val="center"/>
    </w:pPr>
    <w:rPr>
      <w:rFonts w:eastAsia="黑体"/>
      <w:sz w:val="36"/>
      <w:szCs w:val="36"/>
    </w:rPr>
  </w:style>
  <w:style w:type="paragraph" w:customStyle="1" w:styleId="17">
    <w:name w:val="新副标题"/>
    <w:basedOn w:val="1"/>
    <w:qFormat/>
    <w:uiPriority w:val="0"/>
    <w:pPr>
      <w:spacing w:line="300" w:lineRule="auto"/>
      <w:jc w:val="right"/>
    </w:pPr>
    <w:rPr>
      <w:rFonts w:ascii="Times New Roman" w:hAnsi="Times New Roman" w:eastAsia="Times New Roman"/>
      <w:sz w:val="28"/>
      <w:szCs w:val="32"/>
    </w:rPr>
  </w:style>
  <w:style w:type="paragraph" w:customStyle="1" w:styleId="18">
    <w:name w:val="F2第二层样式"/>
    <w:basedOn w:val="1"/>
    <w:link w:val="19"/>
    <w:qFormat/>
    <w:uiPriority w:val="0"/>
    <w:pPr>
      <w:spacing w:after="50" w:afterLines="50" w:line="400" w:lineRule="exact"/>
      <w:jc w:val="both"/>
    </w:pPr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19">
    <w:name w:val="F2第二层样式 Char"/>
    <w:link w:val="18"/>
    <w:qFormat/>
    <w:uiPriority w:val="0"/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2775</Words>
  <Characters>3337</Characters>
  <Lines>0</Lines>
  <Paragraphs>0</Paragraphs>
  <TotalTime>0</TotalTime>
  <ScaleCrop>false</ScaleCrop>
  <LinksUpToDate>false</LinksUpToDate>
  <CharactersWithSpaces>3423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2025-04-03T15:25:00Z</dcterms:created>
  <dc:creator>HUAWEI</dc:creator>
  <cp:lastModifiedBy>阳同学Light</cp:lastModifiedBy>
  <dcterms:modified xsi:type="dcterms:W3CDTF">2026-03-27T15:33:18Z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CC72B3A325DE4674B81C4993DC4ED322</vt:lpwstr>
  </property>
  <property fmtid="{D5CDD505-2E9C-101B-9397-08002B2CF9AE}" pid="4" name="KSOTemplateDocerSaveRecord">
    <vt:lpwstr>eyJoZGlkIjoiMzEwNTM5NzYwMDRjMzkwZTVkZjY2ODkwMGIxNGU0OTUiLCJ1c2VySWQiOiI5MzQ5NTI0ODkifQ==</vt:lpwstr>
  </property>
</Properties>
</file>