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84FDA">
      <w:pPr>
        <w:pStyle w:val="10"/>
        <w:bidi w:val="0"/>
        <w:jc w:val="center"/>
        <w:rPr>
          <w:rFonts w:hint="eastAsia"/>
          <w:sz w:val="36"/>
          <w:szCs w:val="40"/>
          <w:lang w:val="en-US" w:eastAsia="zh-CN"/>
        </w:rPr>
      </w:pPr>
      <w:r>
        <w:rPr>
          <w:rFonts w:hint="eastAsia"/>
          <w:sz w:val="36"/>
          <w:szCs w:val="40"/>
          <w:lang w:val="en-US" w:eastAsia="zh-CN"/>
        </w:rPr>
        <w:t>模块二数据收集——马头墙（补充）</w:t>
      </w:r>
    </w:p>
    <w:p w14:paraId="475111E2">
      <w:pPr>
        <w:ind w:left="0" w:leftChars="0" w:firstLine="0" w:firstLineChars="0"/>
        <w:jc w:val="right"/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2026.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4</w:t>
      </w:r>
    </w:p>
    <w:p w14:paraId="20C8DD13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2.4.4  补充</w:t>
      </w:r>
    </w:p>
    <w:p w14:paraId="1C94CB5E">
      <w:pPr>
        <w:pStyle w:val="12"/>
        <w:bidi w:val="0"/>
        <w:rPr>
          <w:rFonts w:hint="eastAsia" w:ascii="宋体" w:hAnsi="宋体" w:eastAsia="宋体" w:cs="宋体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2.4.4.1  数字维度：马头墙的垂脊高度对防火的影响（按照表格H4-H6场景分析）</w:t>
      </w:r>
    </w:p>
    <w:p w14:paraId="32C0D249">
      <w:pPr>
        <w:pStyle w:val="12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[1] Wu, Y.; Hua, B.; Chen, S.; Yang, J. FDS-Based Study of the Fire Performance of Huizhou Fire Seal Walls in Traditional Residential Buildings in Southern China. Fire 2023,6, 388. https://doi.org/10.3390/fire6100388.</w:t>
      </w:r>
    </w:p>
    <w:p w14:paraId="6F13108C">
      <w:pPr>
        <w:pStyle w:val="12"/>
        <w:bidi w:val="0"/>
        <w:ind w:firstLine="482" w:firstLineChars="200"/>
        <w:rPr>
          <w:rFonts w:hint="default"/>
          <w:color w:val="FF0000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highlight w:val="yellow"/>
          <w:lang w:val="en-US" w:eastAsia="zh-CN"/>
        </w:rPr>
        <w:t>该论文得出：马头墙垂脊高度与防火性能在一定范围内呈现正相关，在0.5m时达到优异效果，后期的性能变化相对稳定。≥0.5m这个结论，和多个渠道得出的核心结论几乎一致，说明马头墙的高度也是防火的一个重要维度考量。</w:t>
      </w:r>
    </w:p>
    <w:p w14:paraId="4ED6C5DA">
      <w:pPr>
        <w:pStyle w:val="1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类似观点论文和网页：</w:t>
      </w:r>
    </w:p>
    <w:p w14:paraId="58043DD5">
      <w:pPr>
        <w:pStyle w:val="13"/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Times New Roman" w:cstheme="minorBidi"/>
          <w:kern w:val="2"/>
          <w:sz w:val="24"/>
          <w:szCs w:val="22"/>
          <w:lang w:val="en-US" w:eastAsia="zh-CN" w:bidi="ar-SA"/>
        </w:rPr>
        <w:t>[</w:t>
      </w:r>
      <w:r>
        <w:rPr>
          <w:rFonts w:hint="eastAsia" w:cstheme="minorBidi"/>
          <w:kern w:val="2"/>
          <w:sz w:val="24"/>
          <w:szCs w:val="22"/>
          <w:lang w:val="en-US" w:eastAsia="zh-CN" w:bidi="ar-SA"/>
        </w:rPr>
        <w:t>2</w:t>
      </w:r>
      <w:r>
        <w:rPr>
          <w:rFonts w:hint="default" w:ascii="Times New Roman" w:hAnsi="Times New Roman" w:eastAsia="Times New Roman" w:cstheme="minorBidi"/>
          <w:kern w:val="2"/>
          <w:sz w:val="24"/>
          <w:szCs w:val="22"/>
          <w:lang w:val="en-US" w:eastAsia="zh-CN" w:bidi="ar-SA"/>
        </w:rPr>
        <w:t>]</w:t>
      </w:r>
      <w:r>
        <w:rPr>
          <w:rFonts w:hint="eastAsia" w:cstheme="minorBidi"/>
          <w:kern w:val="2"/>
          <w:sz w:val="24"/>
          <w:szCs w:val="22"/>
          <w:lang w:val="en-US" w:eastAsia="zh-CN" w:bidi="ar-SA"/>
        </w:rPr>
        <w:t xml:space="preserve"> </w:t>
      </w:r>
      <w:r>
        <w:rPr>
          <w:rFonts w:hint="default"/>
          <w:lang w:val="en-US" w:eastAsia="zh-CN"/>
        </w:rPr>
        <w:t>李凌枫.古建筑传统防火措施适用性模拟分析[J].消防科学与技术,2021,40(09):1332-1337.</w:t>
      </w:r>
    </w:p>
    <w:p w14:paraId="3BAC6D6D">
      <w:pPr>
        <w:pStyle w:val="13"/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Times New Roman" w:cstheme="minorBidi"/>
          <w:kern w:val="2"/>
          <w:sz w:val="24"/>
          <w:szCs w:val="22"/>
          <w:lang w:val="en-US" w:eastAsia="zh-CN" w:bidi="ar-SA"/>
        </w:rPr>
        <w:t>[</w:t>
      </w:r>
      <w:r>
        <w:rPr>
          <w:rFonts w:hint="eastAsia" w:cstheme="minorBidi"/>
          <w:kern w:val="2"/>
          <w:sz w:val="24"/>
          <w:szCs w:val="22"/>
          <w:lang w:val="en-US" w:eastAsia="zh-CN" w:bidi="ar-SA"/>
        </w:rPr>
        <w:t>3</w:t>
      </w:r>
      <w:r>
        <w:rPr>
          <w:rFonts w:hint="default" w:ascii="Times New Roman" w:hAnsi="Times New Roman" w:eastAsia="Times New Roman" w:cstheme="minorBidi"/>
          <w:kern w:val="2"/>
          <w:sz w:val="24"/>
          <w:szCs w:val="22"/>
          <w:lang w:val="en-US" w:eastAsia="zh-CN" w:bidi="ar-SA"/>
        </w:rPr>
        <w:t>]</w:t>
      </w:r>
      <w:r>
        <w:rPr>
          <w:rFonts w:hint="eastAsia" w:cstheme="minorBidi"/>
          <w:kern w:val="2"/>
          <w:sz w:val="24"/>
          <w:szCs w:val="22"/>
          <w:lang w:val="en-US" w:eastAsia="zh-CN" w:bidi="ar-SA"/>
        </w:rPr>
        <w:t xml:space="preserve"> </w:t>
      </w:r>
      <w:r>
        <w:rPr>
          <w:rFonts w:hint="default"/>
          <w:lang w:val="en-US" w:eastAsia="zh-CN"/>
        </w:rPr>
        <w:t>https://szb.ahnews.com.cn/ahrb/content/202008/14/c166446.html</w:t>
      </w:r>
    </w:p>
    <w:p w14:paraId="6C853C49">
      <w:pPr>
        <w:pStyle w:val="13"/>
        <w:bidi w:val="0"/>
        <w:ind w:left="0" w:leftChars="0" w:firstLine="0" w:firstLineChars="0"/>
      </w:pPr>
      <w:r>
        <w:drawing>
          <wp:inline distT="0" distB="0" distL="114300" distR="114300">
            <wp:extent cx="5644515" cy="1356360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A537">
      <w:pPr>
        <w:pStyle w:val="13"/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4900930" cy="3105785"/>
            <wp:effectExtent l="0" t="0" r="444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93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D8B5">
      <w:pPr>
        <w:pStyle w:val="13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08C8A203">
      <w:pPr>
        <w:pStyle w:val="13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120640" cy="418719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19CBDF">
      <w:pPr>
        <w:pStyle w:val="13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595D4669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2.4.4.2  文字维度</w:t>
      </w:r>
    </w:p>
    <w:p w14:paraId="744A746E">
      <w:pPr>
        <w:pStyle w:val="1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针对马头墙的座头构件，可细分为以下组成：</w:t>
      </w:r>
    </w:p>
    <w:tbl>
      <w:tblPr>
        <w:tblStyle w:val="7"/>
        <w:tblW w:w="89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7"/>
        <w:gridCol w:w="3794"/>
        <w:gridCol w:w="4044"/>
      </w:tblGrid>
      <w:tr w14:paraId="08C52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</w:tblPrEx>
        <w:trPr>
          <w:tblHeader/>
          <w:jc w:val="center"/>
        </w:trPr>
        <w:tc>
          <w:tcPr>
            <w:tcW w:w="1137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AF422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79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57962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核心特征</w:t>
            </w:r>
          </w:p>
        </w:tc>
        <w:tc>
          <w:tcPr>
            <w:tcW w:w="404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9EF46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寓意解读</w:t>
            </w:r>
          </w:p>
        </w:tc>
      </w:tr>
      <w:tr w14:paraId="33D85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7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E7856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印斗式</w:t>
            </w:r>
          </w:p>
        </w:tc>
        <w:tc>
          <w:tcPr>
            <w:tcW w:w="3794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81B2C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由形似方斗、带有“田”字纹的砖块构成，酷似古代印章。</w:t>
            </w:r>
          </w:p>
        </w:tc>
        <w:tc>
          <w:tcPr>
            <w:tcW w:w="4044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F6ED1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寓意屋主掌握印信、手握权柄，是官宦或商贾人家对权力、地位的追求。</w:t>
            </w:r>
          </w:p>
        </w:tc>
      </w:tr>
      <w:tr w14:paraId="0101A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7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0FAF2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朝笏式</w:t>
            </w:r>
          </w:p>
        </w:tc>
        <w:tc>
          <w:tcPr>
            <w:tcW w:w="3794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65E21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外形为一块上宽下窄的弧形板状，像古代官员上朝时手持的“笏板”</w: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instrText xml:space="preserve"> HYPERLINK "https://baijiahao.baidu.com/s?id=1623457317048905364"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404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2ABE4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表达了屋主对“读书做官”理想的追求，希望家族子弟能够入仕为官</w: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instrText xml:space="preserve"> HYPERLINK "https://www.kepuchina.cn/article/articleinfo?business_type=100&amp;classify=0&amp;ar_id=481927"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61AB7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7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AF390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坐吻式</w:t>
            </w:r>
          </w:p>
        </w:tc>
        <w:tc>
          <w:tcPr>
            <w:tcW w:w="3794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F5EB7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安装有“吻兽”构件，如“哺鸡”、“鳌鱼”、“天狗”等鸟兽类砖雕</w: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instrText xml:space="preserve"> HYPERLINK "https://www.kepuchina.cn/article/articleinfo?business_type=100&amp;classify=0&amp;ar_id=481927"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instrText xml:space="preserve"> HYPERLINK "http://blog.id-china.com.cn/archive/649860.html"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404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4806AC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吻兽为神兽，寓意镇邪、防火、祈福，是财富与地位的象征</w: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instrText xml:space="preserve"> HYPERLINK "https://epaper.xiancn.com/newxawb/pc/html/202511/12/content_310446.html"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7A838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7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7AF31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鹊尾式</w:t>
            </w:r>
          </w:p>
        </w:tc>
        <w:tc>
          <w:tcPr>
            <w:tcW w:w="3794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CC393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座头外形被雕刻成喜鹊尾巴的形状，线条简洁流畅，呈扇形张开</w: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instrText xml:space="preserve"> HYPERLINK "https://www.kepuchina.cn/article/articleinfo?business_type=100&amp;classify=0&amp;ar_id=481927"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instrText xml:space="preserve"> HYPERLINK "http://blog.id-china.com.cn/archive/649860.html"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4044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50976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喜鹊是吉祥之鸟，寓意“喜上眉梢”、“捷报频传”，寄托对美好生活的向往</w: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instrText xml:space="preserve"> HYPERLINK "https://epaper.xiancn.com/newxawb/pc/html/202511/12/content_310446.html"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78E3AD03">
      <w:pPr>
        <w:pStyle w:val="12"/>
        <w:bidi w:val="0"/>
        <w:rPr>
          <w:rFonts w:hint="eastAsia"/>
          <w:lang w:val="en-US" w:eastAsia="zh-CN"/>
        </w:rPr>
      </w:pPr>
    </w:p>
    <w:p w14:paraId="551C381E">
      <w:pPr>
        <w:pStyle w:val="13"/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参考资料：</w:t>
      </w:r>
    </w:p>
    <w:p w14:paraId="03607A93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https://www.kepuchina.cn/article/articleinfo?business_type=100&amp;classify=0&amp;ar_id=481927</w:t>
      </w:r>
    </w:p>
    <w:p w14:paraId="7CFB09A2">
      <w:pPr>
        <w:pStyle w:val="1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http://blog.id-china.com.cn/archive/649860.html</w:t>
      </w:r>
    </w:p>
    <w:p w14:paraId="7B2F7EFB">
      <w:pPr>
        <w:pStyle w:val="13"/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参考文献：</w:t>
      </w:r>
    </w:p>
    <w:p w14:paraId="18C8EBA4">
      <w:pPr>
        <w:pStyle w:val="13"/>
        <w:numPr>
          <w:ilvl w:val="0"/>
          <w:numId w:val="1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汪杨,周逢年.皖浙区域中国传统民居马头墙造型变迁研究[J].美与时代(城市版),2023,(01):4-6.</w:t>
      </w:r>
    </w:p>
    <w:p w14:paraId="0406AB51">
      <w:pPr>
        <w:pStyle w:val="1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635250" cy="2835910"/>
            <wp:effectExtent l="0" t="0" r="317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57525" cy="275463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17" w:right="1417" w:bottom="1417" w:left="141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BCBD1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073DB1">
                          <w:pPr>
                            <w:pStyle w:val="3"/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36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36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36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36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36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073DB1">
                    <w:pPr>
                      <w:pStyle w:val="3"/>
                      <w:rPr>
                        <w:rFonts w:hint="default" w:ascii="Times New Roman" w:hAnsi="Times New Roman" w:eastAsia="宋体" w:cs="Times New Roman"/>
                        <w:sz w:val="24"/>
                        <w:szCs w:val="36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36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36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36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36"/>
                      </w:rPr>
                      <w:t>1</w: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36"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36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9D5E7A"/>
    <w:multiLevelType w:val="singleLevel"/>
    <w:tmpl w:val="A19D5E7A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570A7"/>
    <w:rsid w:val="011933C1"/>
    <w:rsid w:val="039C3293"/>
    <w:rsid w:val="05161694"/>
    <w:rsid w:val="0770011F"/>
    <w:rsid w:val="0BDE0744"/>
    <w:rsid w:val="0E4F4DF6"/>
    <w:rsid w:val="0F331350"/>
    <w:rsid w:val="139F1426"/>
    <w:rsid w:val="155368A6"/>
    <w:rsid w:val="1565389E"/>
    <w:rsid w:val="168E08DA"/>
    <w:rsid w:val="18403F55"/>
    <w:rsid w:val="1A1F0A98"/>
    <w:rsid w:val="1C904AAB"/>
    <w:rsid w:val="1D653086"/>
    <w:rsid w:val="1E005809"/>
    <w:rsid w:val="1E870613"/>
    <w:rsid w:val="1F49037C"/>
    <w:rsid w:val="1FB33B21"/>
    <w:rsid w:val="20356073"/>
    <w:rsid w:val="21026DD4"/>
    <w:rsid w:val="21BB439E"/>
    <w:rsid w:val="21E603B5"/>
    <w:rsid w:val="23F519D7"/>
    <w:rsid w:val="25827E99"/>
    <w:rsid w:val="259124D5"/>
    <w:rsid w:val="265170F2"/>
    <w:rsid w:val="26E36BE7"/>
    <w:rsid w:val="28986D82"/>
    <w:rsid w:val="29D02628"/>
    <w:rsid w:val="2B9B681F"/>
    <w:rsid w:val="30304FB0"/>
    <w:rsid w:val="31A82F4C"/>
    <w:rsid w:val="321204B0"/>
    <w:rsid w:val="32B32D9B"/>
    <w:rsid w:val="33023314"/>
    <w:rsid w:val="34255EE2"/>
    <w:rsid w:val="3602615E"/>
    <w:rsid w:val="3659191D"/>
    <w:rsid w:val="37A176AF"/>
    <w:rsid w:val="3C1E60D7"/>
    <w:rsid w:val="3C73623A"/>
    <w:rsid w:val="3E7B1592"/>
    <w:rsid w:val="3F1600A5"/>
    <w:rsid w:val="3FBD55BD"/>
    <w:rsid w:val="3FEB77F3"/>
    <w:rsid w:val="405C6B27"/>
    <w:rsid w:val="40F23293"/>
    <w:rsid w:val="41401924"/>
    <w:rsid w:val="41937FB2"/>
    <w:rsid w:val="421D2D65"/>
    <w:rsid w:val="42FE1949"/>
    <w:rsid w:val="43374B83"/>
    <w:rsid w:val="44662580"/>
    <w:rsid w:val="463A4797"/>
    <w:rsid w:val="48371914"/>
    <w:rsid w:val="49704B7A"/>
    <w:rsid w:val="4B612EB6"/>
    <w:rsid w:val="4BE7318B"/>
    <w:rsid w:val="4C325A71"/>
    <w:rsid w:val="4D7413A0"/>
    <w:rsid w:val="4E5D33F6"/>
    <w:rsid w:val="4EB90813"/>
    <w:rsid w:val="4FE71B6C"/>
    <w:rsid w:val="4FFA31DA"/>
    <w:rsid w:val="52F72A07"/>
    <w:rsid w:val="531836DA"/>
    <w:rsid w:val="543739B0"/>
    <w:rsid w:val="58482BCD"/>
    <w:rsid w:val="5CD949C1"/>
    <w:rsid w:val="5D75228F"/>
    <w:rsid w:val="5E8C3049"/>
    <w:rsid w:val="5EA2737D"/>
    <w:rsid w:val="60350178"/>
    <w:rsid w:val="610C368F"/>
    <w:rsid w:val="677960F6"/>
    <w:rsid w:val="67B17439"/>
    <w:rsid w:val="69D41430"/>
    <w:rsid w:val="6D413B2F"/>
    <w:rsid w:val="6D954CFB"/>
    <w:rsid w:val="6E8F1D82"/>
    <w:rsid w:val="71957937"/>
    <w:rsid w:val="72214441"/>
    <w:rsid w:val="727F4CCA"/>
    <w:rsid w:val="72DD355F"/>
    <w:rsid w:val="73400973"/>
    <w:rsid w:val="73987B8B"/>
    <w:rsid w:val="74D3025C"/>
    <w:rsid w:val="74DA5E96"/>
    <w:rsid w:val="770C5288"/>
    <w:rsid w:val="791F1C7A"/>
    <w:rsid w:val="79F619A6"/>
    <w:rsid w:val="7B9E37E2"/>
    <w:rsid w:val="7B9E5568"/>
    <w:rsid w:val="7C9613F6"/>
    <w:rsid w:val="7D803D18"/>
    <w:rsid w:val="7DDF66ED"/>
    <w:rsid w:val="7E76768A"/>
    <w:rsid w:val="7EA56E0E"/>
    <w:rsid w:val="7EC12BB2"/>
    <w:rsid w:val="7F3C6CCA"/>
    <w:rsid w:val="7FED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  <w:rPr>
      <w:rFonts w:ascii="Calibri" w:hAnsi="Calibri" w:eastAsia="宋体"/>
    </w:rPr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spacing w:line="300" w:lineRule="auto"/>
      <w:ind w:left="840" w:leftChars="400"/>
    </w:pPr>
    <w:rPr>
      <w:rFonts w:ascii="Times New Roman" w:hAnsi="Times New Roman" w:eastAsia="Times New Roman"/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  <w:pPr>
      <w:spacing w:line="300" w:lineRule="auto"/>
    </w:pPr>
    <w:rPr>
      <w:rFonts w:ascii="Times New Roman" w:hAnsi="Times New Roman" w:eastAsia="黑体"/>
      <w:sz w:val="24"/>
    </w:rPr>
  </w:style>
  <w:style w:type="paragraph" w:styleId="6">
    <w:name w:val="toc 2"/>
    <w:basedOn w:val="1"/>
    <w:next w:val="1"/>
    <w:qFormat/>
    <w:uiPriority w:val="0"/>
    <w:pPr>
      <w:spacing w:line="300" w:lineRule="auto"/>
      <w:ind w:left="420" w:leftChars="200"/>
    </w:pPr>
    <w:rPr>
      <w:rFonts w:ascii="Times New Roman" w:hAnsi="Times New Roman" w:eastAsia="Times New Roman"/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一级标题"/>
    <w:basedOn w:val="1"/>
    <w:qFormat/>
    <w:uiPriority w:val="0"/>
    <w:pPr>
      <w:spacing w:before="50" w:beforeLines="50" w:line="300" w:lineRule="auto"/>
      <w:ind w:firstLine="0" w:firstLineChars="0"/>
      <w:jc w:val="both"/>
    </w:pPr>
    <w:rPr>
      <w:rFonts w:ascii="Times New Roman" w:hAnsi="Times New Roman" w:eastAsia="黑体"/>
      <w:bCs/>
      <w:sz w:val="32"/>
      <w:szCs w:val="36"/>
    </w:rPr>
  </w:style>
  <w:style w:type="paragraph" w:customStyle="1" w:styleId="11">
    <w:name w:val="二级标题"/>
    <w:basedOn w:val="1"/>
    <w:qFormat/>
    <w:uiPriority w:val="0"/>
    <w:pPr>
      <w:spacing w:line="300" w:lineRule="auto"/>
      <w:ind w:firstLine="0" w:firstLineChars="0"/>
      <w:jc w:val="both"/>
    </w:pPr>
    <w:rPr>
      <w:rFonts w:ascii="Times New Roman" w:hAnsi="Times New Roman" w:eastAsia="黑体"/>
      <w:sz w:val="28"/>
      <w:szCs w:val="30"/>
    </w:rPr>
  </w:style>
  <w:style w:type="paragraph" w:customStyle="1" w:styleId="12">
    <w:name w:val="三级标题"/>
    <w:basedOn w:val="1"/>
    <w:qFormat/>
    <w:uiPriority w:val="0"/>
    <w:pPr>
      <w:spacing w:after="25" w:afterLines="25" w:line="300" w:lineRule="auto"/>
      <w:ind w:firstLine="0" w:firstLineChars="0"/>
      <w:jc w:val="both"/>
    </w:pPr>
    <w:rPr>
      <w:rFonts w:ascii="Times New Roman" w:hAnsi="Times New Roman" w:eastAsia="黑体" w:cs="Times New Roman"/>
      <w:sz w:val="24"/>
      <w:szCs w:val="22"/>
    </w:rPr>
  </w:style>
  <w:style w:type="paragraph" w:customStyle="1" w:styleId="13">
    <w:name w:val="正文部分"/>
    <w:basedOn w:val="1"/>
    <w:qFormat/>
    <w:uiPriority w:val="0"/>
    <w:pPr>
      <w:spacing w:after="25" w:afterLines="25" w:line="300" w:lineRule="auto"/>
      <w:ind w:firstLine="420" w:firstLineChars="200"/>
    </w:pPr>
    <w:rPr>
      <w:rFonts w:ascii="Times New Roman" w:hAnsi="Times New Roman" w:eastAsia="Times New Roman"/>
      <w:sz w:val="24"/>
    </w:rPr>
  </w:style>
  <w:style w:type="paragraph" w:customStyle="1" w:styleId="14">
    <w:name w:val="图表样式"/>
    <w:basedOn w:val="1"/>
    <w:qFormat/>
    <w:uiPriority w:val="0"/>
    <w:pPr>
      <w:spacing w:before="25" w:beforeLines="25" w:after="25" w:afterLines="25" w:line="300" w:lineRule="auto"/>
      <w:ind w:firstLine="0" w:firstLineChars="0"/>
      <w:jc w:val="center"/>
    </w:pPr>
    <w:rPr>
      <w:rFonts w:asciiTheme="minorAscii" w:hAnsiTheme="minorAscii" w:eastAsiaTheme="minorEastAsia"/>
      <w:sz w:val="21"/>
    </w:rPr>
  </w:style>
  <w:style w:type="paragraph" w:customStyle="1" w:styleId="15">
    <w:name w:val="图表解释"/>
    <w:basedOn w:val="1"/>
    <w:qFormat/>
    <w:uiPriority w:val="0"/>
    <w:pPr>
      <w:spacing w:after="50" w:afterLines="50" w:line="300" w:lineRule="auto"/>
      <w:ind w:firstLine="0" w:firstLineChars="0"/>
      <w:jc w:val="center"/>
    </w:pPr>
    <w:rPr>
      <w:rFonts w:ascii="Times New Roman" w:hAnsi="Times New Roman" w:eastAsia="宋体" w:cs="宋体"/>
      <w:sz w:val="21"/>
      <w:szCs w:val="21"/>
    </w:rPr>
  </w:style>
  <w:style w:type="paragraph" w:customStyle="1" w:styleId="16">
    <w:name w:val="公式等居中体"/>
    <w:basedOn w:val="1"/>
    <w:qFormat/>
    <w:uiPriority w:val="0"/>
    <w:pPr>
      <w:spacing w:line="300" w:lineRule="auto"/>
      <w:ind w:firstLine="0" w:firstLineChars="0"/>
      <w:jc w:val="center"/>
    </w:pPr>
    <w:rPr>
      <w:rFonts w:hint="eastAsia" w:ascii="Times New Roman" w:hAnsi="Times New Roman" w:eastAsia="Times New Roman"/>
      <w:sz w:val="24"/>
    </w:rPr>
  </w:style>
  <w:style w:type="paragraph" w:customStyle="1" w:styleId="17">
    <w:name w:val="新标题"/>
    <w:basedOn w:val="1"/>
    <w:qFormat/>
    <w:uiPriority w:val="0"/>
    <w:pPr>
      <w:spacing w:line="300" w:lineRule="auto"/>
      <w:ind w:firstLine="0" w:firstLineChars="0"/>
      <w:jc w:val="center"/>
    </w:pPr>
    <w:rPr>
      <w:rFonts w:eastAsia="黑体"/>
      <w:sz w:val="36"/>
      <w:szCs w:val="36"/>
    </w:rPr>
  </w:style>
  <w:style w:type="paragraph" w:customStyle="1" w:styleId="18">
    <w:name w:val="新副标题"/>
    <w:basedOn w:val="1"/>
    <w:qFormat/>
    <w:uiPriority w:val="0"/>
    <w:pPr>
      <w:spacing w:line="300" w:lineRule="auto"/>
      <w:jc w:val="right"/>
    </w:pPr>
    <w:rPr>
      <w:rFonts w:ascii="Times New Roman" w:hAnsi="Times New Roman" w:eastAsia="Times New Roman"/>
      <w:sz w:val="28"/>
      <w:szCs w:val="32"/>
    </w:rPr>
  </w:style>
  <w:style w:type="paragraph" w:customStyle="1" w:styleId="19">
    <w:name w:val="F2第二层样式"/>
    <w:basedOn w:val="1"/>
    <w:link w:val="20"/>
    <w:qFormat/>
    <w:uiPriority w:val="0"/>
    <w:pPr>
      <w:spacing w:after="50" w:afterLines="50" w:line="400" w:lineRule="exact"/>
      <w:jc w:val="both"/>
    </w:pPr>
    <w:rPr>
      <w:rFonts w:ascii="Times New Roman" w:hAnsi="Times New Roman" w:cs="Times New Roman" w:eastAsiaTheme="majorEastAsia"/>
      <w:b/>
      <w:color w:val="000000" w:themeColor="text1"/>
      <w:sz w:val="30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20">
    <w:name w:val="F2第二层样式 Char"/>
    <w:link w:val="19"/>
    <w:qFormat/>
    <w:uiPriority w:val="0"/>
    <w:rPr>
      <w:rFonts w:ascii="Times New Roman" w:hAnsi="Times New Roman" w:cs="Times New Roman" w:eastAsiaTheme="majorEastAsia"/>
      <w:b/>
      <w:color w:val="000000" w:themeColor="text1"/>
      <w:sz w:val="30"/>
      <w:szCs w:val="24"/>
      <w:lang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560</Words>
  <Characters>987</Characters>
  <Lines>0</Lines>
  <Paragraphs>0</Paragraphs>
  <TotalTime>14</TotalTime>
  <ScaleCrop>false</ScaleCrop>
  <LinksUpToDate>false</LinksUpToDate>
  <CharactersWithSpaces>1025</CharactersWithSpaces>
  <Application>WPS Office_12.1.0.25856_F1E327BC-269C-435d-A152-05C5408002CA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2025-04-03T15:25:00Z</dcterms:created>
  <dc:creator>HUAWEI</dc:creator>
  <cp:lastModifiedBy>Season</cp:lastModifiedBy>
  <dcterms:modified xsi:type="dcterms:W3CDTF">2026-04-07T11:42:02Z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2052-12.1.0.25856</vt:lpwstr>
  </property>
  <property fmtid="{D5CDD505-2E9C-101B-9397-08002B2CF9AE}" pid="3" name="ICV">
    <vt:lpwstr>CC72B3A325DE4674B81C4993DC4ED322</vt:lpwstr>
  </property>
  <property fmtid="{D5CDD505-2E9C-101B-9397-08002B2CF9AE}" pid="4" name="KSOTemplateDocerSaveRecord">
    <vt:lpwstr>eyJoZGlkIjoiNjlkMDNmNmRjZWM5YWNmZGU0OWIxNDkxMmUzMmYyZmIiLCJ1c2VySWQiOiI5NDkzMzkwODkifQ==</vt:lpwstr>
  </property>
</Properties>
</file>