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84FDA">
      <w:pPr>
        <w:pStyle w:val="18"/>
        <w:bidi w:val="0"/>
        <w:jc w:val="center"/>
        <w:rPr>
          <w:rFonts w:hint="eastAsia"/>
          <w:sz w:val="36"/>
          <w:szCs w:val="40"/>
          <w:lang w:val="en-US" w:eastAsia="zh-CN"/>
        </w:rPr>
      </w:pPr>
      <w:r>
        <w:rPr>
          <w:rFonts w:hint="eastAsia"/>
          <w:sz w:val="36"/>
          <w:szCs w:val="40"/>
          <w:lang w:val="en-US" w:eastAsia="zh-CN"/>
        </w:rPr>
        <w:t>模块二数据收集——马头墙（量化最新版）</w:t>
      </w:r>
    </w:p>
    <w:p w14:paraId="475111E2">
      <w:pPr>
        <w:ind w:left="0" w:leftChars="0" w:firstLine="0" w:firstLineChars="0"/>
        <w:jc w:val="right"/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2026.3.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30</w:t>
      </w:r>
    </w:p>
    <w:p w14:paraId="20C8DD13">
      <w:pPr>
        <w:pStyle w:val="1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  马头墙</w:t>
      </w:r>
    </w:p>
    <w:p w14:paraId="0C93BDF5">
      <w:pPr>
        <w:pStyle w:val="2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2.4.1  量化数据</w:t>
      </w:r>
    </w:p>
    <w:p w14:paraId="651A487B">
      <w:pPr>
        <w:pStyle w:val="2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马头墙作为徽州特色建筑，具有鲜明的地域特征和科学内涵。</w:t>
      </w:r>
    </w:p>
    <w:p w14:paraId="73E407A4">
      <w:pPr>
        <w:pStyle w:val="20"/>
        <w:bidi w:val="0"/>
        <w:rPr>
          <w:rFonts w:hint="eastAsia"/>
          <w:color w:val="EE0000"/>
          <w:sz w:val="24"/>
          <w:szCs w:val="28"/>
        </w:rPr>
      </w:pPr>
      <w:r>
        <w:rPr>
          <w:rFonts w:hint="eastAsia"/>
          <w:lang w:val="en-US" w:eastAsia="zh-CN"/>
        </w:rPr>
        <w:t>2.4.1.1  第一篇量化数据</w:t>
      </w:r>
    </w:p>
    <w:p w14:paraId="0D0D379F">
      <w:pPr>
        <w:pStyle w:val="21"/>
        <w:bidi w:val="0"/>
        <w:rPr>
          <w:rFonts w:hint="eastAsia"/>
        </w:rPr>
      </w:pPr>
      <w:r>
        <w:rPr>
          <w:rFonts w:hint="eastAsia"/>
        </w:rPr>
        <w:t>[1]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王彦,张启兴,涂然,等.徽派古建筑典型结构对烟气组织形式的影响[J].安全与环境学报,2010,10(06):137-141.</w:t>
      </w:r>
    </w:p>
    <w:p w14:paraId="185691B8">
      <w:pPr>
        <w:pStyle w:val="21"/>
        <w:bidi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下列数据由Deepseek汇总，核查无误。</w:t>
      </w:r>
    </w:p>
    <w:p w14:paraId="17504532">
      <w:pPr>
        <w:pStyle w:val="21"/>
        <w:bidi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1</w:t>
      </w:r>
      <w:r>
        <w:rPr>
          <w:rFonts w:hint="eastAsia" w:eastAsia="宋体"/>
          <w:lang w:eastAsia="zh-CN"/>
        </w:rPr>
        <w:t>）</w:t>
      </w:r>
      <w:r>
        <w:rPr>
          <w:rFonts w:hint="eastAsia" w:eastAsia="宋体"/>
          <w:lang w:val="en-US" w:eastAsia="zh-CN"/>
        </w:rPr>
        <w:t>排烟速率</w:t>
      </w:r>
    </w:p>
    <w:p w14:paraId="7525DD8F">
      <w:pPr>
        <w:pStyle w:val="21"/>
        <w:bidi w:val="0"/>
      </w:pPr>
      <w:r>
        <w:drawing>
          <wp:inline distT="0" distB="0" distL="114300" distR="114300">
            <wp:extent cx="4737735" cy="1003300"/>
            <wp:effectExtent l="0" t="0" r="1206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268560">
      <w:pPr>
        <w:pStyle w:val="21"/>
        <w:bidi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2</w:t>
      </w:r>
      <w:r>
        <w:rPr>
          <w:rFonts w:hint="eastAsia" w:eastAsia="宋体"/>
          <w:lang w:eastAsia="zh-CN"/>
        </w:rPr>
        <w:t>）</w:t>
      </w:r>
      <w:r>
        <w:rPr>
          <w:rFonts w:hint="eastAsia" w:eastAsia="宋体"/>
          <w:lang w:val="en-US" w:eastAsia="zh-CN"/>
        </w:rPr>
        <w:t>烟气速度界面数据</w:t>
      </w:r>
    </w:p>
    <w:p w14:paraId="35C034A8">
      <w:pPr>
        <w:pStyle w:val="21"/>
        <w:bidi w:val="0"/>
      </w:pPr>
      <w:r>
        <w:drawing>
          <wp:inline distT="0" distB="0" distL="114300" distR="114300">
            <wp:extent cx="4779010" cy="1828800"/>
            <wp:effectExtent l="0" t="0" r="254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0690">
      <w:pPr>
        <w:pStyle w:val="21"/>
        <w:bidi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3</w:t>
      </w:r>
      <w:r>
        <w:rPr>
          <w:rFonts w:hint="eastAsia" w:eastAsia="宋体"/>
          <w:lang w:eastAsia="zh-CN"/>
        </w:rPr>
        <w:t>）</w:t>
      </w:r>
      <w:r>
        <w:rPr>
          <w:rFonts w:hint="eastAsia" w:eastAsia="宋体"/>
          <w:lang w:val="en-US" w:eastAsia="zh-CN"/>
        </w:rPr>
        <w:t>其他</w:t>
      </w:r>
    </w:p>
    <w:p w14:paraId="70A97A3C">
      <w:pPr>
        <w:pStyle w:val="21"/>
        <w:bidi w:val="0"/>
      </w:pPr>
      <w:r>
        <w:drawing>
          <wp:inline distT="0" distB="0" distL="114300" distR="114300">
            <wp:extent cx="5749925" cy="1214120"/>
            <wp:effectExtent l="0" t="0" r="3175" b="508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ECBD3">
      <w:pPr>
        <w:pStyle w:val="21"/>
        <w:bidi w:val="0"/>
        <w:ind w:left="0" w:leftChars="0" w:firstLine="0" w:firstLineChars="0"/>
        <w:rPr>
          <w:rFonts w:hint="eastAsia" w:eastAsia="宋体"/>
          <w:lang w:val="en-US" w:eastAsia="zh-CN"/>
        </w:rPr>
      </w:pPr>
    </w:p>
    <w:p w14:paraId="7D5B34E3">
      <w:pPr>
        <w:pStyle w:val="20"/>
        <w:bidi w:val="0"/>
        <w:rPr>
          <w:rFonts w:hint="eastAsia"/>
          <w:color w:val="EE0000"/>
          <w:sz w:val="24"/>
          <w:szCs w:val="28"/>
        </w:rPr>
      </w:pPr>
      <w:r>
        <w:rPr>
          <w:rFonts w:hint="eastAsia"/>
          <w:lang w:val="en-US" w:eastAsia="zh-CN"/>
        </w:rPr>
        <w:t>2.4.1.2  第二篇量化数据</w:t>
      </w:r>
    </w:p>
    <w:p w14:paraId="0F1DE4D7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[2] 陈贵勇.山墙形式对中国传统砖木建筑火灾横向蔓延影响的量化研究[J].安徽建筑,2025,32(03):126-128.DOI:10.16330/j.cnki.1007-7359.2025.3.40.</w:t>
      </w:r>
    </w:p>
    <w:p w14:paraId="02BA8668">
      <w:pPr>
        <w:pStyle w:val="2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本文献主要针对马头墙不同形式对于防火能力的影响。</w:t>
      </w:r>
    </w:p>
    <w:p w14:paraId="4329D0A5">
      <w:pPr>
        <w:pStyle w:val="20"/>
        <w:bidi w:val="0"/>
        <w:jc w:val="center"/>
      </w:pPr>
      <w:r>
        <w:drawing>
          <wp:inline distT="0" distB="0" distL="114300" distR="114300">
            <wp:extent cx="4146550" cy="2694305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95ECE">
      <w:pPr>
        <w:pStyle w:val="20"/>
        <w:bidi w:val="0"/>
        <w:jc w:val="center"/>
      </w:pPr>
    </w:p>
    <w:p w14:paraId="64EFDD1F">
      <w:pPr>
        <w:pStyle w:val="20"/>
        <w:bidi w:val="0"/>
        <w:jc w:val="center"/>
        <w:rPr>
          <w:rFonts w:hint="eastAsia"/>
          <w:lang w:val="en-US" w:eastAsia="zh-CN"/>
        </w:rPr>
        <w:sectPr>
          <w:pgSz w:w="11906" w:h="16838"/>
          <w:pgMar w:top="1417" w:right="1417" w:bottom="1417" w:left="1417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4387850" cy="3714115"/>
            <wp:effectExtent l="0" t="0" r="317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A29A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2.4.2  关系图呈现</w:t>
      </w:r>
    </w:p>
    <w:p w14:paraId="24DDB058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 w:eastAsia="宋体"/>
          <w:lang w:val="en-US" w:eastAsia="zh-CN"/>
        </w:rPr>
        <w:t>我们从知网、万方、维普等平台提取了16篇以徽州马头墙研究为中心的论文（包括期刊论文、学位论文等类型），结合文献针对马头墙的形容介绍，利用</w:t>
      </w:r>
      <w:r>
        <w:rPr>
          <w:rFonts w:hint="eastAsia"/>
          <w:lang w:val="en-US" w:eastAsia="zh-CN"/>
        </w:rPr>
        <w:t>CRISPE框架撰写提示词（完整提示词可见附件5），利用</w:t>
      </w:r>
      <w:r>
        <w:rPr>
          <w:rFonts w:hint="eastAsia" w:eastAsia="宋体"/>
          <w:lang w:val="en-US" w:eastAsia="zh-CN"/>
        </w:rPr>
        <w:t>DeepSeek提取马头墙的核心架构特征，结合人工核验，汇总流程图框架如下：</w:t>
      </w:r>
    </w:p>
    <w:p w14:paraId="4EDD29CE">
      <w:pPr>
        <w:pStyle w:val="2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第一层：马头墙四大影响因素</w:t>
      </w:r>
    </w:p>
    <w:p w14:paraId="72B121F1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4个：自然环境、生活需求、建筑技术、地域文化</w:t>
      </w:r>
    </w:p>
    <w:p w14:paraId="176D10F8">
      <w:pPr>
        <w:pStyle w:val="21"/>
        <w:bidi w:val="0"/>
        <w:rPr>
          <w:rFonts w:hint="default"/>
          <w:lang w:val="en-US" w:eastAsia="zh-CN"/>
        </w:rPr>
      </w:pPr>
    </w:p>
    <w:p w14:paraId="5682CE63">
      <w:pPr>
        <w:pStyle w:val="2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第二层：核心影响因素细分</w:t>
      </w:r>
    </w:p>
    <w:p w14:paraId="6E96E692">
      <w:pPr>
        <w:pStyle w:val="2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个：山地地形、多雨潮湿、木材资源、防火需求、防风遮阳、硬山顶普及、砖材产能提升、宗族观念、徽商经济与崇文重教</w:t>
      </w:r>
      <w:r>
        <w:rPr>
          <w:rFonts w:hint="eastAsia"/>
          <w:lang w:val="en-US" w:eastAsia="zh-CN"/>
        </w:rPr>
        <w:t>、美学特征</w:t>
      </w:r>
    </w:p>
    <w:p w14:paraId="3B34FFC2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自然环境：山地地形、多雨潮湿、木材资源</w:t>
      </w:r>
    </w:p>
    <w:p w14:paraId="1ED19914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生活需求：防火需求、防风遮阳</w:t>
      </w:r>
    </w:p>
    <w:p w14:paraId="11A135A2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建筑技术：硬山顶普及、砖材产能提升</w:t>
      </w:r>
    </w:p>
    <w:p w14:paraId="138727E8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地域文化：宗族观念、徽商经济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崇文重教</w:t>
      </w:r>
      <w:r>
        <w:rPr>
          <w:rFonts w:hint="eastAsia"/>
          <w:lang w:val="en-US" w:eastAsia="zh-CN"/>
        </w:rPr>
        <w:t>、美学特征</w:t>
      </w:r>
    </w:p>
    <w:p w14:paraId="2437238C">
      <w:pPr>
        <w:pStyle w:val="21"/>
        <w:bidi w:val="0"/>
        <w:rPr>
          <w:rFonts w:hint="default"/>
          <w:lang w:val="en-US" w:eastAsia="zh-CN"/>
        </w:rPr>
      </w:pPr>
    </w:p>
    <w:p w14:paraId="126E4E97">
      <w:pPr>
        <w:pStyle w:val="2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第三层：马头墙主要特征类型与影响因素对应</w:t>
      </w:r>
    </w:p>
    <w:p w14:paraId="75A2240A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6个：阶梯状跌落</w:t>
      </w:r>
      <w:r>
        <w:rPr>
          <w:rFonts w:hint="eastAsia"/>
          <w:lang w:val="en-US" w:eastAsia="zh-CN"/>
        </w:rPr>
        <w:t>（风火墙面）</w:t>
      </w:r>
      <w:r>
        <w:rPr>
          <w:rFonts w:hint="default"/>
          <w:lang w:val="en-US" w:eastAsia="zh-CN"/>
        </w:rPr>
        <w:t>、粉墙黛瓦、五岳朝天、座头装饰（印斗式、朝笏式、坐吻式、鹊尾式）、墙脊</w:t>
      </w:r>
      <w:r>
        <w:rPr>
          <w:rFonts w:hint="eastAsia"/>
          <w:lang w:val="en-US" w:eastAsia="zh-CN"/>
        </w:rPr>
        <w:t>形态（</w:t>
      </w:r>
      <w:r>
        <w:rPr>
          <w:rFonts w:hint="default"/>
          <w:lang w:val="en-US" w:eastAsia="zh-CN"/>
        </w:rPr>
        <w:t>水平带翘角</w:t>
      </w:r>
      <w:r>
        <w:rPr>
          <w:rFonts w:hint="eastAsia"/>
          <w:lang w:val="en-US" w:eastAsia="zh-CN"/>
        </w:rPr>
        <w:t>/圆弧）</w:t>
      </w:r>
      <w:r>
        <w:rPr>
          <w:rFonts w:hint="default"/>
          <w:lang w:val="en-US" w:eastAsia="zh-CN"/>
        </w:rPr>
        <w:t>、组合式韵律轮廓</w:t>
      </w:r>
    </w:p>
    <w:p w14:paraId="21E460DD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山地地形：阶梯状跌落、组合式韵律轮廓</w:t>
      </w:r>
    </w:p>
    <w:p w14:paraId="7084642C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多雨潮湿：粉墙黛瓦</w:t>
      </w:r>
    </w:p>
    <w:p w14:paraId="1DF5231F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木材资源：阶梯状跌落</w:t>
      </w:r>
    </w:p>
    <w:p w14:paraId="1345EE01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防火需求：阶梯状跌落</w:t>
      </w:r>
    </w:p>
    <w:p w14:paraId="4C91822C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防风遮阳：阶梯状跌落</w:t>
      </w:r>
    </w:p>
    <w:p w14:paraId="63D0EE4F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硬山顶普及：阶梯状跌落、五岳朝天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组合式韵律轮廓</w:t>
      </w:r>
    </w:p>
    <w:p w14:paraId="5F645E02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砖材产能提升：阶梯状跌落、五岳朝天、墙脊形态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组合式韵律轮廓</w:t>
      </w:r>
    </w:p>
    <w:p w14:paraId="7E1AC6F1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宗族观念：五岳朝天、座头装饰</w:t>
      </w:r>
    </w:p>
    <w:p w14:paraId="425ECE50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徽商经济与崇文重教：五岳朝天、座头装饰、粉墙黛瓦、墙脊形态</w:t>
      </w:r>
    </w:p>
    <w:p w14:paraId="05CE6479">
      <w:pPr>
        <w:pStyle w:val="2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美学特征：</w:t>
      </w:r>
      <w:r>
        <w:rPr>
          <w:rFonts w:hint="default"/>
          <w:lang w:val="en-US" w:eastAsia="zh-CN"/>
        </w:rPr>
        <w:t>组合式韵律轮廓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粉墙黛瓦</w:t>
      </w:r>
    </w:p>
    <w:p w14:paraId="0E250162">
      <w:pPr>
        <w:pStyle w:val="21"/>
        <w:bidi w:val="0"/>
        <w:rPr>
          <w:rFonts w:hint="default"/>
          <w:lang w:val="en-US" w:eastAsia="zh-CN"/>
        </w:rPr>
      </w:pPr>
    </w:p>
    <w:p w14:paraId="12F915CA">
      <w:pPr>
        <w:pStyle w:val="2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第四层：特征类型对应的构造做法</w:t>
      </w:r>
    </w:p>
    <w:p w14:paraId="083DE4D9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7个：青砖实心砌筑、白灰粉刷墙面、三线排檐砖与小青瓦覆顶、阶梯状逐层跌落、博风板与座头安装、墙脊水平带翘角/圆弧面收边、墙身尺度按进深与叠数比例控制</w:t>
      </w:r>
    </w:p>
    <w:p w14:paraId="390DF0F5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阶梯状跌落：青砖实心砌筑、阶梯状逐层跌落、墙身尺度按进深与叠数比例控制</w:t>
      </w:r>
    </w:p>
    <w:p w14:paraId="79A0C0D9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粉墙黛瓦的色彩体系：白灰粉刷墙面、小青瓦覆顶</w:t>
      </w:r>
    </w:p>
    <w:p w14:paraId="750A1D27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五岳朝天：阶梯状逐层跌落、墙身尺度按进深与叠数比例控制</w:t>
      </w:r>
    </w:p>
    <w:p w14:paraId="4FF5434E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座头装饰：博风板与座头安装</w:t>
      </w:r>
    </w:p>
    <w:p w14:paraId="26E7B103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墙脊形态：三线排檐砖与小青瓦覆顶、墙脊水平带翘角/圆弧面收边</w:t>
      </w:r>
    </w:p>
    <w:p w14:paraId="5E6E2CD9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组合式韵律轮廓：阶梯状逐层跌落、墙身尺度按进深与叠数比例控制</w:t>
      </w:r>
    </w:p>
    <w:p w14:paraId="6752938D">
      <w:pPr>
        <w:pStyle w:val="21"/>
        <w:widowControl w:val="0"/>
        <w:numPr>
          <w:ilvl w:val="0"/>
          <w:numId w:val="0"/>
        </w:numPr>
        <w:bidi w:val="0"/>
        <w:spacing w:after="25" w:afterLines="25" w:line="300" w:lineRule="auto"/>
        <w:jc w:val="both"/>
        <w:rPr>
          <w:rFonts w:hint="default"/>
          <w:lang w:val="en-US" w:eastAsia="zh-CN"/>
        </w:rPr>
      </w:pPr>
    </w:p>
    <w:p w14:paraId="1658BECC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 xml:space="preserve">3 </w:t>
      </w:r>
      <w:r>
        <w:rPr>
          <w:rFonts w:hint="default"/>
          <w:lang w:val="en-US" w:eastAsia="zh-CN"/>
        </w:rPr>
        <w:t xml:space="preserve"> 各模块代表性关键词提取</w:t>
      </w:r>
    </w:p>
    <w:p w14:paraId="77363722">
      <w:pPr>
        <w:pStyle w:val="21"/>
        <w:bidi w:val="0"/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我们从知网、万方、维普等平台提取了16篇以徽州马头墙研究为中心的论文（包括期刊论文、学位论文等类型），结合文献针对马头墙的形容介绍，利用</w:t>
      </w:r>
      <w:r>
        <w:rPr>
          <w:rFonts w:hint="eastAsia"/>
          <w:lang w:val="en-US" w:eastAsia="zh-CN"/>
        </w:rPr>
        <w:t>CRISPE框架撰写提示词（完整提示词可见附件5），利用</w:t>
      </w:r>
      <w:r>
        <w:rPr>
          <w:rFonts w:hint="eastAsia" w:eastAsia="宋体"/>
          <w:lang w:val="en-US" w:eastAsia="zh-CN"/>
        </w:rPr>
        <w:t>DeepSeek提取核心关键词在16篇文献出现的频率（例如，出现频率为15，表示出现了15次），结合人工核验，汇总表格如下：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2094"/>
        <w:gridCol w:w="1237"/>
        <w:gridCol w:w="4763"/>
      </w:tblGrid>
      <w:tr w14:paraId="152A4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E5AFFE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关键词</w:t>
            </w:r>
          </w:p>
        </w:tc>
        <w:tc>
          <w:tcPr>
            <w:tcW w:w="206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6751B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合并后的统一关键词（若有）</w:t>
            </w:r>
          </w:p>
        </w:tc>
        <w:tc>
          <w:tcPr>
            <w:tcW w:w="121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A8C03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出现频率</w:t>
            </w:r>
          </w:p>
        </w:tc>
        <w:tc>
          <w:tcPr>
            <w:tcW w:w="468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DB160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备注（同义归类说明）</w:t>
            </w:r>
          </w:p>
        </w:tc>
      </w:tr>
      <w:tr w14:paraId="07533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7A7FA13">
            <w:pPr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7"/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功能需求</w:t>
            </w:r>
          </w:p>
        </w:tc>
      </w:tr>
      <w:tr w14:paraId="45B0C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F08C1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防火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D4E69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防火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97C75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8212DB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核心功能，所有文献均提及。包含“封火”、“防火墙”等表述。</w:t>
            </w:r>
          </w:p>
        </w:tc>
      </w:tr>
      <w:tr w14:paraId="43D81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BB0C5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封火墙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F11D7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防火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92D76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631AE6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同义合并至“防火”。</w:t>
            </w:r>
          </w:p>
        </w:tc>
      </w:tr>
      <w:tr w14:paraId="04BE6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623D8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隔离火源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718E6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防火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352B3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91CD5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防火的具体作用方式，部分文献详细描述。</w:t>
            </w:r>
          </w:p>
        </w:tc>
      </w:tr>
      <w:tr w14:paraId="294F3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A43C4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防风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84806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防风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2FA91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C1AF8B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辅助功能，尤其在山区地带的实用性。</w:t>
            </w:r>
          </w:p>
        </w:tc>
      </w:tr>
      <w:tr w14:paraId="73B69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1F0B7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遮阳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D8816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遮阳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C03E9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FF191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部分文献提到的附加功能。</w:t>
            </w:r>
          </w:p>
        </w:tc>
      </w:tr>
      <w:tr w14:paraId="743BB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92" w:type="dxa"/>
            <w:gridSpan w:val="4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964737">
            <w:pPr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7"/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</w:tr>
      <w:tr w14:paraId="7975B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556828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印斗式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69C9D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印斗式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038A7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E642D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主要形制之一，出现频率极高。</w:t>
            </w:r>
          </w:p>
        </w:tc>
      </w:tr>
      <w:tr w14:paraId="6E7C1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3C56C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鹊尾式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69EBC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鹊尾式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F36BA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0BAB1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主要形制之一，出现频率极高。</w:t>
            </w:r>
          </w:p>
        </w:tc>
      </w:tr>
      <w:tr w14:paraId="1FD6B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8FB32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坐吻式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7C1AA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坐吻式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F109F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217A1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主要形制之一。</w:t>
            </w:r>
          </w:p>
        </w:tc>
      </w:tr>
      <w:tr w14:paraId="12787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C11169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朝笏式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FD990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朝笏式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B0E24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1181EC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主要形制之一。</w:t>
            </w:r>
          </w:p>
        </w:tc>
      </w:tr>
      <w:tr w14:paraId="5B717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0DA0D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金印式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7D337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印斗式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47601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45DA4B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同义合并至“印斗式”。</w:t>
            </w:r>
          </w:p>
        </w:tc>
      </w:tr>
      <w:tr w14:paraId="6687A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8C8343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五岳朝天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1F24B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五岳朝天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3FD2A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26F416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特指五叠式马头墙，具象征意义。</w:t>
            </w:r>
          </w:p>
        </w:tc>
      </w:tr>
      <w:tr w14:paraId="31BF9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C54C8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三叠式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CA2AD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三叠式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8BAA8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CF619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常见叠数类型。</w:t>
            </w:r>
          </w:p>
        </w:tc>
      </w:tr>
      <w:tr w14:paraId="3AFCD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8B1C1F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两叠式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D7237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两叠式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BF7BA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20A0B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常见叠数类型。</w:t>
            </w:r>
          </w:p>
        </w:tc>
      </w:tr>
      <w:tr w14:paraId="34E55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6E9D5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阶梯状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D4981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阶梯状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1BFD6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AB529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核心形态特征，几乎所有文献均描述。</w:t>
            </w:r>
          </w:p>
        </w:tc>
      </w:tr>
      <w:tr w14:paraId="2FB79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92" w:type="dxa"/>
            <w:gridSpan w:val="4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C5BD5F2">
            <w:pPr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7"/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结构做法</w:t>
            </w:r>
          </w:p>
        </w:tc>
      </w:tr>
      <w:tr w14:paraId="2FA44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66469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小青砖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808E6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小青砖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9AEC7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BD7C7F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核心建筑材料。</w:t>
            </w:r>
          </w:p>
        </w:tc>
      </w:tr>
      <w:tr w14:paraId="6D035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81D25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白灰粉刷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5FE69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白灰粉刷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260E2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650B54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核心墙面处理工艺，形成“粉墙”效果。</w:t>
            </w:r>
          </w:p>
        </w:tc>
      </w:tr>
      <w:tr w14:paraId="38259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664281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青瓦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EC6F4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青瓦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3030E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1378B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核心屋顶材料，形成“黛瓦”效果。</w:t>
            </w:r>
          </w:p>
        </w:tc>
      </w:tr>
      <w:tr w14:paraId="5D4B1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D779AC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粉墙黛瓦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504BC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粉墙黛瓦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74547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665567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整体色彩与材质的概括性描述。</w:t>
            </w:r>
          </w:p>
        </w:tc>
      </w:tr>
      <w:tr w14:paraId="38594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B8059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座头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95A98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座头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3D87F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3A508D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“马头”部分的专业术语。</w:t>
            </w:r>
          </w:p>
        </w:tc>
      </w:tr>
      <w:tr w14:paraId="527FA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3ACFE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拔檐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01554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拔檐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6C3C5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4A4420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墙顶关键构造做法，起保护墙体作用。</w:t>
            </w:r>
          </w:p>
        </w:tc>
      </w:tr>
      <w:tr w14:paraId="72BB6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C3FA3F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博风板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CFEB7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博风板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44FE2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5A1014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座头下方关键构件。</w:t>
            </w:r>
          </w:p>
        </w:tc>
      </w:tr>
      <w:tr w14:paraId="209B6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144A98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叠涩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FAC5F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叠涩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32B9E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06F55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拔檐的具体砌筑方式。</w:t>
            </w:r>
          </w:p>
        </w:tc>
      </w:tr>
      <w:tr w14:paraId="21AF4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61726F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硬山顶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911C5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硬山顶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BEB24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07350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马头墙依附的屋顶形式。</w:t>
            </w:r>
          </w:p>
        </w:tc>
      </w:tr>
      <w:tr w14:paraId="6C6B8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92" w:type="dxa"/>
            <w:gridSpan w:val="4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63330A">
            <w:pPr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7"/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文化寓意</w:t>
            </w:r>
          </w:p>
        </w:tc>
      </w:tr>
      <w:tr w14:paraId="3E338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333FA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徽商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5F401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徽商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7BBC0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A1FD0B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马头墙传播与装饰精致化的主要推动者。</w:t>
            </w:r>
          </w:p>
        </w:tc>
      </w:tr>
      <w:tr w14:paraId="0343D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BA57A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读书做官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082D6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读书做官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4F45A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C1D9FF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核心精神寓意，与印斗式、朝笏式直接相关。</w:t>
            </w:r>
          </w:p>
        </w:tc>
      </w:tr>
      <w:tr w14:paraId="274FA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CDDFC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程朱理学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2D895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程朱理学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86FE7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7BF094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影响徽州人审美观（朴素、内敛）的核心哲学思想。</w:t>
            </w:r>
          </w:p>
        </w:tc>
      </w:tr>
      <w:tr w14:paraId="1D965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18175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天人合一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52DA5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天人合一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B30E0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CCC18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建筑与自然和谐共生的哲学追求。</w:t>
            </w:r>
          </w:p>
        </w:tc>
      </w:tr>
      <w:tr w14:paraId="1478F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42F6CC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吉祥寓意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727D2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吉祥寓意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1D62C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71055D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各类座头（如鹊尾式、坐吻式）的普遍文化内涵。</w:t>
            </w:r>
          </w:p>
        </w:tc>
      </w:tr>
      <w:tr w14:paraId="522AF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5C2F0E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宗族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A41F5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宗族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B0FA4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F722E4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影响村落布局和马头墙规模的社会结构基础。</w:t>
            </w:r>
          </w:p>
        </w:tc>
      </w:tr>
      <w:tr w14:paraId="47866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03631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风水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118B4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风水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F1B4C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9A1FD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影响村落布局和建筑朝向的观念。</w:t>
            </w:r>
          </w:p>
        </w:tc>
      </w:tr>
      <w:tr w14:paraId="4FAED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FE472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四水归堂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AB818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四水归堂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BFBD2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FA2959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徽州建筑核心布局理念，与马头墙共同构成整体意象。</w:t>
            </w:r>
          </w:p>
        </w:tc>
      </w:tr>
      <w:tr w14:paraId="54D60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AD8CA9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审美价值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1F71E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审美价值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DB3D9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825B86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马头墙在现代的核心价值之一。</w:t>
            </w:r>
          </w:p>
        </w:tc>
      </w:tr>
      <w:tr w14:paraId="6C99E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F52993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马到成功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10D28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马到成功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502E9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86765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“马头”命名的直接文化寓意联想。</w:t>
            </w:r>
          </w:p>
        </w:tc>
      </w:tr>
      <w:tr w14:paraId="70CC0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DB6668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贾而好儒</w:t>
            </w:r>
          </w:p>
        </w:tc>
        <w:tc>
          <w:tcPr>
            <w:tcW w:w="206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DDEB4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贾而好儒</w:t>
            </w:r>
          </w:p>
        </w:tc>
        <w:tc>
          <w:tcPr>
            <w:tcW w:w="121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FBA50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68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6A7B2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徽商特质，直接影响其对建筑装饰的文化追求。</w:t>
            </w:r>
          </w:p>
        </w:tc>
      </w:tr>
      <w:tr w14:paraId="16E02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C14262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中庸之道</w:t>
            </w:r>
          </w:p>
        </w:tc>
        <w:tc>
          <w:tcPr>
            <w:tcW w:w="2060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95483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中庸之道</w:t>
            </w:r>
          </w:p>
        </w:tc>
        <w:tc>
          <w:tcPr>
            <w:tcW w:w="1216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1612D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685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AE927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体现在马头墙对称、均衡的造型中。</w:t>
            </w:r>
          </w:p>
        </w:tc>
      </w:tr>
    </w:tbl>
    <w:p w14:paraId="002133D1">
      <w:pPr>
        <w:pStyle w:val="20"/>
        <w:bidi w:val="0"/>
        <w:rPr>
          <w:rFonts w:hint="eastAsia"/>
          <w:lang w:val="en-US" w:eastAsia="zh-CN"/>
        </w:rPr>
        <w:sectPr>
          <w:pgSz w:w="11906" w:h="16838"/>
          <w:pgMar w:top="1417" w:right="1417" w:bottom="1417" w:left="1417" w:header="851" w:footer="992" w:gutter="0"/>
          <w:cols w:space="425" w:num="1"/>
          <w:docGrid w:type="lines" w:linePitch="312" w:charSpace="0"/>
        </w:sectPr>
      </w:pPr>
    </w:p>
    <w:p w14:paraId="753D4D6C">
      <w:pPr>
        <w:pStyle w:val="20"/>
        <w:bidi w:val="0"/>
        <w:rPr>
          <w:rFonts w:hint="eastAsia" w:eastAsia="黑体"/>
          <w:lang w:val="en-US" w:eastAsia="zh-CN"/>
        </w:rPr>
      </w:pPr>
      <w:r>
        <w:rPr>
          <w:rFonts w:hint="eastAsia"/>
          <w:lang w:val="en-US" w:eastAsia="zh-CN"/>
        </w:rPr>
        <w:t>2.4.2-2.4.3节汇总</w:t>
      </w:r>
      <w:r>
        <w:t>文献</w:t>
      </w:r>
      <w:r>
        <w:rPr>
          <w:rFonts w:hint="eastAsia"/>
          <w:lang w:val="en-US" w:eastAsia="zh-CN"/>
        </w:rPr>
        <w:t>列表</w:t>
      </w:r>
    </w:p>
    <w:p w14:paraId="19FCBCA0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] 宋尧,周学鹰. 徽州马头墙文化及其价值[J]. 江淮论坛,2021(1):106-111.</w:t>
      </w:r>
    </w:p>
    <w:p w14:paraId="134261DA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] 吴頔. 连墙若栉--徽州古民居马头墙的线性与色彩构成[J]. 青年时代,2015(2):7-7.</w:t>
      </w:r>
    </w:p>
    <w:p w14:paraId="6CAE37E5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] 余泽天,余义亮. 马头墙在现代建筑设计中的应用[J]. 景德镇学院学报,2022,37(6):125-128.</w:t>
      </w:r>
    </w:p>
    <w:p w14:paraId="21C7000E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[4] 凌晨,吕九芳. 徽州古民居马头墙的地域特征探究[J]. 家具与室内装饰,2017(8):62-63. DOI:10.16771/j.cn43-1247/ts.2017.08.013.</w:t>
      </w:r>
    </w:p>
    <w:p w14:paraId="24DBB8FF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[5] 陈晓亮. 徽州马头墙的艺术造型及美学意义[J]. 艺术科技,2018,31(3):149-150. DOI:10.3969/j.issn.1004-9436.2018.03.128.</w:t>
      </w:r>
    </w:p>
    <w:p w14:paraId="33AB85C9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[6] 孙雨蓝,YU LIN. 徽州旅游服饰产品设计方法探析——以马头墙为例[J]. 武汉纺织大学学报,2024,37(5):41-46. DOI:10.3969/j.issn.2095-414X.2024.05.008.</w:t>
      </w:r>
    </w:p>
    <w:p w14:paraId="72D08730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[7] 胡朝焜,肖官衍,丁雅芬,等. 徽州传统民居墙体营造技艺之马头墙[J]. 科学技术创新,2019(11):121-122. DOI:10.3969/j.issn.1673-1328.2019.11.072.</w:t>
      </w:r>
    </w:p>
    <w:p w14:paraId="5819801E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[8] 耿艺. 美丽乡村视角下徽派建筑马头墙装饰艺术研究[J]. 美与时代,2023(20):31-33.</w:t>
      </w:r>
    </w:p>
    <w:p w14:paraId="2B11BFEF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[9] 邸书龙,陈艳艳. 徽派建筑马头墙造型艺术特性在现代家具设计中的线性转化与应用[J]. 美与时代,2024(9):32-36. DOI:10.3969/j.issn.1003-2592.2024.9.mysd-s202409008.</w:t>
      </w:r>
    </w:p>
    <w:p w14:paraId="67B6FCE4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[10] 徐超. 徽派建筑"马头墙"的传承与发展[J]. 新型建筑材料,2019,46(12):166-167. DOI:10.3969/j.issn.1001-702X.2019.12.040.</w:t>
      </w:r>
    </w:p>
    <w:p w14:paraId="084126E1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[11] 青砖小瓦 ——古建筑中的马头墙[J]. 广西城镇建设,2016(12):94-102.</w:t>
      </w:r>
    </w:p>
    <w:p w14:paraId="60264E19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]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王晔.论徽派马头墙在现代建筑中的应用[D].青岛大学,2017.</w:t>
      </w:r>
    </w:p>
    <w:p w14:paraId="0ADD51B1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[1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]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代士乐.徽派建筑马头墙研究[D].安徽大学,2014.</w:t>
      </w:r>
    </w:p>
    <w:p w14:paraId="12A5DDD6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14</w:t>
      </w:r>
      <w:r>
        <w:rPr>
          <w:rFonts w:hint="default"/>
          <w:lang w:val="en-US" w:eastAsia="zh-CN"/>
        </w:rPr>
        <w:t>] 方根宝. 徽派建筑元素——马头墙的作用与演变[J]. 黄山学院学报,2008,10(5):97-98. DOI:10.3969/j.issn.1672-447X.2008.05.029.</w:t>
      </w:r>
    </w:p>
    <w:p w14:paraId="0397F2E8">
      <w:pPr>
        <w:pStyle w:val="2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15</w:t>
      </w:r>
      <w:r>
        <w:rPr>
          <w:rFonts w:hint="default"/>
          <w:lang w:val="en-US" w:eastAsia="zh-CN"/>
        </w:rPr>
        <w:t>] 赵勇. 马头墙式桥墩的设计与应用[J]. 中国西部科技,2008,7(25):23-24. DOI:10.3969/j.issn.1671-6396.2008.25.013.</w:t>
      </w:r>
    </w:p>
    <w:p w14:paraId="3A9B3A2D">
      <w:pPr>
        <w:pStyle w:val="2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[16] 张梦慧.徽派马头墙：传统元素在现代设计中的传承与创新[N].大河美术报,2025-07-04(011).DOI:10.44530/n.cnki.ndhms.2025.000461.</w:t>
      </w: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KSOReumeCategoryDocument" w:val="0"/>
  </w:docVars>
  <w:rsids>
    <w:rsidRoot w:val="004B4C80"/>
    <w:rsid w:val="00262180"/>
    <w:rsid w:val="002D64E1"/>
    <w:rsid w:val="004B4C80"/>
    <w:rsid w:val="007F43AB"/>
    <w:rsid w:val="00885D5F"/>
    <w:rsid w:val="008E5421"/>
    <w:rsid w:val="00AB3399"/>
    <w:rsid w:val="00BE1CA5"/>
    <w:rsid w:val="00BE1CBE"/>
    <w:rsid w:val="00C30353"/>
    <w:rsid w:val="00E40D47"/>
    <w:rsid w:val="00FE3BE4"/>
    <w:rsid w:val="068C3E93"/>
    <w:rsid w:val="0885461E"/>
    <w:rsid w:val="0B7E194D"/>
    <w:rsid w:val="0D224C0A"/>
    <w:rsid w:val="0D897F3C"/>
    <w:rsid w:val="0EBE3EE6"/>
    <w:rsid w:val="0F607C6B"/>
    <w:rsid w:val="103939A5"/>
    <w:rsid w:val="132C67E2"/>
    <w:rsid w:val="176D225E"/>
    <w:rsid w:val="19D45409"/>
    <w:rsid w:val="1A1E26E8"/>
    <w:rsid w:val="1D271E72"/>
    <w:rsid w:val="21EB27A9"/>
    <w:rsid w:val="22230DB0"/>
    <w:rsid w:val="23F62DFD"/>
    <w:rsid w:val="2581484B"/>
    <w:rsid w:val="268511BB"/>
    <w:rsid w:val="27FA25B3"/>
    <w:rsid w:val="28700AC7"/>
    <w:rsid w:val="2D9217FB"/>
    <w:rsid w:val="323922EC"/>
    <w:rsid w:val="32981347"/>
    <w:rsid w:val="335F59ED"/>
    <w:rsid w:val="34C878C0"/>
    <w:rsid w:val="373256A3"/>
    <w:rsid w:val="37F7266B"/>
    <w:rsid w:val="3A8D3D09"/>
    <w:rsid w:val="3DE44963"/>
    <w:rsid w:val="3E561554"/>
    <w:rsid w:val="3F276AA2"/>
    <w:rsid w:val="424010B3"/>
    <w:rsid w:val="437857E4"/>
    <w:rsid w:val="45E51461"/>
    <w:rsid w:val="45E91FE8"/>
    <w:rsid w:val="4C1B31B5"/>
    <w:rsid w:val="4DD6500A"/>
    <w:rsid w:val="521D4E43"/>
    <w:rsid w:val="531A6015"/>
    <w:rsid w:val="543E18F6"/>
    <w:rsid w:val="55221168"/>
    <w:rsid w:val="57C633A2"/>
    <w:rsid w:val="5B6A75E3"/>
    <w:rsid w:val="61970E2E"/>
    <w:rsid w:val="65496BE1"/>
    <w:rsid w:val="6B0207A8"/>
    <w:rsid w:val="6EDF73DA"/>
    <w:rsid w:val="735621D4"/>
    <w:rsid w:val="737A14CF"/>
    <w:rsid w:val="758D7D74"/>
    <w:rsid w:val="77DE2925"/>
    <w:rsid w:val="78882890"/>
    <w:rsid w:val="78DF23BB"/>
    <w:rsid w:val="7B8F29E1"/>
    <w:rsid w:val="7D140F6A"/>
    <w:rsid w:val="7E0724A9"/>
    <w:rsid w:val="7EFD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</w:rPr>
  </w:style>
  <w:style w:type="paragraph" w:customStyle="1" w:styleId="18">
    <w:name w:val="一级标题"/>
    <w:basedOn w:val="1"/>
    <w:qFormat/>
    <w:uiPriority w:val="0"/>
    <w:pPr>
      <w:spacing w:before="50" w:beforeLines="50" w:line="300" w:lineRule="auto"/>
      <w:ind w:firstLine="0" w:firstLineChars="0"/>
      <w:jc w:val="both"/>
    </w:pPr>
    <w:rPr>
      <w:rFonts w:ascii="Times New Roman" w:hAnsi="Times New Roman" w:eastAsia="黑体"/>
      <w:bCs/>
      <w:sz w:val="32"/>
      <w:szCs w:val="36"/>
    </w:rPr>
  </w:style>
  <w:style w:type="paragraph" w:customStyle="1" w:styleId="19">
    <w:name w:val="二级标题"/>
    <w:basedOn w:val="1"/>
    <w:qFormat/>
    <w:uiPriority w:val="0"/>
    <w:pPr>
      <w:spacing w:line="300" w:lineRule="auto"/>
      <w:ind w:firstLine="0" w:firstLineChars="0"/>
      <w:jc w:val="both"/>
    </w:pPr>
    <w:rPr>
      <w:rFonts w:ascii="Times New Roman" w:hAnsi="Times New Roman" w:eastAsia="黑体"/>
      <w:sz w:val="28"/>
      <w:szCs w:val="30"/>
    </w:rPr>
  </w:style>
  <w:style w:type="paragraph" w:customStyle="1" w:styleId="20">
    <w:name w:val="三级标题"/>
    <w:basedOn w:val="1"/>
    <w:qFormat/>
    <w:uiPriority w:val="0"/>
    <w:pPr>
      <w:spacing w:after="25" w:afterLines="25" w:line="300" w:lineRule="auto"/>
      <w:ind w:firstLine="0" w:firstLineChars="0"/>
      <w:jc w:val="both"/>
    </w:pPr>
    <w:rPr>
      <w:rFonts w:ascii="Times New Roman" w:hAnsi="Times New Roman" w:eastAsia="黑体" w:cs="Times New Roman"/>
      <w:sz w:val="24"/>
      <w:szCs w:val="22"/>
    </w:rPr>
  </w:style>
  <w:style w:type="paragraph" w:customStyle="1" w:styleId="21">
    <w:name w:val="正文部分"/>
    <w:basedOn w:val="1"/>
    <w:link w:val="42"/>
    <w:qFormat/>
    <w:uiPriority w:val="0"/>
    <w:pPr>
      <w:spacing w:after="25" w:afterLines="25" w:line="300" w:lineRule="auto"/>
      <w:ind w:firstLine="420" w:firstLineChars="200"/>
    </w:pPr>
    <w:rPr>
      <w:rFonts w:ascii="Times New Roman" w:hAnsi="Times New Roman" w:eastAsia="Times New Roman"/>
      <w:sz w:val="24"/>
    </w:rPr>
  </w:style>
  <w:style w:type="character" w:customStyle="1" w:styleId="22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6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16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41">
    <w:name w:val="页脚 字符"/>
    <w:basedOn w:val="16"/>
    <w:link w:val="11"/>
    <w:qFormat/>
    <w:uiPriority w:val="99"/>
    <w:rPr>
      <w:sz w:val="18"/>
      <w:szCs w:val="18"/>
    </w:rPr>
  </w:style>
  <w:style w:type="character" w:customStyle="1" w:styleId="42">
    <w:name w:val="正文部分 Char"/>
    <w:link w:val="21"/>
    <w:qFormat/>
    <w:uiPriority w:val="0"/>
    <w:rPr>
      <w:rFonts w:ascii="Times New Roman" w:hAnsi="Times New Roman" w:eastAsia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2500</Words>
  <Characters>3390</Characters>
  <Lines>27</Lines>
  <Paragraphs>9</Paragraphs>
  <TotalTime>3</TotalTime>
  <ScaleCrop>false</ScaleCrop>
  <LinksUpToDate>false</LinksUpToDate>
  <CharactersWithSpaces>3455</CharactersWithSpaces>
  <Application>WPS Office_12.1.0.25856_F1E327BC-269C-435d-A152-05C5408002CA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2026-03-28T03:16:00Z</dcterms:created>
  <dc:creator>千晗 易</dc:creator>
  <cp:lastModifiedBy>Season</cp:lastModifiedBy>
  <dcterms:modified xsi:type="dcterms:W3CDTF">2026-04-07T11:42:00Z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eyJoZGlkIjoiNjlkMDNmNmRjZWM5YWNmZGU0OWIxNDkxMmUzMmYyZmIiLCJ1c2VySWQiOiI5NDkzMzkwODkifQ==</vt:lpwstr>
  </property>
  <property fmtid="{D5CDD505-2E9C-101B-9397-08002B2CF9AE}" pid="3" name="KSOProductBuildVer">
    <vt:lpwstr>2052-12.1.0.25856</vt:lpwstr>
  </property>
  <property fmtid="{D5CDD505-2E9C-101B-9397-08002B2CF9AE}" pid="4" name="ICV">
    <vt:lpwstr>5BF08BA7EC77472F93516AE2D1EB29B3_12</vt:lpwstr>
  </property>
</Properties>
</file>