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D7D7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第三部分建筑科学家和著作卡片</w:t>
      </w:r>
    </w:p>
    <w:p w14:paraId="67C7FD53">
      <w:pPr>
        <w:numPr>
          <w:ilvl w:val="0"/>
          <w:numId w:val="1"/>
        </w:num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颜色色号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1"/>
        <w:gridCol w:w="3400"/>
        <w:gridCol w:w="3911"/>
      </w:tblGrid>
      <w:tr w14:paraId="61FBD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48B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颜色类型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EE1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色值/渐变表达式</w:t>
            </w:r>
          </w:p>
        </w:tc>
        <w:tc>
          <w:tcPr>
            <w:tcW w:w="3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3A4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应用场景</w:t>
            </w:r>
          </w:p>
        </w:tc>
      </w:tr>
      <w:tr w14:paraId="4D89F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3A5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背景主色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627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#F2EFE9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#E5E1D8</w:t>
            </w:r>
          </w:p>
        </w:tc>
        <w:tc>
          <w:tcPr>
            <w:tcW w:w="3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450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 body 线性渐变（145deg）：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linear-gradient(145deg, #F2EFE9 0%, #E5E1D8 100%)</w:t>
            </w:r>
          </w:p>
        </w:tc>
      </w:tr>
      <w:tr w14:paraId="61203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C7A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卡片背景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19B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#FCFCFC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（主）/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rgba(252,252,252,0.7)</w:t>
            </w:r>
          </w:p>
        </w:tc>
        <w:tc>
          <w:tcPr>
            <w:tcW w:w="3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0E6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卡片主体、wrapper 容器（半透明毛玻璃）</w:t>
            </w:r>
          </w:p>
        </w:tc>
      </w:tr>
      <w:tr w14:paraId="0F0C9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62C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主色调（青绿系）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0B7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#B8D8D7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#8EB8B7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#77ACA9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#A9C1C0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#91B7B6</w:t>
            </w:r>
          </w:p>
        </w:tc>
        <w:tc>
          <w:tcPr>
            <w:tcW w:w="3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3D6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按钮默认色、分割线渐变、滚动条、卡片阴影、hover 效果</w:t>
            </w:r>
          </w:p>
        </w:tc>
      </w:tr>
      <w:tr w14:paraId="3E8B9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308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强调色（暖橙系）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129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#F7A072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#F68E58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#F9D7B8</w:t>
            </w:r>
          </w:p>
        </w:tc>
        <w:tc>
          <w:tcPr>
            <w:tcW w:w="3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5DB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激活按钮、卡片边框 / 分割线、滚动条滑块、标题阴影、标签边框</w:t>
            </w:r>
          </w:p>
        </w:tc>
      </w:tr>
      <w:tr w14:paraId="74FE5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DC4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文字色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D0B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#333333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（主）/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#444444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（次）/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#FCFCFC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（白）</w:t>
            </w:r>
          </w:p>
        </w:tc>
        <w:tc>
          <w:tcPr>
            <w:tcW w:w="3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110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标题、正文、按钮激活态文字、标签文字</w:t>
            </w:r>
          </w:p>
        </w:tc>
      </w:tr>
      <w:tr w14:paraId="5080D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C16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辅助色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076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rgba(51,51,51,0.8)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（标签背景）</w:t>
            </w:r>
          </w:p>
        </w:tc>
        <w:tc>
          <w:tcPr>
            <w:tcW w:w="3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1FD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卡片标签半透明背景</w:t>
            </w:r>
          </w:p>
        </w:tc>
      </w:tr>
      <w:tr w14:paraId="2C181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982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阴影色</w:t>
            </w:r>
          </w:p>
        </w:tc>
        <w:tc>
          <w:tcPr>
            <w:tcW w:w="3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6C2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rgba(60,40,20,0.5)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rgba(0,0,0,0.15)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rgba(90,60,30,0.25)</w:t>
            </w:r>
          </w:p>
        </w:tc>
        <w:tc>
          <w:tcPr>
            <w:tcW w:w="3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12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容器阴影、按钮阴影、卡片 hover 阴影</w:t>
            </w:r>
          </w:p>
        </w:tc>
      </w:tr>
    </w:tbl>
    <w:p w14:paraId="4585CBFB">
      <w:pPr>
        <w:numPr>
          <w:numId w:val="0"/>
        </w:numPr>
        <w:rPr>
          <w:rFonts w:hint="default"/>
          <w:color w:val="FF0000"/>
          <w:sz w:val="24"/>
          <w:szCs w:val="24"/>
          <w:lang w:val="en-US" w:eastAsia="zh-CN"/>
        </w:rPr>
      </w:pPr>
    </w:p>
    <w:p w14:paraId="17DFDD6C">
      <w:pPr>
        <w:numPr>
          <w:ilvl w:val="0"/>
          <w:numId w:val="1"/>
        </w:numPr>
        <w:ind w:left="0" w:leftChars="0" w:firstLine="0" w:firstLineChars="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可视化视图设计</w:t>
      </w:r>
    </w:p>
    <w:p w14:paraId="3435B4F0">
      <w:pPr>
        <w:numPr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整体布局</w:t>
      </w:r>
    </w:p>
    <w:p w14:paraId="337165A6">
      <w:pPr>
        <w:numPr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核心结构：</w:t>
      </w:r>
    </w:p>
    <w:p w14:paraId="246E0A4A">
      <w:pPr>
        <w:numPr>
          <w:numId w:val="0"/>
        </w:numPr>
        <w:ind w:leftChars="0" w:firstLine="420" w:firstLine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采用 切换栏 → 横向滚动内容区 → 页脚</w:t>
      </w:r>
      <w:r>
        <w:rPr>
          <w:rFonts w:hint="eastAsia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/>
          <w:color w:val="auto"/>
          <w:sz w:val="24"/>
          <w:szCs w:val="24"/>
          <w:lang w:val="en-US" w:eastAsia="zh-CN"/>
        </w:rPr>
        <w:t>的纵向层级，符合用户从上到下的阅读习惯。</w:t>
      </w:r>
    </w:p>
    <w:p w14:paraId="7697C532">
      <w:pPr>
        <w:numPr>
          <w:numId w:val="0"/>
        </w:numPr>
        <w:ind w:leftChars="0"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横向滚动的卡片网格（卡片圆角 32px），通过阴影（8px 12px 18px）增强立体感；</w:t>
      </w:r>
    </w:p>
    <w:p w14:paraId="4C7B0144">
      <w:pPr>
        <w:numPr>
          <w:numId w:val="0"/>
        </w:numPr>
        <w:ind w:leftChars="0"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卡片内部的图片区 + 内容区，图片区底部边框（#F7A072）作为视觉分割。</w:t>
      </w:r>
    </w:p>
    <w:p w14:paraId="787EA46A">
      <w:pPr>
        <w:numPr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卡片设计</w:t>
      </w:r>
      <w:r>
        <w:rPr>
          <w:rFonts w:hint="eastAsia"/>
          <w:color w:val="auto"/>
          <w:sz w:val="24"/>
          <w:szCs w:val="24"/>
          <w:lang w:val="en-US" w:eastAsia="zh-CN"/>
        </w:rPr>
        <w:t>：</w:t>
      </w:r>
    </w:p>
    <w:p w14:paraId="25B0A225">
      <w:pPr>
        <w:numPr>
          <w:numId w:val="0"/>
        </w:numPr>
        <w:ind w:leftChars="0" w:firstLine="240" w:firstLineChars="100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标题：</w:t>
      </w:r>
      <w:r>
        <w:rPr>
          <w:rFonts w:hint="eastAsia"/>
          <w:color w:val="auto"/>
          <w:sz w:val="24"/>
          <w:szCs w:val="24"/>
          <w:lang w:val="en-US" w:eastAsia="zh-CN"/>
        </w:rPr>
        <w:t>（1）如果是建筑家：建筑家名字（生卒年）</w:t>
      </w:r>
    </w:p>
    <w:p w14:paraId="78A76423">
      <w:pPr>
        <w:numPr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（2）如果是著作：著作名（发行年）</w:t>
      </w:r>
    </w:p>
    <w:p w14:paraId="13E30267">
      <w:pPr>
        <w:numPr>
          <w:ilvl w:val="0"/>
          <w:numId w:val="0"/>
        </w:numPr>
        <w:ind w:leftChars="0" w:firstLine="240" w:firstLineChars="100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副标题：</w:t>
      </w:r>
      <w:r>
        <w:rPr>
          <w:rFonts w:hint="eastAsia"/>
          <w:color w:val="auto"/>
          <w:sz w:val="24"/>
          <w:szCs w:val="24"/>
          <w:lang w:val="en-US" w:eastAsia="zh-CN"/>
        </w:rPr>
        <w:t>（1）如果是建筑家：建筑家的贡献成果简单介绍</w:t>
      </w:r>
    </w:p>
    <w:p w14:paraId="19BCD0D6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（2）如果是著作：著作的作者和该著作的地位</w:t>
      </w:r>
    </w:p>
    <w:p w14:paraId="21392847">
      <w:pPr>
        <w:numPr>
          <w:numId w:val="0"/>
        </w:numPr>
        <w:ind w:leftChars="0"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正文：两端对齐</w:t>
      </w:r>
      <w:r>
        <w:rPr>
          <w:rFonts w:hint="eastAsia"/>
          <w:color w:val="auto"/>
          <w:sz w:val="24"/>
          <w:szCs w:val="24"/>
          <w:lang w:val="en-US" w:eastAsia="zh-CN"/>
        </w:rPr>
        <w:t>，建筑家家或者著作的详细介绍</w:t>
      </w:r>
      <w:r>
        <w:rPr>
          <w:rFonts w:hint="default"/>
          <w:color w:val="auto"/>
          <w:sz w:val="24"/>
          <w:szCs w:val="24"/>
          <w:lang w:val="en-US" w:eastAsia="zh-CN"/>
        </w:rPr>
        <w:t>；</w:t>
      </w:r>
    </w:p>
    <w:p w14:paraId="58A6E68E">
      <w:pPr>
        <w:numPr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交互细节：卡片垂直滚动，滚动条上下留空避开圆角，视觉更精致。</w:t>
      </w:r>
    </w:p>
    <w:p w14:paraId="1DF657C2">
      <w:pPr>
        <w:numPr>
          <w:numId w:val="0"/>
        </w:numPr>
        <w:ind w:leftChars="0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3.交互设计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6837"/>
      </w:tblGrid>
      <w:tr w14:paraId="03D93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CA1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交互元素</w:t>
            </w:r>
          </w:p>
        </w:tc>
        <w:tc>
          <w:tcPr>
            <w:tcW w:w="68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432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交互行为</w:t>
            </w:r>
          </w:p>
        </w:tc>
      </w:tr>
      <w:tr w14:paraId="5DAF6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98E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切换按钮</w:t>
            </w:r>
          </w:p>
        </w:tc>
        <w:tc>
          <w:tcPr>
            <w:tcW w:w="68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0B7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点击「营建先哲 / 珍籍撷英」按钮，切换显示对应内容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卡片（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建筑家/著作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 w14:paraId="37E18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1D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横向滚动容器</w:t>
            </w:r>
          </w:p>
        </w:tc>
        <w:tc>
          <w:tcPr>
            <w:tcW w:w="68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069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支持鼠标滚轮 / 拖动横向滚动，滚动行为平滑</w:t>
            </w:r>
          </w:p>
        </w:tc>
      </w:tr>
      <w:tr w14:paraId="1E050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2E9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卡片</w:t>
            </w:r>
          </w:p>
        </w:tc>
        <w:tc>
          <w:tcPr>
            <w:tcW w:w="68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4C6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hover 时上移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一点，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阴影扩大且颜色变深，增强反馈；卡片内容超出时显示垂直滚动条，滚动条美化且 hover 变色。</w:t>
            </w:r>
          </w:p>
        </w:tc>
      </w:tr>
      <w:tr w14:paraId="4D722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7B4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卡片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滚动条</w:t>
            </w:r>
          </w:p>
        </w:tc>
        <w:tc>
          <w:tcPr>
            <w:tcW w:w="68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516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hover 滚动条滑块时变色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，可以上下滑动显示卡片完整内容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555AC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D13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关键词跳转</w:t>
            </w:r>
          </w:p>
        </w:tc>
        <w:tc>
          <w:tcPr>
            <w:tcW w:w="68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BD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如果在建筑家这边介绍著作家时提到了著作卡片里面有的著作，点击该著作名跳转到著作卡片对应的著作上，反之，如果在介绍著作卡片时在该卡片上提到了建筑家卡片里有的名字，则点击改名字跳转到建筑家对应的卡片上</w:t>
            </w:r>
          </w:p>
        </w:tc>
      </w:tr>
    </w:tbl>
    <w:p w14:paraId="52739602">
      <w:pPr>
        <w:numPr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</w:p>
    <w:p w14:paraId="366C2057">
      <w:pPr>
        <w:numPr>
          <w:numId w:val="0"/>
        </w:numPr>
        <w:ind w:leftChars="0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4.</w:t>
      </w:r>
      <w:r>
        <w:rPr>
          <w:rFonts w:hint="default"/>
          <w:color w:val="FF0000"/>
          <w:sz w:val="24"/>
          <w:szCs w:val="24"/>
          <w:lang w:val="en-US" w:eastAsia="zh-CN"/>
        </w:rPr>
        <w:t>数据内容分析</w:t>
      </w:r>
    </w:p>
    <w:p w14:paraId="0A4226D6">
      <w:pPr>
        <w:numPr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内容结构</w:t>
      </w:r>
    </w:p>
    <w:p w14:paraId="651BC6C5">
      <w:pPr>
        <w:numPr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页面分为两大模块，均采用「卡片</w:t>
      </w:r>
      <w:r>
        <w:rPr>
          <w:rFonts w:hint="eastAsia"/>
          <w:color w:val="auto"/>
          <w:sz w:val="24"/>
          <w:szCs w:val="24"/>
          <w:lang w:val="en-US" w:eastAsia="zh-CN"/>
        </w:rPr>
        <w:t>（图片加文字）</w:t>
      </w:r>
      <w:r>
        <w:rPr>
          <w:rFonts w:hint="default"/>
          <w:color w:val="auto"/>
          <w:sz w:val="24"/>
          <w:szCs w:val="24"/>
          <w:lang w:val="en-US" w:eastAsia="zh-CN"/>
        </w:rPr>
        <w:t>」的展示形式：</w:t>
      </w:r>
    </w:p>
    <w:p w14:paraId="5D9ECCB6">
      <w:pPr>
        <w:numPr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模块 1：营建先哲（</w:t>
      </w:r>
      <w:r>
        <w:rPr>
          <w:rFonts w:hint="eastAsia"/>
          <w:color w:val="auto"/>
          <w:sz w:val="24"/>
          <w:szCs w:val="24"/>
          <w:lang w:val="en-US" w:eastAsia="zh-CN"/>
        </w:rPr>
        <w:t>徽派建筑有关的</w:t>
      </w:r>
      <w:r>
        <w:rPr>
          <w:rFonts w:hint="default"/>
          <w:color w:val="auto"/>
          <w:sz w:val="24"/>
          <w:szCs w:val="24"/>
          <w:lang w:val="en-US" w:eastAsia="zh-CN"/>
        </w:rPr>
        <w:t>建筑名家）</w:t>
      </w:r>
    </w:p>
    <w:p w14:paraId="777A37F6">
      <w:pPr>
        <w:numPr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模块 2：珍籍撷英（</w:t>
      </w:r>
      <w:r>
        <w:rPr>
          <w:rFonts w:hint="eastAsia"/>
          <w:color w:val="auto"/>
          <w:sz w:val="24"/>
          <w:szCs w:val="24"/>
          <w:lang w:val="en-US" w:eastAsia="zh-CN"/>
        </w:rPr>
        <w:t>徽派建筑有关的专</w:t>
      </w:r>
      <w:r>
        <w:rPr>
          <w:rFonts w:hint="default"/>
          <w:color w:val="auto"/>
          <w:sz w:val="24"/>
          <w:szCs w:val="24"/>
          <w:lang w:val="en-US" w:eastAsia="zh-CN"/>
        </w:rPr>
        <w:t>著）</w:t>
      </w:r>
    </w:p>
    <w:p w14:paraId="0FC860B5">
      <w:pPr>
        <w:numPr>
          <w:numId w:val="0"/>
        </w:numPr>
        <w:ind w:leftChars="0"/>
        <w:rPr>
          <w:rFonts w:hint="default"/>
          <w:color w:val="auto"/>
          <w:sz w:val="24"/>
          <w:szCs w:val="24"/>
          <w:lang w:val="en-US" w:eastAsia="zh-CN"/>
        </w:rPr>
      </w:pPr>
    </w:p>
    <w:p w14:paraId="766D94C1">
      <w:pPr>
        <w:numPr>
          <w:ilvl w:val="0"/>
          <w:numId w:val="2"/>
        </w:numPr>
        <w:ind w:leftChars="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参考示例图</w:t>
      </w:r>
    </w:p>
    <w:p w14:paraId="68BC7073">
      <w:pPr>
        <w:numPr>
          <w:numId w:val="0"/>
        </w:num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建筑家卡片：</w:t>
      </w:r>
    </w:p>
    <w:p w14:paraId="117ED7BE">
      <w:pPr>
        <w:numPr>
          <w:numId w:val="0"/>
        </w:numPr>
      </w:pPr>
      <w:r>
        <w:drawing>
          <wp:inline distT="0" distB="0" distL="114300" distR="114300">
            <wp:extent cx="5257800" cy="22326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8332">
      <w:pPr>
        <w:numPr>
          <w:ilvl w:val="0"/>
          <w:numId w:val="0"/>
        </w:num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著作卡片：</w:t>
      </w:r>
    </w:p>
    <w:p w14:paraId="493DCEA8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2650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ECC9AA"/>
    <w:multiLevelType w:val="singleLevel"/>
    <w:tmpl w:val="0BECC9AA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E19ACF1"/>
    <w:multiLevelType w:val="singleLevel"/>
    <w:tmpl w:val="4E19AC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690EB1"/>
    <w:rsid w:val="5E69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2026-03-18T08:04:00Z</dcterms:created>
  <dc:creator>白素</dc:creator>
  <cp:lastModifiedBy>白素</cp:lastModifiedBy>
  <dcterms:modified xsi:type="dcterms:W3CDTF">2026-03-18T08:26:45Z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7531D1633C89433DAE57CB33EAF3B418_11</vt:lpwstr>
  </property>
  <property fmtid="{D5CDD505-2E9C-101B-9397-08002B2CF9AE}" pid="4" name="KSOTemplateDocerSaveRecord">
    <vt:lpwstr>eyJoZGlkIjoiY2YzNDc1NzgxODczZjE3NmE1NjUzYWYzNGMzYTExODMiLCJ1c2VySWQiOiI3MjYxNTA0MTAifQ==</vt:lpwstr>
  </property>
</Properties>
</file>