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56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"/>
        <w:gridCol w:w="630"/>
        <w:gridCol w:w="1901"/>
        <w:gridCol w:w="5580"/>
        <w:gridCol w:w="371"/>
        <w:gridCol w:w="236"/>
        <w:gridCol w:w="995"/>
        <w:gridCol w:w="320"/>
        <w:gridCol w:w="607"/>
      </w:tblGrid>
      <w:tr w:rsidR="001F58F1" w14:paraId="6E59E87F" w14:textId="77777777" w:rsidTr="001F58F1">
        <w:trPr>
          <w:gridBefore w:val="1"/>
          <w:gridAfter w:val="2"/>
          <w:wBefore w:w="316" w:type="dxa"/>
          <w:wAfter w:w="927" w:type="dxa"/>
          <w:trHeight w:val="2432"/>
        </w:trPr>
        <w:tc>
          <w:tcPr>
            <w:tcW w:w="2531" w:type="dxa"/>
            <w:gridSpan w:val="2"/>
          </w:tcPr>
          <w:p w14:paraId="754BDCA7" w14:textId="593BAE0A" w:rsidR="0007487D" w:rsidRDefault="0007487D" w:rsidP="003B6CAD">
            <w:pPr>
              <w:snapToGrid w:val="0"/>
              <w:spacing w:before="4" w:after="4"/>
              <w:ind w:right="-41"/>
              <w:rPr>
                <w:rFonts w:eastAsia="標楷體" w:cs="Arial"/>
                <w:sz w:val="26"/>
                <w:szCs w:val="26"/>
              </w:rPr>
            </w:pPr>
            <w:r w:rsidRPr="002A30D6">
              <w:rPr>
                <w:rFonts w:eastAsia="標楷體" w:cs="Arial"/>
                <w:noProof/>
                <w:sz w:val="26"/>
                <w:szCs w:val="26"/>
              </w:rPr>
              <w:drawing>
                <wp:inline distT="0" distB="0" distL="0" distR="0" wp14:anchorId="34948419" wp14:editId="3F351D17">
                  <wp:extent cx="1343725" cy="1343725"/>
                  <wp:effectExtent l="25400" t="25400" r="27940" b="279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861" cy="13648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1" w:type="dxa"/>
            <w:gridSpan w:val="2"/>
          </w:tcPr>
          <w:p w14:paraId="068785F6" w14:textId="56FD4669" w:rsidR="0007487D" w:rsidRDefault="0007487D" w:rsidP="0007487D">
            <w:pPr>
              <w:snapToGrid w:val="0"/>
              <w:rPr>
                <w:rFonts w:eastAsia="標楷體" w:cs="Arial"/>
                <w:b/>
                <w:color w:val="000000"/>
                <w:sz w:val="40"/>
                <w:szCs w:val="40"/>
              </w:rPr>
            </w:pPr>
            <w:r>
              <w:rPr>
                <w:rFonts w:eastAsia="標楷體" w:cs="Arial" w:hint="eastAsia"/>
                <w:b/>
                <w:color w:val="000000"/>
                <w:sz w:val="36"/>
                <w:szCs w:val="32"/>
              </w:rPr>
              <w:t>林宜謙</w:t>
            </w:r>
            <w:r>
              <w:rPr>
                <w:rFonts w:eastAsia="標楷體" w:cs="Arial"/>
                <w:b/>
                <w:color w:val="000000"/>
                <w:sz w:val="36"/>
                <w:szCs w:val="32"/>
              </w:rPr>
              <w:t xml:space="preserve"> (</w:t>
            </w:r>
            <w:r>
              <w:rPr>
                <w:rFonts w:eastAsia="標楷體" w:cs="Arial"/>
                <w:b/>
                <w:color w:val="000000"/>
                <w:sz w:val="40"/>
                <w:szCs w:val="40"/>
              </w:rPr>
              <w:t>Tony Lin)</w:t>
            </w:r>
          </w:p>
          <w:p w14:paraId="1FA8D285" w14:textId="691F8786" w:rsidR="0007487D" w:rsidRPr="001F5744" w:rsidRDefault="001F5744" w:rsidP="00D71C7A">
            <w:pPr>
              <w:snapToGrid w:val="0"/>
              <w:spacing w:before="60" w:after="4"/>
              <w:jc w:val="both"/>
              <w:rPr>
                <w:rFonts w:eastAsia="標楷體" w:cs="Arial"/>
                <w:sz w:val="22"/>
                <w:szCs w:val="22"/>
              </w:rPr>
            </w:pPr>
            <w:r>
              <w:rPr>
                <w:rFonts w:eastAsia="標楷體" w:cs="Arial"/>
                <w:sz w:val="22"/>
                <w:szCs w:val="22"/>
              </w:rPr>
              <w:t xml:space="preserve">Mobile: </w:t>
            </w:r>
            <w:r w:rsidR="0007487D" w:rsidRPr="001F5744">
              <w:rPr>
                <w:rFonts w:eastAsia="標楷體" w:cs="Arial"/>
                <w:sz w:val="22"/>
                <w:szCs w:val="22"/>
              </w:rPr>
              <w:t>+886-</w:t>
            </w:r>
            <w:r w:rsidR="0007487D" w:rsidRPr="001F5744">
              <w:rPr>
                <w:rFonts w:eastAsia="標楷體" w:cs="Arial" w:hint="eastAsia"/>
                <w:sz w:val="22"/>
                <w:szCs w:val="22"/>
              </w:rPr>
              <w:t>963</w:t>
            </w:r>
            <w:r w:rsidR="0007487D" w:rsidRPr="001F5744">
              <w:rPr>
                <w:rFonts w:eastAsia="標楷體" w:cs="Arial"/>
                <w:sz w:val="22"/>
                <w:szCs w:val="22"/>
              </w:rPr>
              <w:t>-</w:t>
            </w:r>
            <w:r w:rsidR="0007487D" w:rsidRPr="001F5744">
              <w:rPr>
                <w:rFonts w:eastAsia="標楷體" w:cs="Arial" w:hint="eastAsia"/>
                <w:sz w:val="22"/>
                <w:szCs w:val="22"/>
              </w:rPr>
              <w:t>330</w:t>
            </w:r>
            <w:r w:rsidR="0007487D" w:rsidRPr="001F5744">
              <w:rPr>
                <w:rFonts w:eastAsia="標楷體" w:cs="Arial"/>
                <w:sz w:val="22"/>
                <w:szCs w:val="22"/>
              </w:rPr>
              <w:t>-</w:t>
            </w:r>
            <w:r w:rsidR="0007487D" w:rsidRPr="001F5744">
              <w:rPr>
                <w:rFonts w:eastAsia="標楷體" w:cs="Arial" w:hint="eastAsia"/>
                <w:sz w:val="22"/>
                <w:szCs w:val="22"/>
              </w:rPr>
              <w:t>153</w:t>
            </w:r>
          </w:p>
          <w:p w14:paraId="53AA73F8" w14:textId="13B2E496" w:rsidR="0007487D" w:rsidRPr="001F5744" w:rsidRDefault="001F5744" w:rsidP="00D71C7A">
            <w:pPr>
              <w:snapToGrid w:val="0"/>
              <w:spacing w:before="60" w:after="4"/>
              <w:jc w:val="both"/>
              <w:rPr>
                <w:rStyle w:val="Hyperlink"/>
                <w:rFonts w:eastAsia="標楷體" w:cs="Arial"/>
                <w:sz w:val="22"/>
                <w:szCs w:val="22"/>
              </w:rPr>
            </w:pPr>
            <w:r>
              <w:rPr>
                <w:rFonts w:eastAsia="標楷體" w:cs="Arial"/>
                <w:sz w:val="22"/>
                <w:szCs w:val="22"/>
              </w:rPr>
              <w:t xml:space="preserve">Email: </w:t>
            </w:r>
            <w:r w:rsidRPr="001F5744">
              <w:rPr>
                <w:rFonts w:eastAsia="標楷體" w:cs="Arial"/>
                <w:sz w:val="22"/>
                <w:szCs w:val="22"/>
              </w:rPr>
              <w:fldChar w:fldCharType="begin"/>
            </w:r>
            <w:r w:rsidRPr="001F5744">
              <w:rPr>
                <w:rFonts w:eastAsia="標楷體" w:cs="Arial"/>
                <w:sz w:val="22"/>
                <w:szCs w:val="22"/>
              </w:rPr>
              <w:instrText xml:space="preserve"> HYPERLINK "mailto:lin1000@gmail.com" </w:instrText>
            </w:r>
            <w:r w:rsidRPr="001F5744">
              <w:rPr>
                <w:rFonts w:eastAsia="標楷體" w:cs="Arial"/>
                <w:sz w:val="22"/>
                <w:szCs w:val="22"/>
              </w:rPr>
              <w:fldChar w:fldCharType="separate"/>
            </w:r>
            <w:r w:rsidRPr="00EB6731">
              <w:rPr>
                <w:rStyle w:val="Hyperlink"/>
                <w:rFonts w:eastAsia="標楷體" w:cs="Arial"/>
                <w:color w:val="000000" w:themeColor="text1"/>
                <w:sz w:val="22"/>
                <w:szCs w:val="22"/>
              </w:rPr>
              <w:t>lin1000@gmail.com</w:t>
            </w:r>
          </w:p>
          <w:p w14:paraId="69032A04" w14:textId="65E36DED" w:rsidR="0091765C" w:rsidRDefault="001F5744" w:rsidP="00D71C7A">
            <w:pPr>
              <w:widowControl/>
              <w:spacing w:before="60"/>
              <w:rPr>
                <w:rFonts w:ascii="Helvetica" w:eastAsia="Times New Roman" w:hAnsi="Helvetica"/>
                <w:color w:val="000000" w:themeColor="text1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1F5744">
              <w:rPr>
                <w:rFonts w:eastAsia="標楷體" w:cs="Arial"/>
                <w:sz w:val="22"/>
                <w:szCs w:val="22"/>
              </w:rPr>
              <w:fldChar w:fldCharType="end"/>
            </w:r>
            <w:r w:rsidRPr="001F5744">
              <w:rPr>
                <w:rFonts w:eastAsia="標楷體" w:cs="Arial"/>
                <w:sz w:val="22"/>
                <w:szCs w:val="22"/>
              </w:rPr>
              <w:t>LinkedIn Profile:</w:t>
            </w:r>
            <w:r w:rsidRPr="0091765C">
              <w:rPr>
                <w:rFonts w:ascii="Helvetica" w:eastAsia="Times New Roman" w:hAnsi="Helvetica"/>
                <w:color w:val="000000" w:themeColor="text1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9" w:history="1">
              <w:r w:rsidR="0091765C" w:rsidRPr="00D66328">
                <w:rPr>
                  <w:rStyle w:val="Hyperlink"/>
                  <w:rFonts w:ascii="Helvetica" w:eastAsia="Times New Roman" w:hAnsi="Helvetica"/>
                  <w:kern w:val="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>https://www.linkedin.com/in/lin1000</w:t>
              </w:r>
            </w:hyperlink>
          </w:p>
          <w:p w14:paraId="0BBC3EF4" w14:textId="06380341" w:rsidR="00530042" w:rsidRDefault="00530042" w:rsidP="009466F8">
            <w:pPr>
              <w:widowControl/>
              <w:rPr>
                <w:rFonts w:eastAsia="Times New Roman"/>
                <w:kern w:val="0"/>
                <w:sz w:val="22"/>
                <w:szCs w:val="22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 xml:space="preserve">GitHub: </w:t>
            </w:r>
            <w:hyperlink r:id="rId10" w:history="1">
              <w:r w:rsidRPr="00D66328">
                <w:rPr>
                  <w:rStyle w:val="Hyperlink"/>
                  <w:rFonts w:eastAsia="Times New Roman"/>
                  <w:kern w:val="0"/>
                  <w:sz w:val="22"/>
                  <w:szCs w:val="22"/>
                </w:rPr>
                <w:t>https://github.com/lin1000</w:t>
              </w:r>
            </w:hyperlink>
          </w:p>
          <w:p w14:paraId="49BD3FC2" w14:textId="7C43CE1D" w:rsidR="005E57A7" w:rsidRDefault="00D71C7A" w:rsidP="00243862">
            <w:pPr>
              <w:widowControl/>
              <w:rPr>
                <w:rFonts w:eastAsia="Times New Roman"/>
                <w:kern w:val="0"/>
                <w:sz w:val="22"/>
                <w:szCs w:val="22"/>
              </w:rPr>
            </w:pPr>
            <w:r w:rsidRPr="00D71C7A">
              <w:rPr>
                <w:rFonts w:eastAsia="Times New Roman"/>
                <w:kern w:val="0"/>
                <w:sz w:val="22"/>
                <w:szCs w:val="22"/>
              </w:rPr>
              <w:t>Current</w:t>
            </w:r>
            <w:r>
              <w:rPr>
                <w:rFonts w:eastAsia="Times New Roman"/>
                <w:kern w:val="0"/>
                <w:sz w:val="22"/>
                <w:szCs w:val="22"/>
              </w:rPr>
              <w:t xml:space="preserve"> Employer</w:t>
            </w:r>
            <w:r w:rsidR="00031851">
              <w:rPr>
                <w:rFonts w:eastAsia="Times New Roman"/>
                <w:kern w:val="0"/>
                <w:sz w:val="22"/>
                <w:szCs w:val="22"/>
              </w:rPr>
              <w:t>: IBM</w:t>
            </w:r>
          </w:p>
          <w:p w14:paraId="7A5CEAED" w14:textId="62125FF7" w:rsidR="003B6CAD" w:rsidRPr="00D71C7A" w:rsidRDefault="00243862" w:rsidP="00243862">
            <w:pPr>
              <w:widowControl/>
              <w:ind w:left="-2165"/>
              <w:rPr>
                <w:rFonts w:eastAsia="Times New Roman"/>
                <w:kern w:val="0"/>
                <w:sz w:val="22"/>
                <w:szCs w:val="22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d</w:t>
            </w:r>
            <w:r w:rsidR="00031851">
              <w:rPr>
                <w:rFonts w:eastAsia="Times New Roman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231" w:type="dxa"/>
            <w:gridSpan w:val="2"/>
          </w:tcPr>
          <w:p w14:paraId="59AD7477" w14:textId="45418522" w:rsidR="0007487D" w:rsidRDefault="0007487D" w:rsidP="000B0F2C">
            <w:pPr>
              <w:snapToGrid w:val="0"/>
              <w:spacing w:before="4" w:after="4"/>
              <w:rPr>
                <w:rFonts w:eastAsia="標楷體" w:cs="Arial"/>
                <w:sz w:val="26"/>
                <w:szCs w:val="26"/>
              </w:rPr>
            </w:pPr>
          </w:p>
        </w:tc>
      </w:tr>
      <w:tr w:rsidR="00435D49" w:rsidRPr="00104BF9" w14:paraId="339CD87F" w14:textId="77777777" w:rsidTr="00435D49">
        <w:trPr>
          <w:trHeight w:val="488"/>
        </w:trPr>
        <w:tc>
          <w:tcPr>
            <w:tcW w:w="316" w:type="dxa"/>
            <w:vAlign w:val="center"/>
          </w:tcPr>
          <w:p w14:paraId="3EC5B96C" w14:textId="01F5FF34" w:rsidR="005A6C0F" w:rsidRPr="00104BF9" w:rsidRDefault="005A6C0F" w:rsidP="00D71C7A">
            <w:pPr>
              <w:snapToGrid w:val="0"/>
              <w:rPr>
                <w:rFonts w:ascii="MS Mincho" w:eastAsia="MS Mincho" w:hAnsi="MS Mincho" w:cs="MS Mincho"/>
                <w:sz w:val="20"/>
                <w:szCs w:val="20"/>
              </w:rPr>
            </w:pPr>
            <w:r w:rsidRPr="00104BF9">
              <w:rPr>
                <w:rFonts w:ascii="MS Mincho" w:eastAsia="MS Mincho" w:hAnsi="MS Mincho" w:cs="MS Mincho" w:hint="eastAsia"/>
                <w:sz w:val="20"/>
                <w:szCs w:val="20"/>
              </w:rPr>
              <w:t>▶</w:t>
            </w:r>
          </w:p>
        </w:tc>
        <w:tc>
          <w:tcPr>
            <w:tcW w:w="8482" w:type="dxa"/>
            <w:gridSpan w:val="4"/>
            <w:shd w:val="clear" w:color="auto" w:fill="D3F0E2" w:themeFill="accent3" w:themeFillTint="33"/>
            <w:vAlign w:val="center"/>
          </w:tcPr>
          <w:p w14:paraId="42672BCB" w14:textId="360EDF6D" w:rsidR="005A6C0F" w:rsidRPr="00275A98" w:rsidRDefault="00275A98" w:rsidP="00275A98">
            <w:pPr>
              <w:jc w:val="both"/>
              <w:rPr>
                <w:rFonts w:eastAsia="標楷體" w:cs="Arial"/>
                <w:b/>
                <w:color w:val="000000"/>
              </w:rPr>
            </w:pPr>
            <w:r>
              <w:rPr>
                <w:rFonts w:eastAsia="標楷體" w:cs="Arial" w:hint="eastAsia"/>
                <w:b/>
                <w:color w:val="000000"/>
              </w:rPr>
              <w:t xml:space="preserve">Advisory </w:t>
            </w:r>
            <w:r w:rsidR="004A2493" w:rsidRPr="00275A98">
              <w:rPr>
                <w:rFonts w:eastAsia="標楷體" w:cs="Arial" w:hint="eastAsia"/>
                <w:b/>
                <w:color w:val="000000"/>
              </w:rPr>
              <w:t xml:space="preserve">IT </w:t>
            </w:r>
            <w:r w:rsidR="005A6C0F" w:rsidRPr="00275A98">
              <w:rPr>
                <w:rFonts w:eastAsia="標楷體" w:cs="Arial" w:hint="eastAsia"/>
                <w:b/>
                <w:color w:val="000000"/>
              </w:rPr>
              <w:t>Architect</w:t>
            </w:r>
            <w:r>
              <w:rPr>
                <w:rFonts w:eastAsia="標楷體" w:cs="Arial"/>
                <w:b/>
                <w:color w:val="000000"/>
              </w:rPr>
              <w:t xml:space="preserve">, </w:t>
            </w:r>
            <w:r w:rsidRPr="00275A98">
              <w:rPr>
                <w:rFonts w:eastAsia="標楷體" w:cs="Arial"/>
                <w:b/>
                <w:color w:val="000000"/>
              </w:rPr>
              <w:t>IBM</w:t>
            </w:r>
            <w:r>
              <w:rPr>
                <w:rFonts w:eastAsia="標楷體" w:cs="Arial"/>
                <w:b/>
                <w:color w:val="000000"/>
              </w:rPr>
              <w:t xml:space="preserve"> </w:t>
            </w:r>
            <w:r w:rsidRPr="00275A98">
              <w:rPr>
                <w:rFonts w:eastAsia="標楷體" w:cs="Arial" w:hint="eastAsia"/>
                <w:b/>
                <w:color w:val="000000"/>
              </w:rPr>
              <w:t>Taiwan</w:t>
            </w:r>
            <w:r w:rsidR="001A40E4">
              <w:rPr>
                <w:rFonts w:eastAsia="標楷體" w:cs="Arial"/>
                <w:b/>
                <w:color w:val="000000"/>
              </w:rPr>
              <w:t xml:space="preserve"> </w:t>
            </w:r>
          </w:p>
        </w:tc>
        <w:tc>
          <w:tcPr>
            <w:tcW w:w="236" w:type="dxa"/>
            <w:shd w:val="clear" w:color="auto" w:fill="D3F0E2" w:themeFill="accent3" w:themeFillTint="33"/>
            <w:vAlign w:val="center"/>
          </w:tcPr>
          <w:p w14:paraId="0B07D022" w14:textId="3CFCCAEE" w:rsidR="005A6C0F" w:rsidRPr="00275A98" w:rsidRDefault="005A6C0F" w:rsidP="004A2493">
            <w:pPr>
              <w:ind w:leftChars="64" w:left="154"/>
              <w:jc w:val="center"/>
              <w:rPr>
                <w:rFonts w:eastAsia="標楷體" w:cs="Arial"/>
                <w:b/>
                <w:color w:val="000000"/>
              </w:rPr>
            </w:pPr>
          </w:p>
        </w:tc>
        <w:tc>
          <w:tcPr>
            <w:tcW w:w="1922" w:type="dxa"/>
            <w:gridSpan w:val="3"/>
            <w:shd w:val="clear" w:color="auto" w:fill="D3F0E2" w:themeFill="accent3" w:themeFillTint="33"/>
            <w:vAlign w:val="center"/>
          </w:tcPr>
          <w:p w14:paraId="45C86378" w14:textId="63495E4C" w:rsidR="005A6C0F" w:rsidRPr="00275A98" w:rsidRDefault="00275A98" w:rsidP="005A6C0F">
            <w:pPr>
              <w:jc w:val="center"/>
              <w:rPr>
                <w:rFonts w:eastAsia="標楷體" w:cs="Arial"/>
                <w:b/>
                <w:color w:val="000000"/>
              </w:rPr>
            </w:pPr>
            <w:r w:rsidRPr="00275A98">
              <w:rPr>
                <w:rFonts w:eastAsia="標楷體" w:cs="Arial" w:hint="eastAsia"/>
                <w:b/>
                <w:color w:val="000000"/>
              </w:rPr>
              <w:t>2015</w:t>
            </w:r>
            <w:r w:rsidR="005A6C0F" w:rsidRPr="00275A98">
              <w:rPr>
                <w:rFonts w:eastAsia="標楷體" w:cs="Arial" w:hint="eastAsia"/>
                <w:b/>
                <w:color w:val="000000"/>
              </w:rPr>
              <w:t>~ Present</w:t>
            </w:r>
          </w:p>
        </w:tc>
      </w:tr>
      <w:tr w:rsidR="00555121" w:rsidRPr="00104BF9" w14:paraId="37DD7B33" w14:textId="77777777" w:rsidTr="00435D49">
        <w:trPr>
          <w:gridAfter w:val="1"/>
          <w:wAfter w:w="607" w:type="dxa"/>
          <w:trHeight w:val="2473"/>
        </w:trPr>
        <w:tc>
          <w:tcPr>
            <w:tcW w:w="316" w:type="dxa"/>
          </w:tcPr>
          <w:p w14:paraId="232A5B2D" w14:textId="77777777" w:rsidR="00584399" w:rsidRPr="00104BF9" w:rsidRDefault="00584399" w:rsidP="00032886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AF89B6D" w14:textId="77777777" w:rsidR="00584399" w:rsidRPr="00D71C7A" w:rsidRDefault="00584399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D71C7A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3E36AC91" w14:textId="0EABA2AE" w:rsidR="00A80A25" w:rsidRPr="00A80A25" w:rsidRDefault="009843AE" w:rsidP="00A80A25">
            <w:pPr>
              <w:rPr>
                <w:color w:val="0000FF"/>
                <w:sz w:val="20"/>
                <w:szCs w:val="20"/>
              </w:rPr>
            </w:pPr>
            <w:r w:rsidRPr="00D71C7A">
              <w:rPr>
                <w:rFonts w:eastAsia="標楷體"/>
                <w:b/>
                <w:sz w:val="20"/>
                <w:szCs w:val="20"/>
              </w:rPr>
              <w:t>Technical Leader</w:t>
            </w:r>
            <w:r w:rsidR="00EB1B59">
              <w:rPr>
                <w:rFonts w:eastAsia="標楷體"/>
                <w:b/>
                <w:sz w:val="20"/>
                <w:szCs w:val="20"/>
              </w:rPr>
              <w:t>, IBM</w:t>
            </w:r>
            <w:r w:rsidR="003F18B9" w:rsidRPr="00D71C7A">
              <w:rPr>
                <w:rFonts w:eastAsia="標楷體"/>
                <w:b/>
                <w:sz w:val="20"/>
                <w:szCs w:val="20"/>
              </w:rPr>
              <w:t xml:space="preserve"> Data Lake</w:t>
            </w:r>
            <w:r w:rsidR="00EB1B59">
              <w:rPr>
                <w:rFonts w:eastAsia="標楷體"/>
                <w:b/>
                <w:sz w:val="20"/>
                <w:szCs w:val="20"/>
              </w:rPr>
              <w:t xml:space="preserve"> Platform         </w:t>
            </w:r>
            <w:r w:rsidR="004F5F4C" w:rsidRPr="00D71C7A">
              <w:rPr>
                <w:rFonts w:eastAsia="標楷體"/>
                <w:b/>
                <w:sz w:val="20"/>
                <w:szCs w:val="20"/>
              </w:rPr>
              <w:t xml:space="preserve">                   </w:t>
            </w:r>
            <w:r w:rsidR="00991D24" w:rsidRPr="00D71C7A">
              <w:rPr>
                <w:rFonts w:eastAsia="標楷體"/>
                <w:b/>
                <w:sz w:val="20"/>
                <w:szCs w:val="20"/>
              </w:rPr>
              <w:t xml:space="preserve">          </w:t>
            </w:r>
            <w:r w:rsidR="00842319" w:rsidRPr="00D71C7A">
              <w:rPr>
                <w:rFonts w:eastAsia="標楷體"/>
                <w:b/>
                <w:sz w:val="20"/>
                <w:szCs w:val="20"/>
              </w:rPr>
              <w:t xml:space="preserve"> </w:t>
            </w:r>
            <w:r w:rsidR="00EB1B59">
              <w:rPr>
                <w:rFonts w:eastAsia="標楷體"/>
                <w:b/>
                <w:sz w:val="20"/>
                <w:szCs w:val="20"/>
              </w:rPr>
              <w:t xml:space="preserve">   </w:t>
            </w:r>
            <w:r w:rsidR="00991D24" w:rsidRPr="00D71C7A">
              <w:rPr>
                <w:color w:val="0000FF"/>
                <w:sz w:val="20"/>
                <w:szCs w:val="20"/>
              </w:rPr>
              <w:t>2016</w:t>
            </w:r>
            <w:r w:rsidR="00EB1B59">
              <w:rPr>
                <w:color w:val="0000FF"/>
                <w:sz w:val="20"/>
                <w:szCs w:val="20"/>
              </w:rPr>
              <w:t xml:space="preserve"> ~ </w:t>
            </w:r>
            <w:r w:rsidR="00991D24" w:rsidRPr="00D71C7A">
              <w:rPr>
                <w:color w:val="0000FF"/>
                <w:sz w:val="20"/>
                <w:szCs w:val="20"/>
              </w:rPr>
              <w:t>Pres</w:t>
            </w:r>
            <w:r w:rsidR="004F5F4C" w:rsidRPr="00D71C7A">
              <w:rPr>
                <w:color w:val="0000FF"/>
                <w:sz w:val="20"/>
                <w:szCs w:val="20"/>
              </w:rPr>
              <w:t>ent</w:t>
            </w:r>
          </w:p>
          <w:p w14:paraId="67624874" w14:textId="75C3CC5B" w:rsidR="004D7E59" w:rsidRPr="004D7E59" w:rsidRDefault="004330DD" w:rsidP="004D7E59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color w:val="7F7F7F" w:themeColor="text1" w:themeTint="8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Led</w:t>
            </w:r>
            <w:r w:rsidR="007E251A" w:rsidRPr="007A6C33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EB1B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10 people </w:t>
            </w:r>
            <w:r w:rsidR="007E251A" w:rsidRPr="007A6C33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development</w:t>
            </w:r>
            <w:r w:rsidR="00EB1B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team</w:t>
            </w:r>
            <w:r w:rsidR="007E251A" w:rsidRPr="007A6C33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across Beijing, Xi’an, Taipei </w:t>
            </w:r>
            <w:r w:rsidR="007E251A" w:rsidRPr="007A6C33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to </w:t>
            </w:r>
            <w:r w:rsidR="00193AC0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build Data Lake Platform </w:t>
            </w:r>
            <w:r w:rsidR="00CE43D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on cloud environment and running </w:t>
            </w:r>
            <w:r w:rsidR="003060AF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data engineering and social </w:t>
            </w:r>
            <w:r w:rsidR="00CE43D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business</w:t>
            </w:r>
            <w:r w:rsidR="00AF4AEC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.</w:t>
            </w:r>
            <w:r w:rsidR="00CE43D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C38FB20" w14:textId="21793827" w:rsidR="004F5F4C" w:rsidRPr="00877A3C" w:rsidRDefault="003630BA" w:rsidP="004D7E59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color w:val="7F7F7F" w:themeColor="text1" w:themeTint="8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Design</w:t>
            </w:r>
            <w:r w:rsidR="004B48BF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ed</w:t>
            </w: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and evolve</w:t>
            </w:r>
            <w:r w:rsidR="004B48BF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system in m</w:t>
            </w:r>
            <w:r w:rsidR="00586B9B" w:rsidRPr="004D7E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icro</w:t>
            </w:r>
            <w:r w:rsidR="00513F82" w:rsidRPr="004D7E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s</w:t>
            </w:r>
            <w:r w:rsidR="004C6CE9" w:rsidRPr="004D7E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ervice</w:t>
            </w:r>
            <w:r w:rsidR="000B4E62" w:rsidRPr="004D7E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s</w:t>
            </w:r>
            <w:r w:rsidR="004C6CE9" w:rsidRPr="004D7E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architect</w:t>
            </w:r>
            <w:r w:rsidR="00513F82" w:rsidRPr="004D7E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ure</w:t>
            </w:r>
            <w:r w:rsidR="004B48BF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and led team to design and implement </w:t>
            </w:r>
            <w:r w:rsidR="007748CE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API services </w:t>
            </w:r>
            <w:r w:rsidR="004B48BF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align with Open API Initiative</w:t>
            </w:r>
            <w:r w:rsidR="004330DD" w:rsidRPr="004D7E5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.</w:t>
            </w:r>
            <w:r w:rsidR="005E57A7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29ECA5A" w14:textId="32772E9F" w:rsidR="00877A3C" w:rsidRPr="004D7E59" w:rsidRDefault="00950551" w:rsidP="004D7E59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color w:val="7F7F7F" w:themeColor="text1" w:themeTint="80"/>
                <w:sz w:val="20"/>
                <w:szCs w:val="20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Applied</w:t>
            </w:r>
            <w:r w:rsidR="00877A3C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circuit breaker and fallback mechanism (pybreaker, Hystrix</w:t>
            </w:r>
            <w:r w:rsidR="00AA6D0C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, and etc. </w:t>
            </w:r>
            <w:r w:rsidR="00877A3C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) to build resilient</w:t>
            </w:r>
            <w:r w:rsidR="00F827A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service</w:t>
            </w:r>
            <w:r w:rsidR="00877A3C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.</w:t>
            </w:r>
          </w:p>
          <w:p w14:paraId="6666574E" w14:textId="2FEAEC6E" w:rsidR="004C6CE9" w:rsidRPr="00D71C7A" w:rsidRDefault="00877A3C" w:rsidP="004F5F4C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Leading team to migrate standardized insight application to Kubernetes</w:t>
            </w:r>
            <w:r w:rsidR="00630ED5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to </w:t>
            </w:r>
            <w:r w:rsidR="007748CE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provide multi-tenant services with simplified infrastructure.</w:t>
            </w:r>
            <w:bookmarkStart w:id="0" w:name="_GoBack"/>
            <w:bookmarkEnd w:id="0"/>
          </w:p>
          <w:p w14:paraId="70E6DCDC" w14:textId="6006523A" w:rsidR="00D71C7A" w:rsidRDefault="006545C8" w:rsidP="004F5F4C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In charge of defining technical roadmap and ensure</w:t>
            </w:r>
            <w:r w:rsidR="00AA6D0C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the</w:t>
            </w:r>
            <w:r w:rsidR="00982FA4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understanding of</w:t>
            </w:r>
            <w:r w:rsidR="00AA6D0C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9162E8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DevOps, Cloud Monitoring, Hybrid Cloud Integration</w:t>
            </w: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, and Source Code Version Control</w:t>
            </w:r>
            <w:r w:rsidR="00886CE2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for development team</w:t>
            </w:r>
            <w:r w:rsidR="00D71C7A" w:rsidRPr="007A6C33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.</w:t>
            </w:r>
          </w:p>
          <w:p w14:paraId="062E436E" w14:textId="2965E39D" w:rsidR="00D71C7A" w:rsidRPr="004F519D" w:rsidRDefault="004F519D" w:rsidP="005B667D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Resolve and troubleshoot technical problem and c</w:t>
            </w:r>
            <w:r w:rsidR="00E75A8F" w:rsidRPr="004F519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oaching </w:t>
            </w:r>
            <w:r w:rsidR="00D71C7A" w:rsidRPr="004F519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technical</w:t>
            </w:r>
            <w:r w:rsidR="00E75A8F" w:rsidRPr="004F519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talent growth</w:t>
            </w:r>
            <w:r w:rsidR="005E57A7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55121" w:rsidRPr="00104BF9" w14:paraId="1F51BF37" w14:textId="77777777" w:rsidTr="00435D49">
        <w:trPr>
          <w:gridAfter w:val="1"/>
          <w:wAfter w:w="607" w:type="dxa"/>
        </w:trPr>
        <w:tc>
          <w:tcPr>
            <w:tcW w:w="10349" w:type="dxa"/>
            <w:gridSpan w:val="8"/>
          </w:tcPr>
          <w:p w14:paraId="192FA378" w14:textId="6D733167" w:rsidR="00B31A02" w:rsidRPr="00B31A02" w:rsidRDefault="00B31A02" w:rsidP="00B31A02">
            <w:pPr>
              <w:pStyle w:val="ListParagraph"/>
              <w:numPr>
                <w:ilvl w:val="0"/>
                <w:numId w:val="6"/>
              </w:numPr>
              <w:ind w:leftChars="0" w:left="1178" w:hanging="284"/>
              <w:rPr>
                <w:rFonts w:eastAsia="標楷體" w:cs="Arial"/>
                <w:sz w:val="20"/>
                <w:szCs w:val="20"/>
              </w:rPr>
            </w:pPr>
            <w:r w:rsidRPr="00104BF9">
              <w:rPr>
                <w:sz w:val="20"/>
                <w:szCs w:val="20"/>
              </w:rPr>
              <w:t xml:space="preserve">Speaker in 2016 </w:t>
            </w:r>
            <w:r>
              <w:rPr>
                <w:sz w:val="20"/>
                <w:szCs w:val="20"/>
              </w:rPr>
              <w:t xml:space="preserve">IBM </w:t>
            </w:r>
            <w:r w:rsidRPr="00104BF9">
              <w:rPr>
                <w:sz w:val="20"/>
                <w:szCs w:val="20"/>
              </w:rPr>
              <w:t>Technical Leadership Exchange</w:t>
            </w:r>
            <w:r>
              <w:rPr>
                <w:sz w:val="20"/>
                <w:szCs w:val="20"/>
              </w:rPr>
              <w:t xml:space="preserve"> : </w:t>
            </w:r>
            <w:r w:rsidR="00A01F65">
              <w:rPr>
                <w:sz w:val="20"/>
                <w:szCs w:val="20"/>
              </w:rPr>
              <w:t xml:space="preserve">Data Lake for </w:t>
            </w:r>
            <w:r>
              <w:rPr>
                <w:sz w:val="20"/>
                <w:szCs w:val="20"/>
              </w:rPr>
              <w:t>City Analytics</w:t>
            </w:r>
          </w:p>
          <w:p w14:paraId="46CC1BC2" w14:textId="7FFA7774" w:rsidR="00B31A02" w:rsidRPr="00B31A02" w:rsidRDefault="00B31A02" w:rsidP="00B31A02">
            <w:pPr>
              <w:rPr>
                <w:rFonts w:eastAsia="標楷體" w:cs="Arial"/>
                <w:sz w:val="20"/>
                <w:szCs w:val="20"/>
              </w:rPr>
            </w:pPr>
          </w:p>
        </w:tc>
      </w:tr>
      <w:tr w:rsidR="00555121" w:rsidRPr="00104BF9" w14:paraId="4DD1D389" w14:textId="77777777" w:rsidTr="00031851">
        <w:trPr>
          <w:gridAfter w:val="1"/>
          <w:wAfter w:w="607" w:type="dxa"/>
          <w:trHeight w:val="364"/>
        </w:trPr>
        <w:tc>
          <w:tcPr>
            <w:tcW w:w="316" w:type="dxa"/>
          </w:tcPr>
          <w:p w14:paraId="1E215D60" w14:textId="77777777" w:rsidR="005A6C0F" w:rsidRPr="00104BF9" w:rsidRDefault="005A6C0F" w:rsidP="00032886">
            <w:pPr>
              <w:rPr>
                <w:rFonts w:eastAsia="標楷體" w:cs="Arial"/>
                <w:sz w:val="20"/>
                <w:szCs w:val="20"/>
              </w:rPr>
            </w:pPr>
          </w:p>
          <w:p w14:paraId="0107EECA" w14:textId="77777777" w:rsidR="00584399" w:rsidRPr="00104BF9" w:rsidRDefault="00584399" w:rsidP="00032886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86076BA" w14:textId="77777777" w:rsidR="005A6C0F" w:rsidRPr="004330DD" w:rsidRDefault="005A6C0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4330DD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2ADBC541" w14:textId="34E2F124" w:rsidR="004330DD" w:rsidRPr="004330DD" w:rsidRDefault="003F18B9" w:rsidP="004330DD">
            <w:pPr>
              <w:rPr>
                <w:color w:val="0000FF"/>
                <w:sz w:val="20"/>
                <w:szCs w:val="20"/>
              </w:rPr>
            </w:pPr>
            <w:r w:rsidRPr="004330DD">
              <w:rPr>
                <w:rFonts w:eastAsia="標楷體"/>
                <w:b/>
                <w:sz w:val="20"/>
                <w:szCs w:val="20"/>
              </w:rPr>
              <w:t>Technical Leader,</w:t>
            </w:r>
            <w:r w:rsidR="00FB46A6">
              <w:rPr>
                <w:rFonts w:eastAsia="標楷體"/>
                <w:b/>
                <w:sz w:val="20"/>
                <w:szCs w:val="20"/>
              </w:rPr>
              <w:t xml:space="preserve"> GBS CDE (Center of Data Excelle</w:t>
            </w:r>
            <w:r w:rsidR="00FB46A6" w:rsidRPr="004330DD">
              <w:rPr>
                <w:rFonts w:eastAsia="標楷體"/>
                <w:b/>
                <w:sz w:val="20"/>
                <w:szCs w:val="20"/>
              </w:rPr>
              <w:t>nce</w:t>
            </w:r>
            <w:r w:rsidR="00FB46A6">
              <w:rPr>
                <w:rFonts w:eastAsia="標楷體"/>
                <w:b/>
                <w:sz w:val="20"/>
                <w:szCs w:val="20"/>
              </w:rPr>
              <w:t>)</w:t>
            </w:r>
            <w:r w:rsidR="00FB46A6" w:rsidRPr="004330DD">
              <w:rPr>
                <w:rFonts w:eastAsia="標楷體"/>
                <w:sz w:val="20"/>
                <w:szCs w:val="20"/>
              </w:rPr>
              <w:t xml:space="preserve">  </w:t>
            </w:r>
            <w:r w:rsidR="006833E1" w:rsidRPr="004330DD">
              <w:rPr>
                <w:rFonts w:eastAsia="標楷體"/>
                <w:sz w:val="20"/>
                <w:szCs w:val="20"/>
              </w:rPr>
              <w:t xml:space="preserve"> </w:t>
            </w:r>
            <w:r w:rsidR="00EB1B59" w:rsidRPr="004330DD">
              <w:rPr>
                <w:rFonts w:eastAsia="標楷體"/>
                <w:sz w:val="20"/>
                <w:szCs w:val="20"/>
              </w:rPr>
              <w:t xml:space="preserve">                   </w:t>
            </w:r>
            <w:r w:rsidR="009843AE" w:rsidRPr="004330DD">
              <w:rPr>
                <w:rFonts w:eastAsia="標楷體"/>
                <w:sz w:val="20"/>
                <w:szCs w:val="20"/>
              </w:rPr>
              <w:t xml:space="preserve"> </w:t>
            </w:r>
            <w:r w:rsidR="00EB1B59" w:rsidRPr="004330DD">
              <w:rPr>
                <w:rFonts w:eastAsia="標楷體"/>
                <w:sz w:val="20"/>
                <w:szCs w:val="20"/>
              </w:rPr>
              <w:t xml:space="preserve"> </w:t>
            </w:r>
            <w:r w:rsidR="00FB46A6">
              <w:rPr>
                <w:rFonts w:eastAsia="標楷體"/>
                <w:sz w:val="20"/>
                <w:szCs w:val="20"/>
              </w:rPr>
              <w:t xml:space="preserve">     </w:t>
            </w:r>
            <w:r w:rsidR="00EB1B59" w:rsidRPr="004330DD">
              <w:rPr>
                <w:rFonts w:eastAsia="標楷體"/>
                <w:sz w:val="20"/>
                <w:szCs w:val="20"/>
              </w:rPr>
              <w:t xml:space="preserve">   </w:t>
            </w:r>
            <w:r w:rsidR="004330DD">
              <w:rPr>
                <w:rFonts w:eastAsia="標楷體"/>
                <w:sz w:val="20"/>
                <w:szCs w:val="20"/>
              </w:rPr>
              <w:t xml:space="preserve"> </w:t>
            </w:r>
            <w:r w:rsidR="006833E1" w:rsidRPr="004330DD">
              <w:rPr>
                <w:color w:val="0000FF"/>
                <w:sz w:val="20"/>
                <w:szCs w:val="20"/>
              </w:rPr>
              <w:t>2015</w:t>
            </w:r>
            <w:r w:rsidR="004330DD">
              <w:rPr>
                <w:color w:val="0000FF"/>
                <w:sz w:val="20"/>
                <w:szCs w:val="20"/>
              </w:rPr>
              <w:t xml:space="preserve"> ~ 2016</w:t>
            </w:r>
          </w:p>
          <w:p w14:paraId="0C71582F" w14:textId="77777777" w:rsidR="004330DD" w:rsidRPr="004330DD" w:rsidRDefault="00CC58D7" w:rsidP="004330DD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Technical leader of 8 people team across Taiwan and China. This was a technical team under IBM x Twitter partnership to establish the foundation of IBM worldwide social business. </w:t>
            </w:r>
          </w:p>
          <w:p w14:paraId="58D7DE8B" w14:textId="5E8D3433" w:rsidR="004330DD" w:rsidRPr="004330DD" w:rsidRDefault="004330DD" w:rsidP="004330DD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/>
                <w:color w:val="333333"/>
                <w:kern w:val="0"/>
                <w:sz w:val="20"/>
                <w:szCs w:val="20"/>
              </w:rPr>
              <w:t xml:space="preserve">I </w:t>
            </w:r>
            <w: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t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ook ownership of overall GBS CDE technical design: 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(1) Real-time twitter feed (50 million</w:t>
            </w:r>
            <w:r w:rsidR="00B83A39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s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tweets/day) 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(2) Indexing on Apache Solr Cloud cluster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(3) Design analytic layer and applied IBM Software and IBM Research assets 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(4) Large Scaled Data Processing with performance and availability requirements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(5) Real-time data proxy service implemented by InfoSphere streams 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(6) Running cloud hosting and operation support business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(7) Identify overall language support and limitations on technical components </w:t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</w:rPr>
              <w:br/>
            </w:r>
            <w:r w:rsidR="00CC58D7"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(8) Align architecture blueprint with global business stakeholders in f2f workshop and online meetings </w:t>
            </w:r>
          </w:p>
          <w:p w14:paraId="7719422F" w14:textId="6ADAAF67" w:rsidR="00CC58D7" w:rsidRPr="000811E0" w:rsidRDefault="00CC58D7" w:rsidP="000811E0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Intensive cross-geo teamwork experiences with Europe, India, Japan, China and US colleagues.</w:t>
            </w:r>
          </w:p>
          <w:p w14:paraId="35606364" w14:textId="4BB0F4C9" w:rsidR="004330DD" w:rsidRPr="000811E0" w:rsidRDefault="000811E0" w:rsidP="00CC58D7">
            <w:pPr>
              <w:pStyle w:val="ListParagraph"/>
              <w:numPr>
                <w:ilvl w:val="0"/>
                <w:numId w:val="6"/>
              </w:numPr>
              <w:ind w:leftChars="0" w:left="371"/>
              <w:rPr>
                <w:rFonts w:eastAsia="標楷體"/>
                <w:sz w:val="20"/>
                <w:szCs w:val="20"/>
              </w:rPr>
            </w:pPr>
            <w:r w:rsidRPr="004330DD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This project was honored by IBM GBS OTAA Outstanding Technical Achievement Award.</w:t>
            </w:r>
          </w:p>
        </w:tc>
      </w:tr>
      <w:tr w:rsidR="00555121" w:rsidRPr="00104BF9" w14:paraId="5B7D8B57" w14:textId="77777777" w:rsidTr="00435D49">
        <w:trPr>
          <w:gridAfter w:val="1"/>
          <w:wAfter w:w="607" w:type="dxa"/>
        </w:trPr>
        <w:tc>
          <w:tcPr>
            <w:tcW w:w="10349" w:type="dxa"/>
            <w:gridSpan w:val="8"/>
          </w:tcPr>
          <w:p w14:paraId="05AD114E" w14:textId="16598DCC" w:rsidR="003F18B9" w:rsidRPr="00104BF9" w:rsidRDefault="003F18B9" w:rsidP="00275A9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eastAsia="標楷體" w:cs="Arial"/>
                <w:sz w:val="20"/>
                <w:szCs w:val="20"/>
              </w:rPr>
            </w:pPr>
            <w:r w:rsidRPr="00104BF9">
              <w:rPr>
                <w:sz w:val="20"/>
                <w:szCs w:val="20"/>
              </w:rPr>
              <w:t xml:space="preserve">Speaker in 2016 Quality Software Engineering Symposium (Topic: </w:t>
            </w:r>
            <w:r w:rsidRPr="00104BF9">
              <w:rPr>
                <w:bCs/>
                <w:i/>
                <w:sz w:val="20"/>
                <w:szCs w:val="20"/>
              </w:rPr>
              <w:t>Scaled Business Travel Behavior Identification and Visualization in Social Space</w:t>
            </w:r>
            <w:r w:rsidRPr="00104BF9">
              <w:rPr>
                <w:sz w:val="20"/>
                <w:szCs w:val="20"/>
              </w:rPr>
              <w:t>)</w:t>
            </w:r>
            <w:r w:rsidR="00275A98">
              <w:rPr>
                <w:sz w:val="20"/>
                <w:szCs w:val="20"/>
              </w:rPr>
              <w:t xml:space="preserve"> </w:t>
            </w:r>
          </w:p>
        </w:tc>
      </w:tr>
      <w:tr w:rsidR="00435D49" w:rsidRPr="00104BF9" w14:paraId="5F2AB165" w14:textId="77777777" w:rsidTr="00435D49">
        <w:trPr>
          <w:trHeight w:val="461"/>
        </w:trPr>
        <w:tc>
          <w:tcPr>
            <w:tcW w:w="316" w:type="dxa"/>
            <w:vAlign w:val="center"/>
          </w:tcPr>
          <w:p w14:paraId="7A5776AC" w14:textId="77777777" w:rsidR="006E7F84" w:rsidRPr="00104BF9" w:rsidRDefault="006E7F84" w:rsidP="00AD4182">
            <w:pPr>
              <w:snapToGrid w:val="0"/>
              <w:jc w:val="right"/>
              <w:rPr>
                <w:rFonts w:eastAsia="標楷體" w:cs="Arial"/>
                <w:sz w:val="20"/>
                <w:szCs w:val="20"/>
              </w:rPr>
            </w:pPr>
            <w:r w:rsidRPr="00104BF9">
              <w:rPr>
                <w:rFonts w:ascii="MS Mincho" w:eastAsia="MS Mincho" w:hAnsi="MS Mincho" w:cs="MS Mincho" w:hint="eastAsia"/>
                <w:sz w:val="20"/>
                <w:szCs w:val="20"/>
              </w:rPr>
              <w:t>▶</w:t>
            </w:r>
          </w:p>
        </w:tc>
        <w:tc>
          <w:tcPr>
            <w:tcW w:w="8482" w:type="dxa"/>
            <w:gridSpan w:val="4"/>
            <w:shd w:val="clear" w:color="auto" w:fill="D3F0E2" w:themeFill="accent3" w:themeFillTint="33"/>
            <w:vAlign w:val="center"/>
          </w:tcPr>
          <w:p w14:paraId="08709E2C" w14:textId="2B7318D3" w:rsidR="006E7F84" w:rsidRPr="00275A98" w:rsidRDefault="00C02138" w:rsidP="00886909">
            <w:pPr>
              <w:jc w:val="both"/>
              <w:rPr>
                <w:rFonts w:eastAsia="標楷體" w:cs="Arial"/>
                <w:b/>
                <w:color w:val="000000"/>
              </w:rPr>
            </w:pPr>
            <w:r w:rsidRPr="00275A98">
              <w:rPr>
                <w:rFonts w:eastAsia="標楷體" w:cs="Arial" w:hint="eastAsia"/>
                <w:b/>
                <w:color w:val="000000"/>
              </w:rPr>
              <w:t>Associate IT Architect</w:t>
            </w:r>
            <w:r w:rsidR="00275A98">
              <w:rPr>
                <w:rFonts w:eastAsia="標楷體" w:cs="Arial"/>
                <w:b/>
                <w:color w:val="000000"/>
              </w:rPr>
              <w:t xml:space="preserve">, </w:t>
            </w:r>
            <w:r w:rsidR="00275A98" w:rsidRPr="00275A98">
              <w:rPr>
                <w:rFonts w:eastAsia="標楷體" w:cs="Arial"/>
                <w:b/>
                <w:color w:val="000000"/>
              </w:rPr>
              <w:t>IBM</w:t>
            </w:r>
            <w:r w:rsidR="00275A98">
              <w:rPr>
                <w:rFonts w:eastAsia="標楷體" w:cs="Arial"/>
                <w:b/>
                <w:color w:val="000000"/>
              </w:rPr>
              <w:t xml:space="preserve"> </w:t>
            </w:r>
            <w:r w:rsidR="00275A98" w:rsidRPr="00275A98">
              <w:rPr>
                <w:rFonts w:eastAsia="標楷體" w:cs="Arial" w:hint="eastAsia"/>
                <w:b/>
                <w:color w:val="000000"/>
              </w:rPr>
              <w:t>Taiwan</w:t>
            </w:r>
            <w:r w:rsidR="00275A98">
              <w:rPr>
                <w:rFonts w:eastAsia="標楷體" w:cs="Arial"/>
                <w:b/>
                <w:color w:val="000000"/>
              </w:rPr>
              <w:t xml:space="preserve"> </w:t>
            </w:r>
          </w:p>
        </w:tc>
        <w:tc>
          <w:tcPr>
            <w:tcW w:w="236" w:type="dxa"/>
            <w:shd w:val="clear" w:color="auto" w:fill="D3F0E2" w:themeFill="accent3" w:themeFillTint="33"/>
            <w:vAlign w:val="center"/>
          </w:tcPr>
          <w:p w14:paraId="6370B0DC" w14:textId="0352A65A" w:rsidR="006E7F84" w:rsidRPr="00275A98" w:rsidRDefault="006E7F84" w:rsidP="00AD4182">
            <w:pPr>
              <w:ind w:leftChars="64" w:left="154"/>
              <w:jc w:val="center"/>
              <w:rPr>
                <w:rFonts w:eastAsia="標楷體" w:cs="Arial"/>
                <w:b/>
                <w:color w:val="000000"/>
              </w:rPr>
            </w:pPr>
          </w:p>
        </w:tc>
        <w:tc>
          <w:tcPr>
            <w:tcW w:w="1922" w:type="dxa"/>
            <w:gridSpan w:val="3"/>
            <w:shd w:val="clear" w:color="auto" w:fill="D3F0E2" w:themeFill="accent3" w:themeFillTint="33"/>
            <w:vAlign w:val="center"/>
          </w:tcPr>
          <w:p w14:paraId="753DCE92" w14:textId="69E5E1C2" w:rsidR="006E7F84" w:rsidRPr="00275A98" w:rsidRDefault="00D439F3" w:rsidP="00D439F3">
            <w:pPr>
              <w:jc w:val="center"/>
              <w:rPr>
                <w:rFonts w:eastAsia="標楷體" w:cs="Arial"/>
                <w:b/>
                <w:color w:val="000000"/>
              </w:rPr>
            </w:pPr>
            <w:r w:rsidRPr="00275A98">
              <w:rPr>
                <w:rFonts w:eastAsia="標楷體" w:cs="Arial"/>
                <w:b/>
                <w:color w:val="000000"/>
              </w:rPr>
              <w:t xml:space="preserve"> </w:t>
            </w:r>
            <w:r w:rsidRPr="00275A98">
              <w:rPr>
                <w:rFonts w:eastAsia="標楷體" w:cs="Arial" w:hint="eastAsia"/>
                <w:b/>
                <w:color w:val="000000"/>
              </w:rPr>
              <w:t>201</w:t>
            </w:r>
            <w:r w:rsidRPr="00275A98">
              <w:rPr>
                <w:rFonts w:eastAsia="標楷體" w:cs="Arial"/>
                <w:b/>
                <w:color w:val="000000"/>
              </w:rPr>
              <w:t>1</w:t>
            </w:r>
            <w:r w:rsidRPr="00275A98">
              <w:rPr>
                <w:rFonts w:eastAsia="標楷體" w:cs="Arial" w:hint="eastAsia"/>
                <w:b/>
                <w:color w:val="000000"/>
              </w:rPr>
              <w:t>-201</w:t>
            </w:r>
            <w:r w:rsidR="002134C7">
              <w:rPr>
                <w:rFonts w:eastAsia="標楷體" w:cs="Arial"/>
                <w:b/>
                <w:color w:val="000000"/>
              </w:rPr>
              <w:t>4</w:t>
            </w:r>
          </w:p>
        </w:tc>
      </w:tr>
      <w:tr w:rsidR="00555121" w:rsidRPr="00104BF9" w14:paraId="7D744DEB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03E4615D" w14:textId="77777777" w:rsidR="0069637F" w:rsidRPr="00104BF9" w:rsidRDefault="0069637F" w:rsidP="00032886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6B77CEF3" w14:textId="77777777" w:rsidR="0069637F" w:rsidRPr="00CC73C1" w:rsidRDefault="0069637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CC73C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677FC7D4" w14:textId="4C7E4E3F" w:rsidR="002207B0" w:rsidRPr="00CC73C1" w:rsidRDefault="002668AD" w:rsidP="002668AD">
            <w:pPr>
              <w:rPr>
                <w:b/>
                <w:sz w:val="20"/>
                <w:szCs w:val="20"/>
              </w:rPr>
            </w:pPr>
            <w:r w:rsidRPr="00CC73C1">
              <w:rPr>
                <w:b/>
                <w:sz w:val="20"/>
                <w:szCs w:val="20"/>
              </w:rPr>
              <w:t xml:space="preserve">Architect, </w:t>
            </w:r>
            <w:r w:rsidR="0069637F" w:rsidRPr="00CC73C1">
              <w:rPr>
                <w:b/>
                <w:sz w:val="20"/>
                <w:szCs w:val="20"/>
              </w:rPr>
              <w:t xml:space="preserve">BenQ Social Media Analysis </w:t>
            </w:r>
            <w:r w:rsidR="002134C7" w:rsidRPr="00CC73C1">
              <w:rPr>
                <w:b/>
                <w:sz w:val="20"/>
                <w:szCs w:val="20"/>
              </w:rPr>
              <w:t xml:space="preserve">                                                     </w:t>
            </w:r>
            <w:r w:rsidR="002134C7" w:rsidRPr="00CC73C1">
              <w:rPr>
                <w:color w:val="0000FF"/>
                <w:sz w:val="20"/>
                <w:szCs w:val="20"/>
              </w:rPr>
              <w:t xml:space="preserve">2014 </w:t>
            </w:r>
          </w:p>
          <w:p w14:paraId="38F57E05" w14:textId="230C3966" w:rsidR="002207B0" w:rsidRPr="00CC73C1" w:rsidRDefault="002207B0" w:rsidP="002207B0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lastRenderedPageBreak/>
              <w:t>Hosted BenQ social media market analysis workshop (12 workshops in 3 months) to cultivate social analysis capability in client's organization.</w:t>
            </w:r>
          </w:p>
          <w:p w14:paraId="76151FE3" w14:textId="7ACD9820" w:rsidR="00C7248B" w:rsidRPr="00CC73C1" w:rsidRDefault="002207B0" w:rsidP="00357DAA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Led BenQ user to perform 3 social listening analysis life-cycle on product </w:t>
            </w:r>
            <w:r w:rsidR="001F1EE3"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development,</w:t>
            </w:r>
            <w:r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marketing strategy, and competitor analysis topics. </w:t>
            </w:r>
          </w:p>
          <w:p w14:paraId="18187605" w14:textId="4E2B32CD" w:rsidR="002207B0" w:rsidRPr="00111BA2" w:rsidRDefault="00C7248B" w:rsidP="00111BA2">
            <w:pPr>
              <w:pStyle w:val="ListParagraph"/>
              <w:numPr>
                <w:ilvl w:val="0"/>
                <w:numId w:val="8"/>
              </w:numPr>
              <w:ind w:leftChars="0" w:left="368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Blue Viewpoint</w:t>
            </w:r>
            <w:r w:rsidR="002207B0"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: BenQ</w:t>
            </w:r>
            <w:r w:rsidR="002207B0" w:rsidRPr="00CC73C1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  <w:shd w:val="clear" w:color="auto" w:fill="FFFFFF"/>
              </w:rPr>
              <w:t>導入社群聆聽尋獲行銷關鍵</w:t>
            </w:r>
            <w:r w:rsidR="002207B0"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="00842DF6"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(https://goo.gl/AXT8qz</w:t>
            </w:r>
            <w:r w:rsidR="002207B0"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555121" w:rsidRPr="00CC73C1" w14:paraId="52A30292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71DE21BC" w14:textId="77777777" w:rsidR="0069637F" w:rsidRPr="00104BF9" w:rsidRDefault="0069637F" w:rsidP="00AD4182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71C122C1" w14:textId="77777777" w:rsidR="0069637F" w:rsidRPr="00CC73C1" w:rsidRDefault="0069637F" w:rsidP="00AD4182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CC73C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3EA12320" w14:textId="77777777" w:rsidR="006B5B1E" w:rsidRPr="00CC73C1" w:rsidRDefault="002668AD" w:rsidP="002134C7">
            <w:pPr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CC73C1">
              <w:rPr>
                <w:b/>
                <w:sz w:val="20"/>
                <w:szCs w:val="20"/>
              </w:rPr>
              <w:t xml:space="preserve">Solution Architect, </w:t>
            </w:r>
            <w:r w:rsidR="0069637F" w:rsidRPr="00CC73C1">
              <w:rPr>
                <w:b/>
                <w:sz w:val="20"/>
                <w:szCs w:val="20"/>
              </w:rPr>
              <w:t>Taipei Fubon Bank Enterprise Banking Metadata System</w:t>
            </w:r>
            <w:r w:rsidR="002134C7" w:rsidRPr="00CC73C1">
              <w:rPr>
                <w:b/>
                <w:sz w:val="20"/>
                <w:szCs w:val="20"/>
              </w:rPr>
              <w:t xml:space="preserve">          </w:t>
            </w:r>
            <w:r w:rsidR="002134C7" w:rsidRPr="00CC73C1">
              <w:rPr>
                <w:color w:val="0000FF"/>
                <w:sz w:val="20"/>
                <w:szCs w:val="20"/>
              </w:rPr>
              <w:t>2013 2H ~ 2014 1H</w:t>
            </w:r>
          </w:p>
          <w:p w14:paraId="6EB54EF7" w14:textId="77777777" w:rsidR="006B5B1E" w:rsidRPr="00CC73C1" w:rsidRDefault="002134C7" w:rsidP="006B5B1E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Responsible for designing solution architecture and team size was 5 people</w:t>
            </w:r>
            <w:r w:rsidR="000E0F9A"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>.</w:t>
            </w:r>
          </w:p>
          <w:p w14:paraId="133E97BF" w14:textId="733CC459" w:rsidR="006B5B1E" w:rsidRPr="00CC73C1" w:rsidRDefault="006B5B1E" w:rsidP="006B5B1E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CC73C1">
              <w:rPr>
                <w:rFonts w:eastAsia="標楷體"/>
                <w:sz w:val="20"/>
                <w:szCs w:val="20"/>
              </w:rPr>
              <w:t>Co-work with PM, BA and led 2 senior developers deliver solution in 9 months.</w:t>
            </w:r>
          </w:p>
          <w:p w14:paraId="68112513" w14:textId="7D83A171" w:rsidR="006B5B1E" w:rsidRPr="00CC73C1" w:rsidRDefault="006B5B1E" w:rsidP="006B5B1E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CC73C1">
              <w:rPr>
                <w:rFonts w:eastAsia="標楷體"/>
                <w:sz w:val="20"/>
                <w:szCs w:val="20"/>
              </w:rPr>
              <w:t xml:space="preserve">Hosted 8 requirement taking and 6 education training sessions across 7 BUs and hundreds of IT and </w:t>
            </w:r>
            <w:r w:rsidR="0041039C" w:rsidRPr="00CC73C1">
              <w:rPr>
                <w:rFonts w:eastAsia="標楷體"/>
                <w:sz w:val="20"/>
                <w:szCs w:val="20"/>
              </w:rPr>
              <w:t xml:space="preserve">Biz </w:t>
            </w:r>
            <w:r w:rsidRPr="00CC73C1">
              <w:rPr>
                <w:rFonts w:eastAsia="標楷體"/>
                <w:sz w:val="20"/>
                <w:szCs w:val="20"/>
              </w:rPr>
              <w:t>users.</w:t>
            </w:r>
          </w:p>
          <w:p w14:paraId="43C0B315" w14:textId="3DD6F2F1" w:rsidR="00473956" w:rsidRPr="00CC73C1" w:rsidRDefault="006B5B1E" w:rsidP="005A368F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CC73C1">
              <w:rPr>
                <w:rFonts w:eastAsia="標楷體"/>
                <w:sz w:val="20"/>
                <w:szCs w:val="20"/>
              </w:rPr>
              <w:t>The essential technical components are Cognos BI 10, Metadata Repository, Metadata Analysis Report, Metadata Template</w:t>
            </w:r>
            <w:r w:rsidR="00BF6056" w:rsidRPr="00CC73C1">
              <w:rPr>
                <w:rFonts w:eastAsia="標楷體"/>
                <w:sz w:val="20"/>
                <w:szCs w:val="20"/>
              </w:rPr>
              <w:t xml:space="preserve"> (Excel &amp; VBA)</w:t>
            </w:r>
            <w:r w:rsidRPr="00CC73C1">
              <w:rPr>
                <w:rFonts w:eastAsia="標楷體"/>
                <w:sz w:val="20"/>
                <w:szCs w:val="20"/>
              </w:rPr>
              <w:t>, and RAVE (IBM visualization engine).</w:t>
            </w:r>
          </w:p>
        </w:tc>
      </w:tr>
      <w:tr w:rsidR="00555121" w:rsidRPr="00CC73C1" w14:paraId="58D5B6C7" w14:textId="77777777" w:rsidTr="00435D49">
        <w:trPr>
          <w:gridAfter w:val="1"/>
          <w:wAfter w:w="607" w:type="dxa"/>
        </w:trPr>
        <w:tc>
          <w:tcPr>
            <w:tcW w:w="10349" w:type="dxa"/>
            <w:gridSpan w:val="8"/>
          </w:tcPr>
          <w:p w14:paraId="52A681FD" w14:textId="65171116" w:rsidR="00473956" w:rsidRPr="00CC73C1" w:rsidRDefault="00A77280" w:rsidP="00A77280">
            <w:pPr>
              <w:pStyle w:val="ListParagraph"/>
              <w:numPr>
                <w:ilvl w:val="0"/>
                <w:numId w:val="8"/>
              </w:numPr>
              <w:ind w:leftChars="0" w:left="1310"/>
              <w:jc w:val="both"/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r w:rsidRPr="00CC73C1">
              <w:rPr>
                <w:rFonts w:eastAsia="Times New Roman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Speaker in IBM Taipei Architect Day 2014/11 (Topic: Enterprise Metadata Management in Banking Industry) </w:t>
            </w:r>
          </w:p>
        </w:tc>
      </w:tr>
      <w:tr w:rsidR="00555121" w:rsidRPr="00104BF9" w14:paraId="2F2121EF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19D1D167" w14:textId="77777777" w:rsidR="0069637F" w:rsidRPr="00104BF9" w:rsidRDefault="0069637F" w:rsidP="00032886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15B1F7B" w14:textId="77777777" w:rsidR="0069637F" w:rsidRPr="00CC73C1" w:rsidRDefault="0069637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CC73C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3FD37AF7" w14:textId="75D7E7AE" w:rsidR="0069637F" w:rsidRPr="00CC73C1" w:rsidRDefault="003724AC" w:rsidP="00634381">
            <w:pPr>
              <w:rPr>
                <w:rFonts w:eastAsia="標楷體"/>
                <w:sz w:val="20"/>
                <w:szCs w:val="20"/>
              </w:rPr>
            </w:pPr>
            <w:r w:rsidRPr="00CC73C1">
              <w:rPr>
                <w:b/>
                <w:sz w:val="20"/>
                <w:szCs w:val="20"/>
              </w:rPr>
              <w:t xml:space="preserve">BI Architect, </w:t>
            </w:r>
            <w:r w:rsidR="0069637F" w:rsidRPr="00CC73C1">
              <w:rPr>
                <w:b/>
                <w:sz w:val="20"/>
                <w:szCs w:val="20"/>
              </w:rPr>
              <w:t>Shin Kong Bank Sales Force Automation System</w:t>
            </w:r>
            <w:r w:rsidR="0044563B" w:rsidRPr="00CC73C1">
              <w:rPr>
                <w:b/>
                <w:sz w:val="20"/>
                <w:szCs w:val="20"/>
              </w:rPr>
              <w:t xml:space="preserve">                               </w:t>
            </w:r>
            <w:r w:rsidR="0044563B" w:rsidRPr="00CC73C1">
              <w:rPr>
                <w:color w:val="0000FF"/>
                <w:sz w:val="20"/>
                <w:szCs w:val="20"/>
              </w:rPr>
              <w:t>2013 1H</w:t>
            </w:r>
          </w:p>
        </w:tc>
      </w:tr>
      <w:tr w:rsidR="00555121" w:rsidRPr="00104BF9" w14:paraId="2976C5BD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251F9D40" w14:textId="77777777" w:rsidR="003724AC" w:rsidRPr="00104BF9" w:rsidRDefault="003724AC" w:rsidP="00032886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8E06868" w14:textId="77777777" w:rsidR="003724AC" w:rsidRPr="00CC73C1" w:rsidRDefault="003724AC" w:rsidP="00440AF6">
            <w:pPr>
              <w:pStyle w:val="ListParagraph"/>
              <w:ind w:leftChars="0" w:left="223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403" w:type="dxa"/>
            <w:gridSpan w:val="6"/>
          </w:tcPr>
          <w:p w14:paraId="6412348C" w14:textId="28A5E322" w:rsidR="003724AC" w:rsidRPr="00CC73C1" w:rsidRDefault="00440AF6" w:rsidP="00440AF6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CC73C1">
              <w:rPr>
                <w:rFonts w:eastAsia="標楷體"/>
                <w:sz w:val="20"/>
                <w:szCs w:val="20"/>
              </w:rPr>
              <w:t>Took the ownership of Business Intelligence subsystem and acted as BI architect for data mart design and implementation. </w:t>
            </w:r>
          </w:p>
        </w:tc>
      </w:tr>
      <w:tr w:rsidR="00555121" w:rsidRPr="00104BF9" w14:paraId="77C38009" w14:textId="77777777" w:rsidTr="0044563B">
        <w:trPr>
          <w:gridAfter w:val="1"/>
          <w:wAfter w:w="607" w:type="dxa"/>
          <w:trHeight w:val="251"/>
        </w:trPr>
        <w:tc>
          <w:tcPr>
            <w:tcW w:w="316" w:type="dxa"/>
          </w:tcPr>
          <w:p w14:paraId="4C8CA632" w14:textId="77777777" w:rsidR="0069637F" w:rsidRPr="00104BF9" w:rsidRDefault="0069637F" w:rsidP="00032886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AD0B164" w14:textId="77777777" w:rsidR="0069637F" w:rsidRPr="00CC73C1" w:rsidRDefault="0069637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CC73C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43323261" w14:textId="07133E80" w:rsidR="0069637F" w:rsidRPr="00CC73C1" w:rsidRDefault="0004436F" w:rsidP="0069637F">
            <w:pPr>
              <w:rPr>
                <w:b/>
                <w:sz w:val="20"/>
                <w:szCs w:val="20"/>
              </w:rPr>
            </w:pPr>
            <w:r w:rsidRPr="00CC73C1">
              <w:rPr>
                <w:b/>
                <w:sz w:val="20"/>
                <w:szCs w:val="20"/>
              </w:rPr>
              <w:t>Architect</w:t>
            </w:r>
            <w:r w:rsidR="003724AC" w:rsidRPr="00CC73C1">
              <w:rPr>
                <w:b/>
                <w:sz w:val="20"/>
                <w:szCs w:val="20"/>
              </w:rPr>
              <w:t xml:space="preserve">, </w:t>
            </w:r>
            <w:r w:rsidR="0069637F" w:rsidRPr="00CC73C1">
              <w:rPr>
                <w:b/>
                <w:sz w:val="20"/>
                <w:szCs w:val="20"/>
              </w:rPr>
              <w:t>E.SUN Bank DW Transformation to Netezza DW</w:t>
            </w:r>
            <w:r w:rsidR="0044563B" w:rsidRPr="00CC73C1">
              <w:rPr>
                <w:b/>
                <w:sz w:val="20"/>
                <w:szCs w:val="20"/>
              </w:rPr>
              <w:t xml:space="preserve">                                    </w:t>
            </w:r>
            <w:r w:rsidR="0044563B" w:rsidRPr="00CC73C1">
              <w:rPr>
                <w:color w:val="0000FF"/>
                <w:sz w:val="20"/>
                <w:szCs w:val="20"/>
              </w:rPr>
              <w:t>2012</w:t>
            </w:r>
          </w:p>
        </w:tc>
      </w:tr>
      <w:tr w:rsidR="00555121" w:rsidRPr="00104BF9" w14:paraId="1BE8C80A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1B1C869E" w14:textId="77777777" w:rsidR="003F18B9" w:rsidRPr="00104BF9" w:rsidRDefault="003F18B9" w:rsidP="00032886">
            <w:pPr>
              <w:rPr>
                <w:rFonts w:eastAsia="標楷體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06527FA" w14:textId="77777777" w:rsidR="003F18B9" w:rsidRPr="00CC73C1" w:rsidRDefault="003F18B9" w:rsidP="0044563B">
            <w:pPr>
              <w:pStyle w:val="ListParagraph"/>
              <w:ind w:leftChars="0" w:left="223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403" w:type="dxa"/>
            <w:gridSpan w:val="6"/>
          </w:tcPr>
          <w:p w14:paraId="62906205" w14:textId="77777777" w:rsidR="0044563B" w:rsidRPr="00CC73C1" w:rsidRDefault="0044563B" w:rsidP="0044563B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44563B">
              <w:rPr>
                <w:rFonts w:eastAsia="標楷體"/>
                <w:sz w:val="20"/>
                <w:szCs w:val="20"/>
              </w:rPr>
              <w:t xml:space="preserve">Acted as architect role and performed the system level design to ensure the data warehouse would be interoperable with existing system. </w:t>
            </w:r>
          </w:p>
          <w:p w14:paraId="0C5A1F10" w14:textId="77777777" w:rsidR="0044563B" w:rsidRPr="00CC73C1" w:rsidRDefault="0044563B" w:rsidP="0044563B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44563B">
              <w:rPr>
                <w:rFonts w:eastAsia="標楷體"/>
                <w:sz w:val="20"/>
                <w:szCs w:val="20"/>
              </w:rPr>
              <w:t xml:space="preserve">ETL process </w:t>
            </w:r>
            <w:r w:rsidRPr="00CC73C1">
              <w:rPr>
                <w:rFonts w:eastAsia="標楷體"/>
                <w:sz w:val="20"/>
                <w:szCs w:val="20"/>
              </w:rPr>
              <w:t>12x faster performance</w:t>
            </w:r>
          </w:p>
          <w:p w14:paraId="47E6A147" w14:textId="137F9FB6" w:rsidR="0044563B" w:rsidRPr="00CC73C1" w:rsidRDefault="0044563B" w:rsidP="0044563B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44563B">
              <w:rPr>
                <w:rFonts w:eastAsia="標楷體"/>
                <w:sz w:val="20"/>
                <w:szCs w:val="20"/>
              </w:rPr>
              <w:t xml:space="preserve">Migrated 800+ SQLs and </w:t>
            </w:r>
            <w:r w:rsidRPr="00CC73C1">
              <w:rPr>
                <w:rFonts w:eastAsia="標楷體"/>
                <w:sz w:val="20"/>
                <w:szCs w:val="20"/>
              </w:rPr>
              <w:t>700+ tables from DB2 to Netezza</w:t>
            </w:r>
            <w:r w:rsidR="00F63EBE" w:rsidRPr="00CC73C1">
              <w:rPr>
                <w:rFonts w:eastAsia="標楷體"/>
                <w:sz w:val="20"/>
                <w:szCs w:val="20"/>
              </w:rPr>
              <w:t>.</w:t>
            </w:r>
          </w:p>
          <w:p w14:paraId="20AAEADF" w14:textId="77777777" w:rsidR="0044563B" w:rsidRPr="00CC73C1" w:rsidRDefault="0044563B" w:rsidP="0044563B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44563B">
              <w:rPr>
                <w:rFonts w:eastAsia="標楷體"/>
                <w:sz w:val="20"/>
                <w:szCs w:val="20"/>
              </w:rPr>
              <w:t>Refactored recursive with-style SQLs into store procedures.</w:t>
            </w:r>
          </w:p>
          <w:p w14:paraId="6EFC579B" w14:textId="77777777" w:rsidR="0044563B" w:rsidRPr="00CC73C1" w:rsidRDefault="0044563B" w:rsidP="0044563B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44563B">
              <w:rPr>
                <w:rFonts w:eastAsia="標楷體"/>
                <w:sz w:val="20"/>
                <w:szCs w:val="20"/>
              </w:rPr>
              <w:t>Ensure interoperability among existing application systems (Cognos/Unica/ETL).</w:t>
            </w:r>
          </w:p>
          <w:p w14:paraId="2775B7D9" w14:textId="61B9CE8A" w:rsidR="0044563B" w:rsidRPr="0044563B" w:rsidRDefault="0044563B" w:rsidP="0044563B">
            <w:pPr>
              <w:pStyle w:val="ListParagraph"/>
              <w:numPr>
                <w:ilvl w:val="0"/>
                <w:numId w:val="3"/>
              </w:numPr>
              <w:ind w:leftChars="0" w:left="223" w:hanging="284"/>
              <w:jc w:val="both"/>
              <w:rPr>
                <w:rFonts w:eastAsia="標楷體"/>
                <w:sz w:val="20"/>
                <w:szCs w:val="20"/>
              </w:rPr>
            </w:pPr>
            <w:r w:rsidRPr="0044563B">
              <w:rPr>
                <w:rFonts w:eastAsia="標楷體"/>
                <w:sz w:val="20"/>
                <w:szCs w:val="20"/>
              </w:rPr>
              <w:t>Resolved encoding conversion problems</w:t>
            </w:r>
          </w:p>
          <w:p w14:paraId="444B6830" w14:textId="77777777" w:rsidR="0044563B" w:rsidRPr="00CC73C1" w:rsidRDefault="0044563B" w:rsidP="0044563B">
            <w:pPr>
              <w:jc w:val="both"/>
              <w:rPr>
                <w:rFonts w:eastAsia="標楷體"/>
                <w:sz w:val="20"/>
                <w:szCs w:val="20"/>
              </w:rPr>
            </w:pPr>
          </w:p>
        </w:tc>
      </w:tr>
      <w:tr w:rsidR="00435D49" w:rsidRPr="00104BF9" w14:paraId="64667DC4" w14:textId="77777777" w:rsidTr="00435D49">
        <w:trPr>
          <w:trHeight w:val="446"/>
        </w:trPr>
        <w:tc>
          <w:tcPr>
            <w:tcW w:w="316" w:type="dxa"/>
            <w:vAlign w:val="center"/>
          </w:tcPr>
          <w:p w14:paraId="4C4EEFDD" w14:textId="75C6008C" w:rsidR="0069637F" w:rsidRPr="00104BF9" w:rsidRDefault="0069637F" w:rsidP="00AD4182">
            <w:pPr>
              <w:snapToGrid w:val="0"/>
              <w:jc w:val="right"/>
              <w:rPr>
                <w:rFonts w:eastAsia="標楷體" w:cs="Arial"/>
                <w:sz w:val="20"/>
                <w:szCs w:val="20"/>
              </w:rPr>
            </w:pPr>
            <w:r w:rsidRPr="00104BF9">
              <w:rPr>
                <w:rFonts w:ascii="MS Mincho" w:eastAsia="MS Mincho" w:hAnsi="MS Mincho" w:cs="MS Mincho" w:hint="eastAsia"/>
                <w:sz w:val="20"/>
                <w:szCs w:val="20"/>
              </w:rPr>
              <w:t>▶</w:t>
            </w:r>
          </w:p>
        </w:tc>
        <w:tc>
          <w:tcPr>
            <w:tcW w:w="8482" w:type="dxa"/>
            <w:gridSpan w:val="4"/>
            <w:shd w:val="clear" w:color="auto" w:fill="D3F0E2" w:themeFill="accent3" w:themeFillTint="33"/>
            <w:vAlign w:val="center"/>
          </w:tcPr>
          <w:p w14:paraId="0B54CF06" w14:textId="581BF7FB" w:rsidR="0069637F" w:rsidRPr="00275A98" w:rsidRDefault="00275A98" w:rsidP="00AD4182">
            <w:pPr>
              <w:jc w:val="both"/>
              <w:rPr>
                <w:rFonts w:eastAsia="標楷體" w:cs="Arial"/>
                <w:color w:val="000000"/>
              </w:rPr>
            </w:pPr>
            <w:r>
              <w:rPr>
                <w:rFonts w:eastAsia="標楷體" w:cs="Arial"/>
                <w:b/>
                <w:color w:val="000000"/>
              </w:rPr>
              <w:t xml:space="preserve">Software </w:t>
            </w:r>
            <w:r w:rsidR="00584399" w:rsidRPr="00275A98">
              <w:rPr>
                <w:rFonts w:eastAsia="標楷體" w:cs="Arial"/>
                <w:b/>
                <w:color w:val="000000"/>
              </w:rPr>
              <w:t>Engineer</w:t>
            </w:r>
            <w:r>
              <w:rPr>
                <w:rFonts w:eastAsia="標楷體" w:cs="Arial"/>
                <w:b/>
                <w:color w:val="000000"/>
              </w:rPr>
              <w:t xml:space="preserve">, </w:t>
            </w:r>
            <w:r w:rsidRPr="00275A98">
              <w:rPr>
                <w:rFonts w:eastAsia="標楷體" w:cs="Arial"/>
                <w:b/>
                <w:color w:val="000000"/>
              </w:rPr>
              <w:t>IBM</w:t>
            </w:r>
            <w:r>
              <w:rPr>
                <w:rFonts w:eastAsia="標楷體" w:cs="Arial"/>
                <w:b/>
                <w:color w:val="000000"/>
              </w:rPr>
              <w:t xml:space="preserve"> </w:t>
            </w:r>
            <w:r w:rsidRPr="00275A98">
              <w:rPr>
                <w:rFonts w:eastAsia="標楷體" w:cs="Arial" w:hint="eastAsia"/>
                <w:b/>
                <w:color w:val="000000"/>
              </w:rPr>
              <w:t>Taiwan</w:t>
            </w:r>
            <w:r>
              <w:rPr>
                <w:rFonts w:eastAsia="標楷體" w:cs="Arial"/>
                <w:b/>
                <w:color w:val="000000"/>
              </w:rPr>
              <w:t xml:space="preserve"> </w:t>
            </w:r>
          </w:p>
        </w:tc>
        <w:tc>
          <w:tcPr>
            <w:tcW w:w="236" w:type="dxa"/>
            <w:shd w:val="clear" w:color="auto" w:fill="D3F0E2" w:themeFill="accent3" w:themeFillTint="33"/>
            <w:vAlign w:val="center"/>
          </w:tcPr>
          <w:p w14:paraId="4F96D592" w14:textId="169AC3FC" w:rsidR="0069637F" w:rsidRPr="00275A98" w:rsidRDefault="0069637F" w:rsidP="00AD4182">
            <w:pPr>
              <w:jc w:val="center"/>
              <w:rPr>
                <w:rFonts w:eastAsia="標楷體" w:cs="Arial"/>
                <w:b/>
                <w:color w:val="000000"/>
              </w:rPr>
            </w:pPr>
          </w:p>
        </w:tc>
        <w:tc>
          <w:tcPr>
            <w:tcW w:w="1922" w:type="dxa"/>
            <w:gridSpan w:val="3"/>
            <w:shd w:val="clear" w:color="auto" w:fill="D3F0E2" w:themeFill="accent3" w:themeFillTint="33"/>
            <w:vAlign w:val="center"/>
          </w:tcPr>
          <w:p w14:paraId="688C2B50" w14:textId="75339367" w:rsidR="0069637F" w:rsidRPr="00275A98" w:rsidRDefault="00275A98" w:rsidP="00AD4182">
            <w:pPr>
              <w:jc w:val="center"/>
              <w:rPr>
                <w:rFonts w:eastAsia="標楷體" w:cs="Arial"/>
                <w:b/>
                <w:color w:val="000000"/>
              </w:rPr>
            </w:pPr>
            <w:r w:rsidRPr="00275A98">
              <w:rPr>
                <w:rFonts w:eastAsia="標楷體" w:cs="Arial"/>
                <w:b/>
                <w:color w:val="000000"/>
              </w:rPr>
              <w:t>2008</w:t>
            </w:r>
            <w:r w:rsidR="0069637F" w:rsidRPr="00275A98">
              <w:rPr>
                <w:rFonts w:eastAsia="標楷體" w:cs="Arial"/>
                <w:b/>
                <w:color w:val="000000"/>
              </w:rPr>
              <w:t xml:space="preserve"> ~ 201</w:t>
            </w:r>
            <w:r w:rsidRPr="00275A98">
              <w:rPr>
                <w:rFonts w:eastAsia="標楷體" w:cs="Arial"/>
                <w:b/>
                <w:color w:val="000000"/>
              </w:rPr>
              <w:t>1</w:t>
            </w:r>
          </w:p>
        </w:tc>
      </w:tr>
      <w:tr w:rsidR="00555121" w:rsidRPr="00104BF9" w14:paraId="61C2D708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4AF3C303" w14:textId="77777777" w:rsidR="0069637F" w:rsidRPr="007B6081" w:rsidRDefault="0069637F" w:rsidP="00AD4182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630" w:type="dxa"/>
          </w:tcPr>
          <w:p w14:paraId="048D18C5" w14:textId="77777777" w:rsidR="0069637F" w:rsidRPr="007B6081" w:rsidRDefault="0069637F" w:rsidP="00AD4182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7B608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33FBE667" w14:textId="78F2D654" w:rsidR="0069637F" w:rsidRPr="007B6081" w:rsidRDefault="0084548F" w:rsidP="00440284">
            <w:pPr>
              <w:rPr>
                <w:rFonts w:eastAsia="標楷體"/>
                <w:sz w:val="20"/>
                <w:szCs w:val="20"/>
              </w:rPr>
            </w:pPr>
            <w:r w:rsidRPr="007B6081">
              <w:rPr>
                <w:b/>
                <w:sz w:val="20"/>
                <w:szCs w:val="20"/>
              </w:rPr>
              <w:t>Developer</w:t>
            </w:r>
            <w:r w:rsidR="003724AC" w:rsidRPr="007B6081">
              <w:rPr>
                <w:b/>
                <w:sz w:val="20"/>
                <w:szCs w:val="20"/>
              </w:rPr>
              <w:t xml:space="preserve">, </w:t>
            </w:r>
            <w:r w:rsidR="0069637F" w:rsidRPr="007B6081">
              <w:rPr>
                <w:b/>
                <w:sz w:val="20"/>
                <w:szCs w:val="20"/>
              </w:rPr>
              <w:t>E.SUN Metadata Project</w:t>
            </w:r>
            <w:r w:rsidRPr="007B6081">
              <w:rPr>
                <w:b/>
                <w:sz w:val="20"/>
                <w:szCs w:val="20"/>
              </w:rPr>
              <w:t xml:space="preserve">                                                       </w:t>
            </w:r>
            <w:r w:rsidR="00120523">
              <w:rPr>
                <w:b/>
                <w:sz w:val="20"/>
                <w:szCs w:val="20"/>
              </w:rPr>
              <w:t xml:space="preserve"> </w:t>
            </w:r>
            <w:r w:rsidRPr="007B6081">
              <w:rPr>
                <w:color w:val="0000FF"/>
              </w:rPr>
              <w:t>2011</w:t>
            </w:r>
          </w:p>
        </w:tc>
      </w:tr>
      <w:tr w:rsidR="00555121" w:rsidRPr="00104BF9" w14:paraId="7A5F1378" w14:textId="77777777" w:rsidTr="00435D49">
        <w:trPr>
          <w:gridAfter w:val="1"/>
          <w:wAfter w:w="607" w:type="dxa"/>
          <w:trHeight w:val="405"/>
        </w:trPr>
        <w:tc>
          <w:tcPr>
            <w:tcW w:w="316" w:type="dxa"/>
          </w:tcPr>
          <w:p w14:paraId="0AC0310A" w14:textId="77777777" w:rsidR="0069637F" w:rsidRPr="007B6081" w:rsidRDefault="0069637F" w:rsidP="00032886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630" w:type="dxa"/>
          </w:tcPr>
          <w:p w14:paraId="0A260C07" w14:textId="77777777" w:rsidR="0069637F" w:rsidRPr="007B6081" w:rsidRDefault="0069637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7B608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70A80F47" w14:textId="028D1B9A" w:rsidR="00692F9E" w:rsidRPr="007B6081" w:rsidRDefault="00352D13" w:rsidP="00032886">
            <w:pPr>
              <w:rPr>
                <w:b/>
                <w:sz w:val="20"/>
                <w:szCs w:val="20"/>
              </w:rPr>
            </w:pPr>
            <w:r w:rsidRPr="007B6081">
              <w:rPr>
                <w:b/>
                <w:sz w:val="20"/>
                <w:szCs w:val="20"/>
              </w:rPr>
              <w:t xml:space="preserve">Developer, </w:t>
            </w:r>
            <w:r w:rsidR="0069637F" w:rsidRPr="007B6081">
              <w:rPr>
                <w:b/>
                <w:sz w:val="20"/>
                <w:szCs w:val="20"/>
              </w:rPr>
              <w:t>IBM Emerging Technology Institute (ETI) –BAO Appliance</w:t>
            </w:r>
            <w:r w:rsidR="00692F9E" w:rsidRPr="007B6081">
              <w:rPr>
                <w:b/>
                <w:sz w:val="20"/>
                <w:szCs w:val="20"/>
              </w:rPr>
              <w:t xml:space="preserve"> </w:t>
            </w:r>
            <w:r w:rsidR="007B6081" w:rsidRPr="007B6081">
              <w:rPr>
                <w:b/>
                <w:sz w:val="20"/>
                <w:szCs w:val="20"/>
              </w:rPr>
              <w:t xml:space="preserve">                         </w:t>
            </w:r>
            <w:r w:rsidR="007B6081" w:rsidRPr="007B6081">
              <w:rPr>
                <w:color w:val="0000FF"/>
              </w:rPr>
              <w:t>201</w:t>
            </w:r>
            <w:r w:rsidR="00CC73C1">
              <w:rPr>
                <w:color w:val="0000FF"/>
              </w:rPr>
              <w:t>0</w:t>
            </w:r>
          </w:p>
        </w:tc>
      </w:tr>
      <w:tr w:rsidR="00555121" w:rsidRPr="00104BF9" w14:paraId="48558D6E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2C7AEC63" w14:textId="77777777" w:rsidR="0069637F" w:rsidRPr="007B6081" w:rsidRDefault="0069637F" w:rsidP="00032886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630" w:type="dxa"/>
          </w:tcPr>
          <w:p w14:paraId="02CB6D4E" w14:textId="77777777" w:rsidR="0069637F" w:rsidRPr="007B6081" w:rsidRDefault="0069637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7B608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512D0CEC" w14:textId="48A29031" w:rsidR="0069637F" w:rsidRPr="007B6081" w:rsidRDefault="0084548F" w:rsidP="00032886">
            <w:pPr>
              <w:rPr>
                <w:rFonts w:eastAsia="標楷體"/>
                <w:sz w:val="20"/>
                <w:szCs w:val="20"/>
              </w:rPr>
            </w:pPr>
            <w:r w:rsidRPr="007B6081">
              <w:rPr>
                <w:b/>
                <w:sz w:val="20"/>
                <w:szCs w:val="20"/>
              </w:rPr>
              <w:t>Cognos SME</w:t>
            </w:r>
            <w:r w:rsidR="00352D13" w:rsidRPr="007B6081">
              <w:rPr>
                <w:b/>
                <w:sz w:val="20"/>
                <w:szCs w:val="20"/>
              </w:rPr>
              <w:t xml:space="preserve">, </w:t>
            </w:r>
            <w:r w:rsidR="0069637F" w:rsidRPr="007B6081">
              <w:rPr>
                <w:b/>
                <w:sz w:val="20"/>
                <w:szCs w:val="20"/>
              </w:rPr>
              <w:t>Bank of China (BOC), BI for Risk Management Data Warehouse</w:t>
            </w:r>
            <w:r w:rsidR="00CC73C1">
              <w:rPr>
                <w:b/>
                <w:sz w:val="20"/>
                <w:szCs w:val="20"/>
              </w:rPr>
              <w:t xml:space="preserve">                   </w:t>
            </w:r>
            <w:r w:rsidR="00CC73C1" w:rsidRPr="007B6081">
              <w:rPr>
                <w:color w:val="0000FF"/>
              </w:rPr>
              <w:t>201</w:t>
            </w:r>
            <w:r w:rsidR="00CC73C1">
              <w:rPr>
                <w:color w:val="0000FF"/>
              </w:rPr>
              <w:t>0</w:t>
            </w:r>
          </w:p>
        </w:tc>
      </w:tr>
      <w:tr w:rsidR="00555121" w:rsidRPr="00104BF9" w14:paraId="757120C6" w14:textId="77777777" w:rsidTr="00435D49">
        <w:trPr>
          <w:gridAfter w:val="1"/>
          <w:wAfter w:w="607" w:type="dxa"/>
        </w:trPr>
        <w:tc>
          <w:tcPr>
            <w:tcW w:w="316" w:type="dxa"/>
          </w:tcPr>
          <w:p w14:paraId="151FA1AF" w14:textId="77777777" w:rsidR="0069637F" w:rsidRPr="007B6081" w:rsidRDefault="0069637F" w:rsidP="00032886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630" w:type="dxa"/>
          </w:tcPr>
          <w:p w14:paraId="798A7F8D" w14:textId="77777777" w:rsidR="0069637F" w:rsidRPr="007B6081" w:rsidRDefault="0069637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7B608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514C4147" w14:textId="5C9E9388" w:rsidR="0069637F" w:rsidRPr="007B6081" w:rsidRDefault="00352D13" w:rsidP="00032886">
            <w:pPr>
              <w:rPr>
                <w:rFonts w:eastAsia="標楷體"/>
                <w:sz w:val="20"/>
                <w:szCs w:val="20"/>
              </w:rPr>
            </w:pPr>
            <w:r w:rsidRPr="007B6081">
              <w:rPr>
                <w:b/>
                <w:sz w:val="20"/>
                <w:szCs w:val="20"/>
              </w:rPr>
              <w:t xml:space="preserve">Developer, </w:t>
            </w:r>
            <w:r w:rsidR="0069637F" w:rsidRPr="007B6081">
              <w:rPr>
                <w:b/>
                <w:sz w:val="20"/>
                <w:szCs w:val="20"/>
              </w:rPr>
              <w:t>Taiwan E.SUN BANK – EBM 2</w:t>
            </w:r>
            <w:r w:rsidR="00CC73C1">
              <w:rPr>
                <w:b/>
                <w:sz w:val="20"/>
                <w:szCs w:val="20"/>
              </w:rPr>
              <w:t xml:space="preserve">                                                  </w:t>
            </w:r>
            <w:r w:rsidR="00CC73C1" w:rsidRPr="007B6081">
              <w:rPr>
                <w:color w:val="0000FF"/>
              </w:rPr>
              <w:t>20</w:t>
            </w:r>
            <w:r w:rsidR="00CC73C1">
              <w:rPr>
                <w:color w:val="0000FF"/>
              </w:rPr>
              <w:t>09</w:t>
            </w:r>
          </w:p>
        </w:tc>
      </w:tr>
      <w:tr w:rsidR="00555121" w:rsidRPr="00104BF9" w14:paraId="78273736" w14:textId="77777777" w:rsidTr="007B6081">
        <w:trPr>
          <w:gridAfter w:val="1"/>
          <w:wAfter w:w="607" w:type="dxa"/>
          <w:trHeight w:val="390"/>
        </w:trPr>
        <w:tc>
          <w:tcPr>
            <w:tcW w:w="316" w:type="dxa"/>
          </w:tcPr>
          <w:p w14:paraId="10033FEC" w14:textId="77777777" w:rsidR="0069637F" w:rsidRPr="007B6081" w:rsidRDefault="0069637F" w:rsidP="00032886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630" w:type="dxa"/>
          </w:tcPr>
          <w:p w14:paraId="67B7FB1A" w14:textId="77777777" w:rsidR="0069637F" w:rsidRPr="007B6081" w:rsidRDefault="0069637F" w:rsidP="00032886">
            <w:pPr>
              <w:jc w:val="right"/>
              <w:rPr>
                <w:rFonts w:eastAsia="標楷體"/>
                <w:color w:val="000099"/>
                <w:sz w:val="20"/>
                <w:szCs w:val="20"/>
              </w:rPr>
            </w:pPr>
            <w:r w:rsidRPr="007B6081">
              <w:rPr>
                <w:rFonts w:eastAsia="標楷體"/>
                <w:sz w:val="20"/>
                <w:szCs w:val="20"/>
              </w:rPr>
              <w:t>■</w:t>
            </w:r>
          </w:p>
        </w:tc>
        <w:tc>
          <w:tcPr>
            <w:tcW w:w="9403" w:type="dxa"/>
            <w:gridSpan w:val="6"/>
          </w:tcPr>
          <w:p w14:paraId="18290165" w14:textId="42CE022B" w:rsidR="0069637F" w:rsidRPr="007B6081" w:rsidRDefault="00352D13" w:rsidP="00440284">
            <w:pPr>
              <w:rPr>
                <w:rFonts w:eastAsia="標楷體"/>
                <w:sz w:val="20"/>
                <w:szCs w:val="20"/>
              </w:rPr>
            </w:pPr>
            <w:r w:rsidRPr="007B6081">
              <w:rPr>
                <w:b/>
                <w:sz w:val="20"/>
                <w:szCs w:val="20"/>
              </w:rPr>
              <w:t xml:space="preserve">Developer, </w:t>
            </w:r>
            <w:r w:rsidR="0069637F" w:rsidRPr="007B6081">
              <w:rPr>
                <w:b/>
                <w:sz w:val="20"/>
                <w:szCs w:val="20"/>
              </w:rPr>
              <w:t>Banking Business Performan</w:t>
            </w:r>
            <w:r w:rsidR="007F7059">
              <w:rPr>
                <w:b/>
                <w:sz w:val="20"/>
                <w:szCs w:val="20"/>
              </w:rPr>
              <w:t xml:space="preserve">ce Dashboard Accelerator            </w:t>
            </w:r>
            <w:r w:rsidR="00CC73C1">
              <w:rPr>
                <w:b/>
                <w:sz w:val="20"/>
                <w:szCs w:val="20"/>
              </w:rPr>
              <w:t xml:space="preserve">            </w:t>
            </w:r>
            <w:r w:rsidR="00CC73C1" w:rsidRPr="007B6081">
              <w:rPr>
                <w:color w:val="0000FF"/>
              </w:rPr>
              <w:t>20</w:t>
            </w:r>
            <w:r w:rsidR="00CC73C1">
              <w:rPr>
                <w:color w:val="0000FF"/>
              </w:rPr>
              <w:t>0</w:t>
            </w:r>
            <w:r w:rsidR="00120523">
              <w:rPr>
                <w:color w:val="0000FF"/>
              </w:rPr>
              <w:t>8~</w:t>
            </w:r>
            <w:r w:rsidR="00CC73C1">
              <w:rPr>
                <w:color w:val="0000FF"/>
              </w:rPr>
              <w:t>2009</w:t>
            </w:r>
          </w:p>
        </w:tc>
      </w:tr>
      <w:tr w:rsidR="00555121" w:rsidRPr="00774B2F" w14:paraId="66B8CFBA" w14:textId="77777777" w:rsidTr="007B6081">
        <w:trPr>
          <w:gridAfter w:val="1"/>
          <w:wAfter w:w="607" w:type="dxa"/>
          <w:trHeight w:val="363"/>
        </w:trPr>
        <w:tc>
          <w:tcPr>
            <w:tcW w:w="316" w:type="dxa"/>
          </w:tcPr>
          <w:p w14:paraId="137E0350" w14:textId="77777777" w:rsidR="0069637F" w:rsidRPr="00440284" w:rsidRDefault="0069637F" w:rsidP="00AD4182">
            <w:pPr>
              <w:rPr>
                <w:rFonts w:eastAsia="標楷體" w:cs="Arial"/>
              </w:rPr>
            </w:pPr>
          </w:p>
        </w:tc>
        <w:tc>
          <w:tcPr>
            <w:tcW w:w="630" w:type="dxa"/>
          </w:tcPr>
          <w:p w14:paraId="6451CEBB" w14:textId="77777777" w:rsidR="0069637F" w:rsidRPr="00F0362F" w:rsidRDefault="0069637F" w:rsidP="00AD4182">
            <w:pPr>
              <w:jc w:val="right"/>
              <w:rPr>
                <w:rFonts w:eastAsia="標楷體"/>
                <w:sz w:val="18"/>
                <w:szCs w:val="20"/>
              </w:rPr>
            </w:pPr>
          </w:p>
        </w:tc>
        <w:tc>
          <w:tcPr>
            <w:tcW w:w="9403" w:type="dxa"/>
            <w:gridSpan w:val="6"/>
          </w:tcPr>
          <w:p w14:paraId="3174BE64" w14:textId="77777777" w:rsidR="0069637F" w:rsidRDefault="0069637F" w:rsidP="00440284">
            <w:pPr>
              <w:rPr>
                <w:b/>
              </w:rPr>
            </w:pPr>
          </w:p>
        </w:tc>
      </w:tr>
      <w:tr w:rsidR="00555121" w:rsidRPr="00774B2F" w14:paraId="10F17FCA" w14:textId="77777777" w:rsidTr="00435D49">
        <w:trPr>
          <w:gridAfter w:val="1"/>
          <w:wAfter w:w="607" w:type="dxa"/>
        </w:trPr>
        <w:tc>
          <w:tcPr>
            <w:tcW w:w="10349" w:type="dxa"/>
            <w:gridSpan w:val="8"/>
            <w:tcBorders>
              <w:top w:val="single" w:sz="4" w:space="0" w:color="auto"/>
            </w:tcBorders>
            <w:shd w:val="clear" w:color="auto" w:fill="DBEFF5" w:themeFill="accent5" w:themeFillTint="33"/>
          </w:tcPr>
          <w:p w14:paraId="5B0604C2" w14:textId="77777777" w:rsidR="0069637F" w:rsidRPr="00774B2F" w:rsidRDefault="0069637F" w:rsidP="00032886">
            <w:pPr>
              <w:rPr>
                <w:rFonts w:eastAsia="標楷體" w:cs="Arial"/>
                <w:b/>
              </w:rPr>
            </w:pPr>
            <w:r>
              <w:rPr>
                <w:rFonts w:eastAsia="標楷體" w:cs="Arial"/>
                <w:b/>
                <w:color w:val="000000"/>
                <w:sz w:val="36"/>
              </w:rPr>
              <w:t xml:space="preserve">Professional </w:t>
            </w:r>
            <w:r>
              <w:rPr>
                <w:rFonts w:eastAsia="標楷體" w:cs="Arial" w:hint="eastAsia"/>
                <w:b/>
                <w:color w:val="000000"/>
                <w:sz w:val="36"/>
              </w:rPr>
              <w:t>Certifications</w:t>
            </w:r>
          </w:p>
        </w:tc>
      </w:tr>
      <w:tr w:rsidR="00555121" w:rsidRPr="00774B2F" w14:paraId="0300EBE8" w14:textId="77777777" w:rsidTr="00FE1BE6">
        <w:trPr>
          <w:gridAfter w:val="1"/>
          <w:wAfter w:w="607" w:type="dxa"/>
          <w:trHeight w:val="3243"/>
        </w:trPr>
        <w:tc>
          <w:tcPr>
            <w:tcW w:w="10349" w:type="dxa"/>
            <w:gridSpan w:val="8"/>
            <w:tcBorders>
              <w:bottom w:val="single" w:sz="4" w:space="0" w:color="auto"/>
            </w:tcBorders>
          </w:tcPr>
          <w:tbl>
            <w:tblPr>
              <w:tblStyle w:val="TableGrid"/>
              <w:tblW w:w="102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92"/>
              <w:gridCol w:w="856"/>
            </w:tblGrid>
            <w:tr w:rsidR="007B6081" w14:paraId="308F27A1" w14:textId="77777777" w:rsidTr="009D7ABF">
              <w:tc>
                <w:tcPr>
                  <w:tcW w:w="9392" w:type="dxa"/>
                </w:tcPr>
                <w:p w14:paraId="7CD560D0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 w:rsidRPr="00AF4D94">
                    <w:lastRenderedPageBreak/>
                    <w:t>IBM Certified Solution Advisor - Big Data &amp; Analytics</w:t>
                  </w:r>
                </w:p>
              </w:tc>
              <w:tc>
                <w:tcPr>
                  <w:tcW w:w="856" w:type="dxa"/>
                </w:tcPr>
                <w:p w14:paraId="20EFF4CD" w14:textId="77777777" w:rsidR="007B6081" w:rsidRDefault="007B6081" w:rsidP="000B0F2C">
                  <w:pPr>
                    <w:jc w:val="right"/>
                    <w:rPr>
                      <w:rFonts w:eastAsia="標楷體" w:cs="Arial"/>
                    </w:rPr>
                  </w:pPr>
                  <w:r w:rsidRPr="00AF4D94">
                    <w:rPr>
                      <w:rFonts w:hint="eastAsia"/>
                      <w:color w:val="0000FF"/>
                    </w:rPr>
                    <w:t>2016</w:t>
                  </w:r>
                </w:p>
              </w:tc>
            </w:tr>
            <w:tr w:rsidR="007B6081" w14:paraId="28EA637F" w14:textId="77777777" w:rsidTr="009D7ABF">
              <w:tc>
                <w:tcPr>
                  <w:tcW w:w="9392" w:type="dxa"/>
                </w:tcPr>
                <w:p w14:paraId="7EF00614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>
                    <w:t>Twitter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Black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Belt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Certified</w:t>
                  </w:r>
                  <w:r>
                    <w:rPr>
                      <w:rFonts w:hint="eastAsia"/>
                    </w:rPr>
                    <w:t xml:space="preserve"> Technical Architect</w:t>
                  </w:r>
                </w:p>
              </w:tc>
              <w:tc>
                <w:tcPr>
                  <w:tcW w:w="856" w:type="dxa"/>
                </w:tcPr>
                <w:p w14:paraId="59262F1D" w14:textId="77777777" w:rsidR="007B6081" w:rsidRDefault="007B6081" w:rsidP="000B0F2C">
                  <w:pPr>
                    <w:jc w:val="right"/>
                    <w:rPr>
                      <w:rFonts w:eastAsia="標楷體" w:cs="Arial"/>
                    </w:rPr>
                  </w:pPr>
                  <w:r>
                    <w:rPr>
                      <w:rFonts w:hint="eastAsia"/>
                      <w:color w:val="0000FF"/>
                    </w:rPr>
                    <w:t>2015</w:t>
                  </w:r>
                </w:p>
              </w:tc>
            </w:tr>
            <w:tr w:rsidR="007B6081" w:rsidRPr="007B6081" w14:paraId="04E987FE" w14:textId="77777777" w:rsidTr="009D7ABF">
              <w:tc>
                <w:tcPr>
                  <w:tcW w:w="9392" w:type="dxa"/>
                </w:tcPr>
                <w:p w14:paraId="42F7D18F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 w:rsidRPr="004A7F5C">
                    <w:t>Architect Profession Certification - Level 1 Experienced</w:t>
                  </w:r>
                </w:p>
              </w:tc>
              <w:tc>
                <w:tcPr>
                  <w:tcW w:w="856" w:type="dxa"/>
                </w:tcPr>
                <w:p w14:paraId="382F2D4C" w14:textId="77777777" w:rsidR="007B6081" w:rsidRPr="007B6081" w:rsidRDefault="007B6081" w:rsidP="000B0F2C">
                  <w:pPr>
                    <w:spacing w:line="0" w:lineRule="atLeast"/>
                    <w:jc w:val="right"/>
                  </w:pPr>
                  <w:r w:rsidRPr="004A7F5C">
                    <w:rPr>
                      <w:color w:val="0000FF"/>
                    </w:rPr>
                    <w:t>2014</w:t>
                  </w:r>
                </w:p>
              </w:tc>
            </w:tr>
            <w:tr w:rsidR="007B6081" w14:paraId="54878CB6" w14:textId="77777777" w:rsidTr="00BF2735">
              <w:trPr>
                <w:trHeight w:val="376"/>
              </w:trPr>
              <w:tc>
                <w:tcPr>
                  <w:tcW w:w="9392" w:type="dxa"/>
                </w:tcPr>
                <w:p w14:paraId="0E12C46A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 w:rsidRPr="004A7F5C">
                    <w:t>IBM Certified Developer Cognos 10 BI Metadata Models</w:t>
                  </w:r>
                </w:p>
              </w:tc>
              <w:tc>
                <w:tcPr>
                  <w:tcW w:w="856" w:type="dxa"/>
                </w:tcPr>
                <w:p w14:paraId="0105BF46" w14:textId="77777777" w:rsidR="007B6081" w:rsidRDefault="007B6081" w:rsidP="000B0F2C">
                  <w:pPr>
                    <w:jc w:val="right"/>
                    <w:rPr>
                      <w:rFonts w:eastAsia="標楷體" w:cs="Arial"/>
                    </w:rPr>
                  </w:pPr>
                  <w:r>
                    <w:rPr>
                      <w:color w:val="0000FF"/>
                    </w:rPr>
                    <w:t>2013</w:t>
                  </w:r>
                </w:p>
              </w:tc>
            </w:tr>
            <w:tr w:rsidR="007B6081" w14:paraId="75B21807" w14:textId="77777777" w:rsidTr="009D7ABF">
              <w:tc>
                <w:tcPr>
                  <w:tcW w:w="9392" w:type="dxa"/>
                </w:tcPr>
                <w:p w14:paraId="6F2E095E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>
                    <w:rPr>
                      <w:rFonts w:hint="eastAsia"/>
                    </w:rPr>
                    <w:t>IBM Certified Specialist-</w:t>
                  </w:r>
                  <w:r w:rsidRPr="00EE33A7">
                    <w:rPr>
                      <w:rFonts w:hint="eastAsia"/>
                    </w:rPr>
                    <w:t>Netezza Performance Server V6</w:t>
                  </w:r>
                </w:p>
              </w:tc>
              <w:tc>
                <w:tcPr>
                  <w:tcW w:w="856" w:type="dxa"/>
                </w:tcPr>
                <w:p w14:paraId="542A4BFD" w14:textId="77777777" w:rsidR="007B6081" w:rsidRDefault="007B6081" w:rsidP="000B0F2C">
                  <w:pPr>
                    <w:jc w:val="right"/>
                    <w:rPr>
                      <w:rFonts w:eastAsia="標楷體" w:cs="Arial"/>
                    </w:rPr>
                  </w:pPr>
                  <w:r w:rsidRPr="004A7F5C">
                    <w:rPr>
                      <w:rFonts w:hint="eastAsia"/>
                      <w:color w:val="0000FF"/>
                    </w:rPr>
                    <w:t>2012</w:t>
                  </w:r>
                </w:p>
              </w:tc>
            </w:tr>
            <w:tr w:rsidR="007B6081" w14:paraId="21BC02AE" w14:textId="77777777" w:rsidTr="009D7ABF">
              <w:tc>
                <w:tcPr>
                  <w:tcW w:w="9392" w:type="dxa"/>
                </w:tcPr>
                <w:p w14:paraId="4C50ACB1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>
                    <w:rPr>
                      <w:rFonts w:hint="eastAsia"/>
                    </w:rPr>
                    <w:t xml:space="preserve">IBM Certified Database Associate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DB2 9 Fundamentals</w:t>
                  </w:r>
                </w:p>
              </w:tc>
              <w:tc>
                <w:tcPr>
                  <w:tcW w:w="856" w:type="dxa"/>
                </w:tcPr>
                <w:p w14:paraId="4DFDEEB9" w14:textId="77777777" w:rsidR="007B6081" w:rsidRDefault="007B6081" w:rsidP="000B0F2C">
                  <w:pPr>
                    <w:jc w:val="right"/>
                    <w:rPr>
                      <w:rFonts w:eastAsia="標楷體" w:cs="Arial"/>
                    </w:rPr>
                  </w:pPr>
                  <w:r w:rsidRPr="004A7F5C">
                    <w:rPr>
                      <w:color w:val="0000FF"/>
                    </w:rPr>
                    <w:t>200</w:t>
                  </w:r>
                  <w:r>
                    <w:rPr>
                      <w:rFonts w:hint="eastAsia"/>
                      <w:color w:val="0000FF"/>
                    </w:rPr>
                    <w:t>9</w:t>
                  </w:r>
                </w:p>
              </w:tc>
            </w:tr>
            <w:tr w:rsidR="007B6081" w14:paraId="52782799" w14:textId="77777777" w:rsidTr="009D7ABF">
              <w:tc>
                <w:tcPr>
                  <w:tcW w:w="9392" w:type="dxa"/>
                </w:tcPr>
                <w:p w14:paraId="44BF8E06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>
                    <w:t>SCWCD</w:t>
                  </w:r>
                </w:p>
              </w:tc>
              <w:tc>
                <w:tcPr>
                  <w:tcW w:w="856" w:type="dxa"/>
                </w:tcPr>
                <w:p w14:paraId="03B85A98" w14:textId="77777777" w:rsidR="007B6081" w:rsidRDefault="007B6081" w:rsidP="000B0F2C">
                  <w:pPr>
                    <w:jc w:val="right"/>
                    <w:rPr>
                      <w:rFonts w:eastAsia="標楷體" w:cs="Arial"/>
                    </w:rPr>
                  </w:pPr>
                  <w:r w:rsidRPr="004A7F5C">
                    <w:rPr>
                      <w:color w:val="0000FF"/>
                    </w:rPr>
                    <w:t>2006</w:t>
                  </w:r>
                </w:p>
              </w:tc>
            </w:tr>
            <w:tr w:rsidR="007B6081" w14:paraId="23E1DD4A" w14:textId="77777777" w:rsidTr="009D7ABF">
              <w:trPr>
                <w:trHeight w:val="321"/>
              </w:trPr>
              <w:tc>
                <w:tcPr>
                  <w:tcW w:w="9392" w:type="dxa"/>
                </w:tcPr>
                <w:p w14:paraId="66940321" w14:textId="77777777" w:rsidR="007B6081" w:rsidRDefault="007B6081" w:rsidP="000B0F2C">
                  <w:pPr>
                    <w:rPr>
                      <w:rFonts w:eastAsia="標楷體" w:cs="Arial"/>
                    </w:rPr>
                  </w:pPr>
                  <w:r>
                    <w:t>SCJP</w:t>
                  </w:r>
                </w:p>
              </w:tc>
              <w:tc>
                <w:tcPr>
                  <w:tcW w:w="856" w:type="dxa"/>
                </w:tcPr>
                <w:p w14:paraId="1DDED95D" w14:textId="77777777" w:rsidR="007B6081" w:rsidRDefault="007B6081" w:rsidP="000B0F2C">
                  <w:pPr>
                    <w:jc w:val="right"/>
                    <w:rPr>
                      <w:rFonts w:eastAsia="標楷體" w:cs="Arial"/>
                    </w:rPr>
                  </w:pPr>
                  <w:r>
                    <w:rPr>
                      <w:color w:val="0000FF"/>
                    </w:rPr>
                    <w:t>2003</w:t>
                  </w:r>
                  <w:r w:rsidR="009D7ABF">
                    <w:rPr>
                      <w:color w:val="0000FF"/>
                    </w:rPr>
                    <w:br/>
                  </w:r>
                  <w:r w:rsidR="009D7ABF">
                    <w:rPr>
                      <w:color w:val="0000FF"/>
                    </w:rPr>
                    <w:br/>
                  </w:r>
                </w:p>
                <w:p w14:paraId="5748EE11" w14:textId="5C405639" w:rsidR="009D7ABF" w:rsidRDefault="009D7ABF" w:rsidP="000B0F2C">
                  <w:pPr>
                    <w:jc w:val="right"/>
                    <w:rPr>
                      <w:rFonts w:eastAsia="標楷體" w:cs="Arial"/>
                    </w:rPr>
                  </w:pPr>
                </w:p>
              </w:tc>
            </w:tr>
          </w:tbl>
          <w:p w14:paraId="02AEB275" w14:textId="77777777" w:rsidR="007B6081" w:rsidRPr="00774B2F" w:rsidRDefault="007B6081" w:rsidP="00AD4182">
            <w:pPr>
              <w:rPr>
                <w:rFonts w:eastAsia="標楷體" w:cs="Arial"/>
              </w:rPr>
            </w:pPr>
          </w:p>
        </w:tc>
      </w:tr>
      <w:tr w:rsidR="00555121" w:rsidRPr="00774B2F" w14:paraId="58FC2EEA" w14:textId="77777777" w:rsidTr="00435D49">
        <w:trPr>
          <w:gridAfter w:val="1"/>
          <w:wAfter w:w="607" w:type="dxa"/>
        </w:trPr>
        <w:tc>
          <w:tcPr>
            <w:tcW w:w="10349" w:type="dxa"/>
            <w:gridSpan w:val="8"/>
            <w:tcBorders>
              <w:top w:val="single" w:sz="4" w:space="0" w:color="auto"/>
            </w:tcBorders>
            <w:shd w:val="clear" w:color="auto" w:fill="DBEFF5" w:themeFill="accent5" w:themeFillTint="33"/>
          </w:tcPr>
          <w:p w14:paraId="3783DE84" w14:textId="32B59194" w:rsidR="007A4242" w:rsidRPr="00F55CFD" w:rsidRDefault="00F55CFD" w:rsidP="000B0F2C">
            <w:pPr>
              <w:rPr>
                <w:rFonts w:eastAsia="標楷體" w:cs="Arial"/>
                <w:b/>
                <w:color w:val="000000"/>
                <w:sz w:val="36"/>
              </w:rPr>
            </w:pPr>
            <w:r w:rsidRPr="00F55CFD">
              <w:rPr>
                <w:rFonts w:eastAsia="標楷體" w:cs="Arial"/>
                <w:b/>
                <w:color w:val="000000"/>
                <w:sz w:val="36"/>
              </w:rPr>
              <w:t>Honors &amp; Awards</w:t>
            </w:r>
          </w:p>
        </w:tc>
      </w:tr>
      <w:tr w:rsidR="00435D49" w:rsidRPr="00F55CFD" w14:paraId="7A2026D9" w14:textId="77777777" w:rsidTr="00435D49">
        <w:trPr>
          <w:gridAfter w:val="1"/>
          <w:wAfter w:w="607" w:type="dxa"/>
          <w:trHeight w:val="392"/>
        </w:trPr>
        <w:tc>
          <w:tcPr>
            <w:tcW w:w="8798" w:type="dxa"/>
            <w:gridSpan w:val="5"/>
          </w:tcPr>
          <w:p w14:paraId="30569174" w14:textId="54A2B390" w:rsidR="001A0B8E" w:rsidRPr="009D7ABF" w:rsidRDefault="00396AAF" w:rsidP="009D7ABF">
            <w:pPr>
              <w:spacing w:line="0" w:lineRule="atLeast"/>
              <w:rPr>
                <w:color w:val="0000FF"/>
              </w:rPr>
            </w:pPr>
            <w:r w:rsidRPr="00396AAF">
              <w:rPr>
                <w:sz w:val="20"/>
              </w:rPr>
              <w:t>/Side Project/</w:t>
            </w:r>
            <w:r w:rsidR="00097B34" w:rsidRPr="00396AAF">
              <w:rPr>
                <w:sz w:val="20"/>
              </w:rPr>
              <w:t xml:space="preserve"> </w:t>
            </w:r>
            <w:r w:rsidR="001A0B8E" w:rsidRPr="00F55CFD">
              <w:t>Best App Award in Girls in Tech Taiwan X CodePath Android Program</w:t>
            </w:r>
            <w:r w:rsidR="001A0B8E">
              <w:rPr>
                <w:rFonts w:hint="eastAsia"/>
              </w:rPr>
              <w:t xml:space="preserve">              </w:t>
            </w:r>
            <w:r w:rsidR="001A0B8E">
              <w:t xml:space="preserve"> </w:t>
            </w:r>
            <w:r w:rsidR="001A0B8E">
              <w:rPr>
                <w:rFonts w:hint="eastAsia"/>
              </w:rPr>
              <w:t xml:space="preserve"> </w:t>
            </w:r>
            <w:r w:rsidR="001A0B8E">
              <w:t xml:space="preserve">      </w:t>
            </w:r>
          </w:p>
        </w:tc>
        <w:tc>
          <w:tcPr>
            <w:tcW w:w="1551" w:type="dxa"/>
            <w:gridSpan w:val="3"/>
          </w:tcPr>
          <w:p w14:paraId="33630E16" w14:textId="7F01B132" w:rsidR="001A0B8E" w:rsidRPr="009D7ABF" w:rsidRDefault="001A0B8E" w:rsidP="009D7ABF">
            <w:pPr>
              <w:tabs>
                <w:tab w:val="num" w:pos="720"/>
              </w:tabs>
              <w:spacing w:line="0" w:lineRule="atLeast"/>
              <w:jc w:val="right"/>
            </w:pPr>
            <w:r w:rsidRPr="00B82D39">
              <w:rPr>
                <w:rFonts w:hint="eastAsia"/>
                <w:color w:val="0000FF"/>
              </w:rPr>
              <w:t>201</w:t>
            </w:r>
            <w:r w:rsidR="00435D49">
              <w:rPr>
                <w:color w:val="0000FF"/>
              </w:rPr>
              <w:t>7</w:t>
            </w:r>
          </w:p>
        </w:tc>
      </w:tr>
      <w:tr w:rsidR="009D7ABF" w:rsidRPr="00F55CFD" w14:paraId="07D57BA6" w14:textId="77777777" w:rsidTr="00435D49">
        <w:trPr>
          <w:gridAfter w:val="1"/>
          <w:wAfter w:w="607" w:type="dxa"/>
          <w:trHeight w:val="293"/>
        </w:trPr>
        <w:tc>
          <w:tcPr>
            <w:tcW w:w="8798" w:type="dxa"/>
            <w:gridSpan w:val="5"/>
          </w:tcPr>
          <w:p w14:paraId="3248CC7B" w14:textId="372007F6" w:rsidR="009D7ABF" w:rsidRDefault="00396AAF" w:rsidP="001A1B36">
            <w:pPr>
              <w:spacing w:line="0" w:lineRule="atLeast"/>
            </w:pPr>
            <w:r w:rsidRPr="00396AAF">
              <w:rPr>
                <w:sz w:val="20"/>
              </w:rPr>
              <w:t xml:space="preserve">/Side Project/ </w:t>
            </w:r>
            <w:r w:rsidR="009D7ABF">
              <w:t xml:space="preserve">Innovation </w:t>
            </w:r>
            <w:r w:rsidR="00FE1BE6">
              <w:t>Workshop For Yung Entrepreneurs</w:t>
            </w:r>
            <w:r w:rsidR="009D7ABF">
              <w:t xml:space="preserve"> - Hunter Pitch Demo</w:t>
            </w:r>
            <w:r w:rsidR="00FE1BE6">
              <w:t xml:space="preserve"> (30</w:t>
            </w:r>
            <w:r w:rsidR="00FE1BE6">
              <w:rPr>
                <w:rFonts w:hint="eastAsia"/>
              </w:rPr>
              <w:t>雜誌</w:t>
            </w:r>
            <w:r w:rsidR="00FE1BE6">
              <w:t>30</w:t>
            </w:r>
            <w:r w:rsidR="00FE1BE6">
              <w:rPr>
                <w:rFonts w:hint="eastAsia"/>
              </w:rPr>
              <w:t>青年創新實驗室</w:t>
            </w:r>
            <w:r w:rsidR="00FE1BE6">
              <w:t>)</w:t>
            </w:r>
          </w:p>
        </w:tc>
        <w:tc>
          <w:tcPr>
            <w:tcW w:w="1551" w:type="dxa"/>
            <w:gridSpan w:val="3"/>
          </w:tcPr>
          <w:p w14:paraId="2DD963C6" w14:textId="2A399125" w:rsidR="009D7ABF" w:rsidRDefault="009D7ABF" w:rsidP="00435D49">
            <w:pPr>
              <w:tabs>
                <w:tab w:val="num" w:pos="720"/>
              </w:tabs>
              <w:spacing w:line="0" w:lineRule="atLeast"/>
              <w:jc w:val="right"/>
              <w:rPr>
                <w:color w:val="0000FF"/>
              </w:rPr>
            </w:pPr>
            <w:r>
              <w:rPr>
                <w:color w:val="0000FF"/>
              </w:rPr>
              <w:t>2016</w:t>
            </w:r>
          </w:p>
        </w:tc>
      </w:tr>
      <w:tr w:rsidR="009D7ABF" w:rsidRPr="00F55CFD" w14:paraId="39B6AE37" w14:textId="77777777" w:rsidTr="00435D49">
        <w:trPr>
          <w:gridAfter w:val="1"/>
          <w:wAfter w:w="607" w:type="dxa"/>
          <w:trHeight w:val="293"/>
        </w:trPr>
        <w:tc>
          <w:tcPr>
            <w:tcW w:w="8798" w:type="dxa"/>
            <w:gridSpan w:val="5"/>
          </w:tcPr>
          <w:p w14:paraId="49D723C7" w14:textId="7CE19DB0" w:rsidR="009D7ABF" w:rsidRPr="00F55CFD" w:rsidRDefault="00396AAF" w:rsidP="005F62AE">
            <w:pPr>
              <w:spacing w:line="0" w:lineRule="atLeast"/>
            </w:pPr>
            <w:r w:rsidRPr="00396AAF">
              <w:rPr>
                <w:sz w:val="20"/>
              </w:rPr>
              <w:t>/Side Project/</w:t>
            </w:r>
            <w:r>
              <w:rPr>
                <w:rFonts w:hint="eastAsia"/>
              </w:rPr>
              <w:t xml:space="preserve"> </w:t>
            </w:r>
            <w:r w:rsidR="009D7ABF" w:rsidRPr="00F55CFD">
              <w:t>Jumpstart Pepper</w:t>
            </w:r>
            <w:r w:rsidR="005F62AE">
              <w:t xml:space="preserve"> robot competition 1</w:t>
            </w:r>
            <w:r w:rsidR="005F62AE" w:rsidRPr="00097B34">
              <w:rPr>
                <w:vertAlign w:val="superscript"/>
              </w:rPr>
              <w:t>st</w:t>
            </w:r>
            <w:r w:rsidR="005F62AE">
              <w:t xml:space="preserve"> prize</w:t>
            </w:r>
            <w:r w:rsidR="00412747">
              <w:t xml:space="preserve"> (</w:t>
            </w:r>
            <w:r w:rsidR="009D7ABF" w:rsidRPr="00F55CFD">
              <w:t>機器人開發大賽金融首獎</w:t>
            </w:r>
            <w:r w:rsidR="00412747">
              <w:t>)</w:t>
            </w:r>
          </w:p>
        </w:tc>
        <w:tc>
          <w:tcPr>
            <w:tcW w:w="1551" w:type="dxa"/>
            <w:gridSpan w:val="3"/>
          </w:tcPr>
          <w:p w14:paraId="5D845B7D" w14:textId="5707339A" w:rsidR="009D7ABF" w:rsidRDefault="009D7ABF" w:rsidP="00435D49">
            <w:pPr>
              <w:tabs>
                <w:tab w:val="num" w:pos="720"/>
              </w:tabs>
              <w:spacing w:line="0" w:lineRule="atLeast"/>
              <w:jc w:val="right"/>
              <w:rPr>
                <w:color w:val="0000FF"/>
              </w:rPr>
            </w:pPr>
            <w:r>
              <w:rPr>
                <w:color w:val="0000FF"/>
              </w:rPr>
              <w:t>2016</w:t>
            </w:r>
          </w:p>
        </w:tc>
      </w:tr>
      <w:tr w:rsidR="009D7ABF" w:rsidRPr="00F55CFD" w14:paraId="10C0F545" w14:textId="77777777" w:rsidTr="003060AF">
        <w:trPr>
          <w:gridAfter w:val="1"/>
          <w:wAfter w:w="607" w:type="dxa"/>
          <w:trHeight w:val="320"/>
        </w:trPr>
        <w:tc>
          <w:tcPr>
            <w:tcW w:w="8798" w:type="dxa"/>
            <w:gridSpan w:val="5"/>
          </w:tcPr>
          <w:p w14:paraId="6E4B90F0" w14:textId="558E2218" w:rsidR="009D7ABF" w:rsidRPr="00F55CFD" w:rsidRDefault="009D7ABF" w:rsidP="00B82D39">
            <w:pPr>
              <w:spacing w:line="0" w:lineRule="atLeast"/>
            </w:pPr>
            <w:r w:rsidRPr="00F55CFD">
              <w:t>2015 1H Value Role Mode, IBM Taiwan</w:t>
            </w:r>
          </w:p>
        </w:tc>
        <w:tc>
          <w:tcPr>
            <w:tcW w:w="1551" w:type="dxa"/>
            <w:gridSpan w:val="3"/>
          </w:tcPr>
          <w:p w14:paraId="6404370E" w14:textId="29EDE23F" w:rsidR="009D7ABF" w:rsidRPr="00B82D39" w:rsidRDefault="009D7ABF" w:rsidP="00435D49">
            <w:pPr>
              <w:tabs>
                <w:tab w:val="num" w:pos="720"/>
              </w:tabs>
              <w:spacing w:line="0" w:lineRule="atLeast"/>
              <w:jc w:val="right"/>
              <w:rPr>
                <w:color w:val="0000FF"/>
              </w:rPr>
            </w:pPr>
            <w:r>
              <w:rPr>
                <w:color w:val="0000FF"/>
              </w:rPr>
              <w:t>2015</w:t>
            </w:r>
          </w:p>
        </w:tc>
      </w:tr>
      <w:tr w:rsidR="00435D49" w:rsidRPr="00F55CFD" w14:paraId="109DFB62" w14:textId="77777777" w:rsidTr="00435D49">
        <w:trPr>
          <w:gridAfter w:val="1"/>
          <w:wAfter w:w="607" w:type="dxa"/>
          <w:trHeight w:val="293"/>
        </w:trPr>
        <w:tc>
          <w:tcPr>
            <w:tcW w:w="8798" w:type="dxa"/>
            <w:gridSpan w:val="5"/>
          </w:tcPr>
          <w:p w14:paraId="46560D39" w14:textId="5B0FD66F" w:rsidR="00435D49" w:rsidRPr="00F55CFD" w:rsidRDefault="00435D49" w:rsidP="00B82D39">
            <w:pPr>
              <w:spacing w:line="0" w:lineRule="atLeast"/>
            </w:pPr>
            <w:r w:rsidRPr="00F55CFD">
              <w:t>2015 IBM Outstanding Technical Achievement Award</w:t>
            </w:r>
          </w:p>
        </w:tc>
        <w:tc>
          <w:tcPr>
            <w:tcW w:w="1551" w:type="dxa"/>
            <w:gridSpan w:val="3"/>
          </w:tcPr>
          <w:p w14:paraId="6E460E42" w14:textId="0FF8CC6A" w:rsidR="00435D49" w:rsidRPr="00B82D39" w:rsidRDefault="00435D49" w:rsidP="00435D49">
            <w:pPr>
              <w:tabs>
                <w:tab w:val="num" w:pos="720"/>
              </w:tabs>
              <w:spacing w:line="0" w:lineRule="atLeast"/>
              <w:jc w:val="right"/>
              <w:rPr>
                <w:color w:val="0000FF"/>
              </w:rPr>
            </w:pPr>
            <w:r w:rsidRPr="00B82D39">
              <w:rPr>
                <w:rFonts w:hint="eastAsia"/>
                <w:color w:val="0000FF"/>
              </w:rPr>
              <w:t>2013</w:t>
            </w:r>
          </w:p>
        </w:tc>
      </w:tr>
      <w:tr w:rsidR="00435D49" w:rsidRPr="00F55CFD" w14:paraId="30C74BF4" w14:textId="77777777" w:rsidTr="00435D49">
        <w:trPr>
          <w:gridAfter w:val="1"/>
          <w:wAfter w:w="607" w:type="dxa"/>
          <w:trHeight w:val="250"/>
        </w:trPr>
        <w:tc>
          <w:tcPr>
            <w:tcW w:w="8798" w:type="dxa"/>
            <w:gridSpan w:val="5"/>
          </w:tcPr>
          <w:p w14:paraId="09F84B39" w14:textId="56A5D202" w:rsidR="00435D49" w:rsidRPr="00F55CFD" w:rsidRDefault="00435D49" w:rsidP="00B82D39">
            <w:pPr>
              <w:spacing w:line="0" w:lineRule="atLeast"/>
            </w:pPr>
            <w:r>
              <w:t>2013 IBM GCG Delivery Excellence Award</w:t>
            </w:r>
          </w:p>
        </w:tc>
        <w:tc>
          <w:tcPr>
            <w:tcW w:w="1551" w:type="dxa"/>
            <w:gridSpan w:val="3"/>
          </w:tcPr>
          <w:p w14:paraId="156A7997" w14:textId="03DD86F5" w:rsidR="00435D49" w:rsidRPr="00B82D39" w:rsidRDefault="00435D49" w:rsidP="00435D49">
            <w:pPr>
              <w:tabs>
                <w:tab w:val="num" w:pos="720"/>
              </w:tabs>
              <w:spacing w:line="0" w:lineRule="atLeast"/>
              <w:jc w:val="right"/>
              <w:rPr>
                <w:color w:val="0000FF"/>
              </w:rPr>
            </w:pPr>
            <w:r>
              <w:rPr>
                <w:color w:val="0000FF"/>
              </w:rPr>
              <w:t>2013</w:t>
            </w:r>
          </w:p>
        </w:tc>
      </w:tr>
      <w:tr w:rsidR="00435D49" w:rsidRPr="00F55CFD" w14:paraId="4166AF12" w14:textId="77777777" w:rsidTr="00435D49">
        <w:trPr>
          <w:gridAfter w:val="1"/>
          <w:wAfter w:w="607" w:type="dxa"/>
          <w:trHeight w:val="853"/>
        </w:trPr>
        <w:tc>
          <w:tcPr>
            <w:tcW w:w="8798" w:type="dxa"/>
            <w:gridSpan w:val="5"/>
          </w:tcPr>
          <w:p w14:paraId="360FC169" w14:textId="2B855E8A" w:rsidR="001A0B8E" w:rsidRPr="00F55CFD" w:rsidRDefault="001A0B8E" w:rsidP="00B82D39">
            <w:pPr>
              <w:spacing w:line="0" w:lineRule="atLeast"/>
            </w:pPr>
            <w:r w:rsidRPr="00DB79FD">
              <w:t>IBM Bravo Award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Banking Business Performance Dashboard Accelerator</w:t>
            </w:r>
            <w:r>
              <w:t xml:space="preserve"> </w:t>
            </w:r>
            <w:r>
              <w:rPr>
                <w:rFonts w:hint="eastAsia"/>
              </w:rPr>
              <w:t>Development and Customer Support.</w:t>
            </w:r>
            <w:r>
              <w:t>”</w:t>
            </w:r>
          </w:p>
        </w:tc>
        <w:tc>
          <w:tcPr>
            <w:tcW w:w="1551" w:type="dxa"/>
            <w:gridSpan w:val="3"/>
          </w:tcPr>
          <w:p w14:paraId="157B9743" w14:textId="2F456994" w:rsidR="001A0B8E" w:rsidRPr="00B82D39" w:rsidRDefault="001A0B8E" w:rsidP="00435D49">
            <w:pPr>
              <w:tabs>
                <w:tab w:val="num" w:pos="720"/>
              </w:tabs>
              <w:spacing w:line="0" w:lineRule="atLeast"/>
              <w:jc w:val="right"/>
              <w:rPr>
                <w:color w:val="0000FF"/>
              </w:rPr>
            </w:pPr>
            <w:r>
              <w:rPr>
                <w:color w:val="0000FF"/>
              </w:rPr>
              <w:t>2010</w:t>
            </w:r>
          </w:p>
        </w:tc>
      </w:tr>
      <w:tr w:rsidR="00555121" w:rsidRPr="00774B2F" w14:paraId="63C5659E" w14:textId="77777777" w:rsidTr="00435D49">
        <w:trPr>
          <w:gridAfter w:val="1"/>
          <w:wAfter w:w="607" w:type="dxa"/>
          <w:trHeight w:val="758"/>
        </w:trPr>
        <w:tc>
          <w:tcPr>
            <w:tcW w:w="10349" w:type="dxa"/>
            <w:gridSpan w:val="8"/>
            <w:tcBorders>
              <w:top w:val="single" w:sz="4" w:space="0" w:color="auto"/>
            </w:tcBorders>
            <w:shd w:val="clear" w:color="auto" w:fill="DBEFF5" w:themeFill="accent5" w:themeFillTint="33"/>
          </w:tcPr>
          <w:p w14:paraId="5566CCA3" w14:textId="77777777" w:rsidR="0069637F" w:rsidRPr="00774B2F" w:rsidRDefault="0069637F" w:rsidP="00AD4182">
            <w:pPr>
              <w:rPr>
                <w:rFonts w:eastAsia="標楷體" w:cs="Arial"/>
                <w:b/>
              </w:rPr>
            </w:pPr>
            <w:r>
              <w:rPr>
                <w:rFonts w:eastAsia="標楷體" w:cs="Arial" w:hint="eastAsia"/>
                <w:b/>
                <w:color w:val="000000"/>
                <w:sz w:val="36"/>
              </w:rPr>
              <w:t>Education</w:t>
            </w:r>
          </w:p>
        </w:tc>
      </w:tr>
      <w:tr w:rsidR="00C02167" w:rsidRPr="00774B2F" w14:paraId="41CDA8A2" w14:textId="77777777" w:rsidTr="00435D49">
        <w:trPr>
          <w:gridAfter w:val="1"/>
          <w:wAfter w:w="607" w:type="dxa"/>
        </w:trPr>
        <w:tc>
          <w:tcPr>
            <w:tcW w:w="8427" w:type="dxa"/>
            <w:gridSpan w:val="4"/>
          </w:tcPr>
          <w:p w14:paraId="65977EA9" w14:textId="3D797AF6" w:rsidR="00C02167" w:rsidRPr="00C02167" w:rsidRDefault="00C02167" w:rsidP="00C02167">
            <w:r w:rsidRPr="00191022">
              <w:t>Information Management, National Chengchi University, Taiwan</w:t>
            </w:r>
            <w:r>
              <w:t xml:space="preserve">     M.B.A</w:t>
            </w:r>
          </w:p>
        </w:tc>
        <w:tc>
          <w:tcPr>
            <w:tcW w:w="1922" w:type="dxa"/>
            <w:gridSpan w:val="4"/>
          </w:tcPr>
          <w:p w14:paraId="7FE2FB3F" w14:textId="6DD2CF5C" w:rsidR="00C02167" w:rsidRPr="00774B2F" w:rsidRDefault="00C02167" w:rsidP="00120523">
            <w:pPr>
              <w:tabs>
                <w:tab w:val="num" w:pos="720"/>
              </w:tabs>
              <w:spacing w:line="0" w:lineRule="atLeast"/>
              <w:jc w:val="right"/>
              <w:rPr>
                <w:rFonts w:eastAsia="標楷體" w:cs="Arial"/>
                <w:b/>
                <w:color w:val="000000"/>
              </w:rPr>
            </w:pPr>
            <w:r w:rsidRPr="00120523">
              <w:rPr>
                <w:color w:val="0000FF"/>
              </w:rPr>
              <w:t>200</w:t>
            </w:r>
            <w:r w:rsidRPr="00120523">
              <w:rPr>
                <w:rFonts w:hint="eastAsia"/>
                <w:color w:val="0000FF"/>
              </w:rPr>
              <w:t>4</w:t>
            </w:r>
            <w:r w:rsidRPr="00120523">
              <w:rPr>
                <w:color w:val="0000FF"/>
              </w:rPr>
              <w:t>~200</w:t>
            </w:r>
            <w:r w:rsidRPr="00120523">
              <w:rPr>
                <w:rFonts w:hint="eastAsia"/>
                <w:color w:val="0000FF"/>
              </w:rPr>
              <w:t>6</w:t>
            </w:r>
          </w:p>
        </w:tc>
      </w:tr>
      <w:tr w:rsidR="00C02167" w:rsidRPr="00774B2F" w14:paraId="20513873" w14:textId="77777777" w:rsidTr="00A077C3">
        <w:trPr>
          <w:gridAfter w:val="1"/>
          <w:wAfter w:w="607" w:type="dxa"/>
          <w:trHeight w:val="768"/>
        </w:trPr>
        <w:tc>
          <w:tcPr>
            <w:tcW w:w="8427" w:type="dxa"/>
            <w:gridSpan w:val="4"/>
          </w:tcPr>
          <w:p w14:paraId="64DCDCC3" w14:textId="72225E9F" w:rsidR="00C02167" w:rsidRPr="00C02167" w:rsidRDefault="00C02167" w:rsidP="00C02167">
            <w:pPr>
              <w:rPr>
                <w:rFonts w:eastAsia="標楷體" w:cs="Arial"/>
              </w:rPr>
            </w:pPr>
            <w:r w:rsidRPr="00191022">
              <w:t xml:space="preserve">Information Management, </w:t>
            </w:r>
            <w:r w:rsidRPr="00784BEF">
              <w:t>National Sun Yat-Sen University, Taiwan</w:t>
            </w:r>
            <w:r>
              <w:rPr>
                <w:rFonts w:eastAsia="標楷體" w:cs="Arial"/>
              </w:rPr>
              <w:t xml:space="preserve">   B.B.A</w:t>
            </w:r>
          </w:p>
        </w:tc>
        <w:tc>
          <w:tcPr>
            <w:tcW w:w="1922" w:type="dxa"/>
            <w:gridSpan w:val="4"/>
          </w:tcPr>
          <w:p w14:paraId="080E1BE8" w14:textId="610F24A7" w:rsidR="00C02167" w:rsidRPr="00774B2F" w:rsidRDefault="00C02167" w:rsidP="00120523">
            <w:pPr>
              <w:tabs>
                <w:tab w:val="num" w:pos="720"/>
              </w:tabs>
              <w:spacing w:line="0" w:lineRule="atLeast"/>
              <w:jc w:val="right"/>
              <w:rPr>
                <w:rFonts w:eastAsia="標楷體" w:cs="Arial"/>
                <w:b/>
                <w:color w:val="000000"/>
              </w:rPr>
            </w:pPr>
            <w:r w:rsidRPr="00120523">
              <w:rPr>
                <w:color w:val="0000FF"/>
              </w:rPr>
              <w:t>200</w:t>
            </w:r>
            <w:r w:rsidR="00E96FB2" w:rsidRPr="00120523">
              <w:rPr>
                <w:rFonts w:hint="eastAsia"/>
                <w:color w:val="0000FF"/>
              </w:rPr>
              <w:t>0</w:t>
            </w:r>
            <w:r w:rsidRPr="00120523">
              <w:rPr>
                <w:color w:val="0000FF"/>
              </w:rPr>
              <w:t>~200</w:t>
            </w:r>
            <w:r w:rsidR="00E96FB2" w:rsidRPr="00120523">
              <w:rPr>
                <w:rFonts w:hint="eastAsia"/>
                <w:color w:val="0000FF"/>
              </w:rPr>
              <w:t>4</w:t>
            </w:r>
          </w:p>
        </w:tc>
      </w:tr>
      <w:tr w:rsidR="00555121" w:rsidRPr="00774B2F" w14:paraId="3EFE810C" w14:textId="77777777" w:rsidTr="00435D49">
        <w:trPr>
          <w:gridAfter w:val="1"/>
          <w:wAfter w:w="607" w:type="dxa"/>
        </w:trPr>
        <w:tc>
          <w:tcPr>
            <w:tcW w:w="10349" w:type="dxa"/>
            <w:gridSpan w:val="8"/>
            <w:tcBorders>
              <w:top w:val="single" w:sz="4" w:space="0" w:color="auto"/>
            </w:tcBorders>
            <w:shd w:val="clear" w:color="auto" w:fill="DBEFF5" w:themeFill="accent5" w:themeFillTint="33"/>
          </w:tcPr>
          <w:p w14:paraId="07BED503" w14:textId="77777777" w:rsidR="00F3584E" w:rsidRPr="00774B2F" w:rsidRDefault="00A73612" w:rsidP="00AD4182">
            <w:pPr>
              <w:rPr>
                <w:rFonts w:eastAsia="標楷體" w:cs="Arial"/>
                <w:b/>
                <w:color w:val="000000"/>
                <w:sz w:val="28"/>
              </w:rPr>
            </w:pPr>
            <w:r>
              <w:rPr>
                <w:rFonts w:eastAsia="標楷體" w:cs="Arial"/>
                <w:b/>
                <w:color w:val="000000"/>
                <w:sz w:val="36"/>
              </w:rPr>
              <w:t xml:space="preserve">Technical </w:t>
            </w:r>
            <w:r w:rsidR="00F3584E">
              <w:rPr>
                <w:rFonts w:eastAsia="標楷體" w:cs="Arial" w:hint="eastAsia"/>
                <w:b/>
                <w:color w:val="000000"/>
                <w:sz w:val="36"/>
              </w:rPr>
              <w:t>Skill</w:t>
            </w:r>
            <w:r w:rsidR="00F3584E">
              <w:rPr>
                <w:rFonts w:eastAsia="標楷體" w:cs="Arial"/>
                <w:b/>
                <w:color w:val="000000"/>
                <w:sz w:val="36"/>
              </w:rPr>
              <w:t>s</w:t>
            </w:r>
          </w:p>
        </w:tc>
      </w:tr>
    </w:tbl>
    <w:tbl>
      <w:tblPr>
        <w:tblW w:w="10339" w:type="dxa"/>
        <w:jc w:val="center"/>
        <w:tblLook w:val="01E0" w:firstRow="1" w:lastRow="1" w:firstColumn="1" w:lastColumn="1" w:noHBand="0" w:noVBand="0"/>
      </w:tblPr>
      <w:tblGrid>
        <w:gridCol w:w="2659"/>
        <w:gridCol w:w="7680"/>
      </w:tblGrid>
      <w:tr w:rsidR="00104BF9" w14:paraId="54A2E7CA" w14:textId="77777777" w:rsidTr="005627FE">
        <w:trPr>
          <w:trHeight w:val="343"/>
          <w:jc w:val="center"/>
        </w:trPr>
        <w:tc>
          <w:tcPr>
            <w:tcW w:w="2659" w:type="dxa"/>
          </w:tcPr>
          <w:p w14:paraId="44A98299" w14:textId="77777777" w:rsidR="00C2231C" w:rsidRDefault="00C2231C" w:rsidP="000328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Programming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7680" w:type="dxa"/>
          </w:tcPr>
          <w:p w14:paraId="36040E3C" w14:textId="265EA6A3" w:rsidR="00C2231C" w:rsidRDefault="00C2231C" w:rsidP="00234686">
            <w:pPr>
              <w:jc w:val="both"/>
            </w:pPr>
            <w:r>
              <w:rPr>
                <w:rFonts w:hint="eastAsia"/>
              </w:rPr>
              <w:t xml:space="preserve">Java / </w:t>
            </w:r>
            <w:r w:rsidR="00F55CFD">
              <w:t xml:space="preserve">Python / </w:t>
            </w:r>
            <w:r>
              <w:rPr>
                <w:rFonts w:hint="eastAsia"/>
              </w:rPr>
              <w:t>Javascript / S</w:t>
            </w:r>
            <w:r w:rsidR="00CE43D1">
              <w:rPr>
                <w:rFonts w:hint="eastAsia"/>
              </w:rPr>
              <w:t>cala /</w:t>
            </w:r>
            <w:r w:rsidR="00F55CFD">
              <w:rPr>
                <w:rFonts w:hint="eastAsia"/>
              </w:rPr>
              <w:t xml:space="preserve"> Shell Scripts /</w:t>
            </w:r>
            <w:r w:rsidR="00F55CFD">
              <w:t xml:space="preserve"> </w:t>
            </w:r>
            <w:r w:rsidR="00F55CFD">
              <w:rPr>
                <w:rFonts w:hint="eastAsia"/>
              </w:rPr>
              <w:t>PHP</w:t>
            </w:r>
            <w:r w:rsidR="00F55CFD">
              <w:t xml:space="preserve"> /</w:t>
            </w:r>
            <w:r w:rsidR="00F55CFD">
              <w:rPr>
                <w:rFonts w:hint="eastAsia"/>
              </w:rPr>
              <w:t xml:space="preserve"> JAQL</w:t>
            </w:r>
          </w:p>
        </w:tc>
      </w:tr>
      <w:tr w:rsidR="00104BF9" w14:paraId="06B9F4E7" w14:textId="77777777" w:rsidTr="005627FE">
        <w:trPr>
          <w:trHeight w:val="343"/>
          <w:jc w:val="center"/>
        </w:trPr>
        <w:tc>
          <w:tcPr>
            <w:tcW w:w="2659" w:type="dxa"/>
          </w:tcPr>
          <w:p w14:paraId="0FD34725" w14:textId="1021F6C8" w:rsidR="007D6C89" w:rsidRDefault="007D6C89" w:rsidP="000D7AC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Standards &amp; </w:t>
            </w:r>
            <w:r w:rsidR="000D7AC0">
              <w:rPr>
                <w:b/>
              </w:rPr>
              <w:t>Specs</w:t>
            </w:r>
          </w:p>
        </w:tc>
        <w:tc>
          <w:tcPr>
            <w:tcW w:w="7680" w:type="dxa"/>
          </w:tcPr>
          <w:p w14:paraId="375D05F2" w14:textId="4B878DDF" w:rsidR="007D6C89" w:rsidRDefault="003977DF" w:rsidP="003A169B">
            <w:pPr>
              <w:jc w:val="both"/>
            </w:pPr>
            <w:r>
              <w:t xml:space="preserve">Swagger 2.0 / </w:t>
            </w:r>
            <w:r w:rsidR="000D7AC0">
              <w:t>WSGI</w:t>
            </w:r>
            <w:r w:rsidR="000D7AC0">
              <w:rPr>
                <w:rFonts w:hint="eastAsia"/>
              </w:rPr>
              <w:t xml:space="preserve"> </w:t>
            </w:r>
            <w:r w:rsidR="000D7AC0">
              <w:t xml:space="preserve">/ </w:t>
            </w:r>
            <w:r w:rsidR="007D6C89">
              <w:rPr>
                <w:rFonts w:hint="eastAsia"/>
              </w:rPr>
              <w:t>JavaEE / XML Web Services (WSDL, SOAP) /</w:t>
            </w:r>
            <w:r w:rsidR="00FB525C">
              <w:rPr>
                <w:rFonts w:hint="eastAsia"/>
              </w:rPr>
              <w:t>XML (DTD, XML Schema, SAX, DOM</w:t>
            </w:r>
            <w:r w:rsidR="007D6C89">
              <w:rPr>
                <w:rFonts w:hint="eastAsia"/>
              </w:rPr>
              <w:t>, JAXP, JAXB, XSLT, XPath) / XBRL / REST / RDF</w:t>
            </w:r>
            <w:r w:rsidR="00FB525C">
              <w:t>/ RDFS</w:t>
            </w:r>
            <w:r w:rsidR="007F381E">
              <w:t xml:space="preserve"> / JSON</w:t>
            </w:r>
            <w:r w:rsidR="00586B9B">
              <w:t xml:space="preserve"> / ITCS104 </w:t>
            </w:r>
            <w:r w:rsidR="00A25940">
              <w:t>Sec</w:t>
            </w:r>
            <w:r w:rsidR="00157D28">
              <w:t>u</w:t>
            </w:r>
            <w:r w:rsidR="00A25940">
              <w:t>r</w:t>
            </w:r>
            <w:r w:rsidR="00157D28">
              <w:t xml:space="preserve">ity </w:t>
            </w:r>
          </w:p>
        </w:tc>
      </w:tr>
      <w:tr w:rsidR="00104BF9" w14:paraId="1DDA5E00" w14:textId="77777777" w:rsidTr="0049744F">
        <w:trPr>
          <w:trHeight w:val="462"/>
          <w:jc w:val="center"/>
        </w:trPr>
        <w:tc>
          <w:tcPr>
            <w:tcW w:w="2659" w:type="dxa"/>
          </w:tcPr>
          <w:p w14:paraId="26F4E92F" w14:textId="6971E1E2" w:rsidR="007D6C89" w:rsidRDefault="007D6C89" w:rsidP="00F40F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IBM </w:t>
            </w:r>
            <w:r w:rsidR="00F40F38">
              <w:rPr>
                <w:b/>
              </w:rPr>
              <w:t>Products / Platforms</w:t>
            </w:r>
          </w:p>
        </w:tc>
        <w:tc>
          <w:tcPr>
            <w:tcW w:w="7680" w:type="dxa"/>
          </w:tcPr>
          <w:p w14:paraId="1CA26A72" w14:textId="6785F36D" w:rsidR="007D6C89" w:rsidRDefault="002E5DDB" w:rsidP="00CE43D1">
            <w:pPr>
              <w:jc w:val="both"/>
            </w:pPr>
            <w:r>
              <w:t>Bluemix</w:t>
            </w:r>
            <w:r w:rsidR="00DB4D27">
              <w:t xml:space="preserve"> </w:t>
            </w:r>
            <w:r>
              <w:t xml:space="preserve">/ </w:t>
            </w:r>
            <w:r w:rsidR="001F02C5">
              <w:t xml:space="preserve">SoftLayer / </w:t>
            </w:r>
            <w:r w:rsidR="007D6C89">
              <w:rPr>
                <w:rFonts w:hint="eastAsia"/>
              </w:rPr>
              <w:t>Watson Content Analytics / Social Medi</w:t>
            </w:r>
            <w:r w:rsidR="00E20DD0">
              <w:rPr>
                <w:rFonts w:hint="eastAsia"/>
              </w:rPr>
              <w:t xml:space="preserve">a Analytics / </w:t>
            </w:r>
            <w:r w:rsidR="00535BB0">
              <w:t xml:space="preserve">Watson Analytics / </w:t>
            </w:r>
            <w:r w:rsidR="00E20DD0">
              <w:rPr>
                <w:rFonts w:hint="eastAsia"/>
              </w:rPr>
              <w:t xml:space="preserve">Bluemix </w:t>
            </w:r>
            <w:r w:rsidR="007F381E">
              <w:rPr>
                <w:rFonts w:hint="eastAsia"/>
              </w:rPr>
              <w:t xml:space="preserve">Container / </w:t>
            </w:r>
            <w:r w:rsidR="007D6C89">
              <w:rPr>
                <w:rFonts w:hint="eastAsia"/>
              </w:rPr>
              <w:t>WebSphere Application Server / W</w:t>
            </w:r>
            <w:r w:rsidR="007D6C89">
              <w:t>e</w:t>
            </w:r>
            <w:r w:rsidR="007D6C89">
              <w:rPr>
                <w:rFonts w:hint="eastAsia"/>
              </w:rPr>
              <w:t>bSphere Pro</w:t>
            </w:r>
            <w:r w:rsidR="00F24521">
              <w:rPr>
                <w:rFonts w:hint="eastAsia"/>
              </w:rPr>
              <w:t>cess Server / Cognos BI / DB2 /</w:t>
            </w:r>
            <w:r w:rsidR="0049744F">
              <w:rPr>
                <w:rFonts w:hint="eastAsia"/>
              </w:rPr>
              <w:t xml:space="preserve"> SPSS Modeler / Web</w:t>
            </w:r>
            <w:r w:rsidR="007D6C89">
              <w:rPr>
                <w:rFonts w:hint="eastAsia"/>
              </w:rPr>
              <w:t>Sphere JRules (ILog)</w:t>
            </w:r>
            <w:r w:rsidR="00104BF9">
              <w:t xml:space="preserve"> / Alchemy</w:t>
            </w:r>
            <w:r w:rsidR="00CE43D1">
              <w:t xml:space="preserve"> /</w:t>
            </w:r>
            <w:r w:rsidR="00CE43D1">
              <w:rPr>
                <w:rFonts w:hint="eastAsia"/>
              </w:rPr>
              <w:t xml:space="preserve"> BigInsights</w:t>
            </w:r>
            <w:r w:rsidR="004F603A">
              <w:t xml:space="preserve"> </w:t>
            </w:r>
          </w:p>
        </w:tc>
      </w:tr>
      <w:tr w:rsidR="00104BF9" w14:paraId="28E2B5C3" w14:textId="77777777" w:rsidTr="0049744F">
        <w:trPr>
          <w:trHeight w:val="460"/>
          <w:jc w:val="center"/>
        </w:trPr>
        <w:tc>
          <w:tcPr>
            <w:tcW w:w="2659" w:type="dxa"/>
          </w:tcPr>
          <w:p w14:paraId="5D54DD85" w14:textId="77777777" w:rsidR="007D6C89" w:rsidRDefault="007D6C89" w:rsidP="00032886">
            <w:pPr>
              <w:rPr>
                <w:b/>
              </w:rPr>
            </w:pPr>
            <w:r>
              <w:rPr>
                <w:b/>
              </w:rPr>
              <w:t>DBMS</w:t>
            </w:r>
            <w:r>
              <w:rPr>
                <w:rFonts w:hint="eastAsia"/>
                <w:b/>
              </w:rPr>
              <w:t>/NoSQL</w:t>
            </w:r>
          </w:p>
        </w:tc>
        <w:tc>
          <w:tcPr>
            <w:tcW w:w="7680" w:type="dxa"/>
          </w:tcPr>
          <w:p w14:paraId="1BC32803" w14:textId="21D3F093" w:rsidR="007D6C89" w:rsidRDefault="007D6C89" w:rsidP="00032886">
            <w:r>
              <w:t>DB2</w:t>
            </w:r>
            <w:r>
              <w:rPr>
                <w:rFonts w:hint="eastAsia"/>
              </w:rPr>
              <w:t xml:space="preserve"> / Netezza / SQLServer / </w:t>
            </w:r>
            <w:r w:rsidR="00FB525C">
              <w:t xml:space="preserve">Derby / MySQL / </w:t>
            </w:r>
            <w:r>
              <w:rPr>
                <w:rFonts w:hint="eastAsia"/>
              </w:rPr>
              <w:t>CouchDB / DashDB</w:t>
            </w:r>
          </w:p>
        </w:tc>
      </w:tr>
      <w:tr w:rsidR="00104BF9" w14:paraId="251CFFE6" w14:textId="77777777" w:rsidTr="0049744F">
        <w:trPr>
          <w:trHeight w:val="433"/>
          <w:jc w:val="center"/>
        </w:trPr>
        <w:tc>
          <w:tcPr>
            <w:tcW w:w="2659" w:type="dxa"/>
          </w:tcPr>
          <w:p w14:paraId="1C63B5EF" w14:textId="3E875123" w:rsidR="007D6C89" w:rsidRDefault="00FB525C" w:rsidP="000D7AC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Mobile </w:t>
            </w:r>
          </w:p>
        </w:tc>
        <w:tc>
          <w:tcPr>
            <w:tcW w:w="7680" w:type="dxa"/>
          </w:tcPr>
          <w:p w14:paraId="38475F3A" w14:textId="0814A39D" w:rsidR="007D6C89" w:rsidRDefault="000D7AC0" w:rsidP="00032886">
            <w:r>
              <w:t>Android Studio/Android-Native Development</w:t>
            </w:r>
          </w:p>
        </w:tc>
      </w:tr>
      <w:tr w:rsidR="00104BF9" w14:paraId="37141A86" w14:textId="77777777" w:rsidTr="005627FE">
        <w:trPr>
          <w:trHeight w:val="343"/>
          <w:jc w:val="center"/>
        </w:trPr>
        <w:tc>
          <w:tcPr>
            <w:tcW w:w="2659" w:type="dxa"/>
          </w:tcPr>
          <w:p w14:paraId="11BACD57" w14:textId="17900F32" w:rsidR="007F381E" w:rsidRDefault="007F381E" w:rsidP="000D7AC0">
            <w:pPr>
              <w:rPr>
                <w:b/>
              </w:rPr>
            </w:pPr>
            <w:r>
              <w:rPr>
                <w:b/>
              </w:rPr>
              <w:t>Open Sources</w:t>
            </w:r>
          </w:p>
          <w:p w14:paraId="6DB41748" w14:textId="77777777" w:rsidR="007F381E" w:rsidRDefault="007F381E" w:rsidP="00032886">
            <w:pPr>
              <w:rPr>
                <w:b/>
              </w:rPr>
            </w:pPr>
          </w:p>
        </w:tc>
        <w:tc>
          <w:tcPr>
            <w:tcW w:w="7680" w:type="dxa"/>
          </w:tcPr>
          <w:p w14:paraId="30EE0A76" w14:textId="56F8D808" w:rsidR="007F381E" w:rsidRDefault="007F381E" w:rsidP="006E2866">
            <w:r>
              <w:rPr>
                <w:rFonts w:hint="eastAsia"/>
              </w:rPr>
              <w:t xml:space="preserve">Hadoop </w:t>
            </w:r>
            <w:r>
              <w:t xml:space="preserve">/ HDFS </w:t>
            </w:r>
            <w:r>
              <w:rPr>
                <w:rFonts w:hint="eastAsia"/>
              </w:rPr>
              <w:t>/ Apahe Solr /</w:t>
            </w:r>
            <w:r>
              <w:t xml:space="preserve"> Apache WSO2 /</w:t>
            </w:r>
            <w:r>
              <w:rPr>
                <w:rFonts w:hint="eastAsia"/>
              </w:rPr>
              <w:t xml:space="preserve"> Banana /</w:t>
            </w:r>
            <w:r w:rsidR="00FC6579">
              <w:t xml:space="preserve"> </w:t>
            </w:r>
            <w:r>
              <w:t>Elastic Search</w:t>
            </w:r>
            <w:r w:rsidR="00E20F5A">
              <w:t xml:space="preserve"> </w:t>
            </w:r>
            <w:r>
              <w:t>/ Docker / Jenkins / Ansible / Apache JMeter / Scrapy / Vyatta</w:t>
            </w:r>
            <w:r w:rsidR="008665A9">
              <w:t xml:space="preserve"> /</w:t>
            </w:r>
            <w:r w:rsidR="00E20F5A">
              <w:t xml:space="preserve"> </w:t>
            </w:r>
            <w:r w:rsidR="00A672A2">
              <w:t>Va</w:t>
            </w:r>
            <w:r w:rsidR="005627FE">
              <w:t>g</w:t>
            </w:r>
            <w:r w:rsidR="00A672A2">
              <w:t>r</w:t>
            </w:r>
            <w:r w:rsidR="005627FE">
              <w:t>ant / VirtualBox</w:t>
            </w:r>
            <w:r w:rsidR="009B6E8E">
              <w:t xml:space="preserve"> / Flask</w:t>
            </w:r>
            <w:r w:rsidR="007B087A">
              <w:t xml:space="preserve"> / Ant / Maven</w:t>
            </w:r>
          </w:p>
        </w:tc>
      </w:tr>
      <w:tr w:rsidR="00104BF9" w14:paraId="257E05C9" w14:textId="77777777" w:rsidTr="005627FE">
        <w:trPr>
          <w:trHeight w:val="343"/>
          <w:jc w:val="center"/>
        </w:trPr>
        <w:tc>
          <w:tcPr>
            <w:tcW w:w="2659" w:type="dxa"/>
          </w:tcPr>
          <w:p w14:paraId="4810B73C" w14:textId="6EB0B33A" w:rsidR="002E5DDB" w:rsidRDefault="002E5DDB" w:rsidP="000D7AC0">
            <w:pPr>
              <w:rPr>
                <w:b/>
              </w:rPr>
            </w:pPr>
            <w:r>
              <w:rPr>
                <w:b/>
              </w:rPr>
              <w:t>Social Media</w:t>
            </w:r>
          </w:p>
        </w:tc>
        <w:tc>
          <w:tcPr>
            <w:tcW w:w="7680" w:type="dxa"/>
          </w:tcPr>
          <w:p w14:paraId="4452546F" w14:textId="559A8E6E" w:rsidR="002E5DDB" w:rsidRDefault="00E20F5A" w:rsidP="002E5DDB">
            <w:r>
              <w:rPr>
                <w:rFonts w:hint="eastAsia"/>
              </w:rPr>
              <w:t xml:space="preserve">Twitter (GNIP API, Twitter API), Facebook (Graph API), </w:t>
            </w:r>
            <w:r w:rsidR="002E5DDB">
              <w:t>Socia</w:t>
            </w:r>
            <w:r>
              <w:t>l Media Listening, Social Login</w:t>
            </w:r>
          </w:p>
        </w:tc>
      </w:tr>
      <w:tr w:rsidR="00104BF9" w14:paraId="7922D268" w14:textId="77777777" w:rsidTr="005627FE">
        <w:trPr>
          <w:trHeight w:val="343"/>
          <w:jc w:val="center"/>
        </w:trPr>
        <w:tc>
          <w:tcPr>
            <w:tcW w:w="2659" w:type="dxa"/>
          </w:tcPr>
          <w:p w14:paraId="78AE0FBA" w14:textId="25A05010" w:rsidR="007F381E" w:rsidRDefault="007F381E" w:rsidP="00032886">
            <w:pPr>
              <w:rPr>
                <w:b/>
              </w:rPr>
            </w:pPr>
            <w:r>
              <w:rPr>
                <w:rFonts w:hint="eastAsia"/>
                <w:b/>
              </w:rPr>
              <w:t>Operating System</w:t>
            </w:r>
          </w:p>
        </w:tc>
        <w:tc>
          <w:tcPr>
            <w:tcW w:w="7680" w:type="dxa"/>
          </w:tcPr>
          <w:p w14:paraId="489E39F9" w14:textId="39B74BA8" w:rsidR="007F381E" w:rsidRDefault="007F381E" w:rsidP="00FB525C">
            <w:r>
              <w:rPr>
                <w:rFonts w:hint="eastAsia"/>
              </w:rPr>
              <w:t>Windows</w:t>
            </w:r>
            <w:r>
              <w:t xml:space="preserve"> Server</w:t>
            </w:r>
            <w:r>
              <w:rPr>
                <w:rFonts w:hint="eastAsia"/>
              </w:rPr>
              <w:t>, RHEL, CentOS, AIX</w:t>
            </w:r>
          </w:p>
        </w:tc>
      </w:tr>
      <w:tr w:rsidR="006D4A09" w:rsidRPr="00C75E1B" w14:paraId="7FE6EB70" w14:textId="77777777" w:rsidTr="005627FE">
        <w:trPr>
          <w:trHeight w:val="343"/>
          <w:jc w:val="center"/>
        </w:trPr>
        <w:tc>
          <w:tcPr>
            <w:tcW w:w="2659" w:type="dxa"/>
          </w:tcPr>
          <w:p w14:paraId="706B929D" w14:textId="0038AD94" w:rsidR="006D4A09" w:rsidRDefault="006D4A09" w:rsidP="00032886">
            <w:pPr>
              <w:ind w:rightChars="-45" w:right="-108"/>
              <w:rPr>
                <w:b/>
              </w:rPr>
            </w:pPr>
            <w:r>
              <w:rPr>
                <w:b/>
              </w:rPr>
              <w:t>Cloud</w:t>
            </w:r>
            <w:r w:rsidR="00FB60B6">
              <w:rPr>
                <w:b/>
              </w:rPr>
              <w:t xml:space="preserve"> Service</w:t>
            </w:r>
          </w:p>
        </w:tc>
        <w:tc>
          <w:tcPr>
            <w:tcW w:w="7680" w:type="dxa"/>
          </w:tcPr>
          <w:p w14:paraId="69E48C4A" w14:textId="70D4285F" w:rsidR="006D4A09" w:rsidRPr="000D7AC0" w:rsidRDefault="007D7D9E" w:rsidP="007D7D9E">
            <w:r>
              <w:t xml:space="preserve">Understanding of </w:t>
            </w:r>
            <w:r w:rsidR="006D4A09">
              <w:t>GCP and AWS</w:t>
            </w:r>
            <w:r>
              <w:t xml:space="preserve"> services</w:t>
            </w:r>
          </w:p>
        </w:tc>
      </w:tr>
      <w:tr w:rsidR="00104BF9" w:rsidRPr="00C75E1B" w14:paraId="3CE8F33C" w14:textId="77777777" w:rsidTr="005627FE">
        <w:trPr>
          <w:trHeight w:val="343"/>
          <w:jc w:val="center"/>
        </w:trPr>
        <w:tc>
          <w:tcPr>
            <w:tcW w:w="2659" w:type="dxa"/>
          </w:tcPr>
          <w:p w14:paraId="6491ED80" w14:textId="77777777" w:rsidR="007F381E" w:rsidRDefault="007F381E" w:rsidP="00032886">
            <w:pPr>
              <w:ind w:rightChars="-45" w:right="-108"/>
              <w:rPr>
                <w:b/>
              </w:rPr>
            </w:pPr>
            <w:r>
              <w:rPr>
                <w:rFonts w:hint="eastAsia"/>
                <w:b/>
              </w:rPr>
              <w:t>Others</w:t>
            </w:r>
          </w:p>
        </w:tc>
        <w:tc>
          <w:tcPr>
            <w:tcW w:w="7680" w:type="dxa"/>
          </w:tcPr>
          <w:p w14:paraId="4D512443" w14:textId="150459A0" w:rsidR="007F381E" w:rsidRPr="00C75E1B" w:rsidRDefault="007F381E" w:rsidP="002E5DDB">
            <w:pPr>
              <w:rPr>
                <w:lang w:val="it-IT"/>
              </w:rPr>
            </w:pPr>
            <w:r w:rsidRPr="000D7AC0">
              <w:rPr>
                <w:rFonts w:hint="eastAsia"/>
              </w:rPr>
              <w:t>Git, Svn</w:t>
            </w:r>
            <w:r w:rsidRPr="000D7AC0">
              <w:t>, GitLab</w:t>
            </w:r>
            <w:r>
              <w:t xml:space="preserve">, </w:t>
            </w:r>
            <w:r w:rsidR="002E5DDB">
              <w:t>RTC</w:t>
            </w:r>
          </w:p>
        </w:tc>
      </w:tr>
      <w:tr w:rsidR="00104BF9" w:rsidRPr="00C75E1B" w14:paraId="64DB571D" w14:textId="77777777" w:rsidTr="005627FE">
        <w:trPr>
          <w:trHeight w:val="343"/>
          <w:jc w:val="center"/>
        </w:trPr>
        <w:tc>
          <w:tcPr>
            <w:tcW w:w="2659" w:type="dxa"/>
          </w:tcPr>
          <w:p w14:paraId="4FC816EB" w14:textId="77777777" w:rsidR="007F381E" w:rsidRDefault="007F381E" w:rsidP="00032886">
            <w:pPr>
              <w:ind w:rightChars="-45" w:right="-108"/>
              <w:rPr>
                <w:b/>
              </w:rPr>
            </w:pPr>
          </w:p>
        </w:tc>
        <w:tc>
          <w:tcPr>
            <w:tcW w:w="7680" w:type="dxa"/>
          </w:tcPr>
          <w:p w14:paraId="4A241235" w14:textId="77777777" w:rsidR="007F381E" w:rsidRPr="00C75E1B" w:rsidRDefault="007F381E" w:rsidP="00032886">
            <w:pPr>
              <w:rPr>
                <w:lang w:val="it-IT"/>
              </w:rPr>
            </w:pPr>
          </w:p>
        </w:tc>
      </w:tr>
    </w:tbl>
    <w:tbl>
      <w:tblPr>
        <w:tblStyle w:val="TableGrid"/>
        <w:tblW w:w="10392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2"/>
      </w:tblGrid>
      <w:tr w:rsidR="00555121" w:rsidRPr="00104BF9" w14:paraId="0A323FC5" w14:textId="77777777" w:rsidTr="00555121">
        <w:tc>
          <w:tcPr>
            <w:tcW w:w="10392" w:type="dxa"/>
            <w:tcBorders>
              <w:top w:val="single" w:sz="4" w:space="0" w:color="auto"/>
            </w:tcBorders>
            <w:shd w:val="clear" w:color="auto" w:fill="DBEFF5" w:themeFill="accent5" w:themeFillTint="33"/>
          </w:tcPr>
          <w:p w14:paraId="4DA9E7E6" w14:textId="77777777" w:rsidR="006E7F84" w:rsidRPr="00104BF9" w:rsidRDefault="00AA5906" w:rsidP="00555121">
            <w:pPr>
              <w:ind w:left="-113" w:firstLine="113"/>
              <w:rPr>
                <w:rFonts w:eastAsia="標楷體" w:cs="Arial"/>
                <w:b/>
                <w:color w:val="000000"/>
                <w:sz w:val="36"/>
              </w:rPr>
            </w:pPr>
            <w:r w:rsidRPr="00AA5906">
              <w:rPr>
                <w:rFonts w:eastAsia="標楷體" w:cs="Arial"/>
                <w:b/>
                <w:color w:val="000000"/>
                <w:sz w:val="36"/>
              </w:rPr>
              <w:t>Publicatio</w:t>
            </w:r>
            <w:r w:rsidR="00A92874">
              <w:rPr>
                <w:rFonts w:eastAsia="標楷體" w:cs="Arial"/>
                <w:b/>
                <w:color w:val="000000"/>
                <w:sz w:val="36"/>
              </w:rPr>
              <w:t>ns</w:t>
            </w:r>
          </w:p>
        </w:tc>
      </w:tr>
    </w:tbl>
    <w:p w14:paraId="52C8BEFC" w14:textId="22838266" w:rsidR="00D63272" w:rsidRPr="00D63272" w:rsidRDefault="00D63272" w:rsidP="00D63272">
      <w:pPr>
        <w:widowControl/>
        <w:ind w:left="236" w:hangingChars="118" w:hanging="236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1.</w:t>
      </w:r>
      <w:r w:rsidRPr="00D63272">
        <w:rPr>
          <w:rFonts w:hint="eastAsia"/>
          <w:bCs/>
          <w:i/>
          <w:sz w:val="20"/>
          <w:szCs w:val="20"/>
        </w:rPr>
        <w:t xml:space="preserve"> </w:t>
      </w:r>
      <w:r w:rsidRPr="006B5B1E">
        <w:rPr>
          <w:rFonts w:hint="eastAsia"/>
          <w:bCs/>
          <w:i/>
          <w:sz w:val="20"/>
          <w:szCs w:val="20"/>
        </w:rPr>
        <w:t>"</w:t>
      </w:r>
      <w:r w:rsidRPr="00D63272">
        <w:rPr>
          <w:bCs/>
          <w:i/>
          <w:sz w:val="20"/>
          <w:szCs w:val="20"/>
        </w:rPr>
        <w:t>使用</w:t>
      </w:r>
      <w:r w:rsidRPr="00D63272">
        <w:rPr>
          <w:bCs/>
          <w:i/>
          <w:sz w:val="20"/>
          <w:szCs w:val="20"/>
        </w:rPr>
        <w:t xml:space="preserve"> Bluemix Container </w:t>
      </w:r>
      <w:r w:rsidRPr="00D63272">
        <w:rPr>
          <w:bCs/>
          <w:i/>
          <w:sz w:val="20"/>
          <w:szCs w:val="20"/>
        </w:rPr>
        <w:t>技术实现私有云实时监控仪表板，第二部分</w:t>
      </w:r>
      <w:r w:rsidRPr="006B5B1E">
        <w:rPr>
          <w:rFonts w:hint="eastAsia"/>
          <w:bCs/>
          <w:i/>
          <w:sz w:val="20"/>
          <w:szCs w:val="20"/>
        </w:rPr>
        <w:t>"</w:t>
      </w:r>
      <w:r w:rsidRPr="006B5B1E">
        <w:rPr>
          <w:bCs/>
          <w:i/>
          <w:sz w:val="20"/>
          <w:szCs w:val="20"/>
        </w:rPr>
        <w:t xml:space="preserve">, </w:t>
      </w:r>
      <w:r>
        <w:rPr>
          <w:bCs/>
          <w:i/>
          <w:sz w:val="20"/>
          <w:szCs w:val="20"/>
        </w:rPr>
        <w:t>DeveloperWorks, Jun</w:t>
      </w:r>
      <w:r w:rsidRPr="006B5B1E">
        <w:rPr>
          <w:bCs/>
          <w:i/>
          <w:sz w:val="20"/>
          <w:szCs w:val="20"/>
        </w:rPr>
        <w:t>. 2</w:t>
      </w:r>
      <w:r>
        <w:rPr>
          <w:bCs/>
          <w:i/>
          <w:sz w:val="20"/>
          <w:szCs w:val="20"/>
        </w:rPr>
        <w:t>9</w:t>
      </w:r>
      <w:r w:rsidR="00DE4566">
        <w:rPr>
          <w:bCs/>
          <w:i/>
          <w:sz w:val="20"/>
          <w:szCs w:val="20"/>
        </w:rPr>
        <w:t>th</w:t>
      </w:r>
      <w:r w:rsidRPr="006B5B1E">
        <w:rPr>
          <w:bCs/>
          <w:i/>
          <w:sz w:val="20"/>
          <w:szCs w:val="20"/>
        </w:rPr>
        <w:t>, 2017.</w:t>
      </w:r>
    </w:p>
    <w:p w14:paraId="5E55BDFD" w14:textId="2A2E43A5" w:rsidR="007A4242" w:rsidRPr="006B5B1E" w:rsidRDefault="00FA37BD" w:rsidP="007A4242">
      <w:pPr>
        <w:widowControl/>
        <w:ind w:left="236" w:hangingChars="118" w:hanging="236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2</w:t>
      </w:r>
      <w:r w:rsidR="007A4242" w:rsidRPr="006B5B1E">
        <w:rPr>
          <w:bCs/>
          <w:i/>
          <w:sz w:val="20"/>
          <w:szCs w:val="20"/>
        </w:rPr>
        <w:t xml:space="preserve">. </w:t>
      </w:r>
      <w:r w:rsidR="007A4242" w:rsidRPr="006B5B1E">
        <w:rPr>
          <w:rFonts w:hint="eastAsia"/>
          <w:bCs/>
          <w:i/>
          <w:sz w:val="20"/>
          <w:szCs w:val="20"/>
        </w:rPr>
        <w:t>"</w:t>
      </w:r>
      <w:r w:rsidR="007A4242" w:rsidRPr="006B5B1E">
        <w:rPr>
          <w:bCs/>
          <w:i/>
          <w:sz w:val="20"/>
          <w:szCs w:val="20"/>
        </w:rPr>
        <w:t>使用</w:t>
      </w:r>
      <w:r w:rsidR="007A4242" w:rsidRPr="006B5B1E">
        <w:rPr>
          <w:bCs/>
          <w:i/>
          <w:sz w:val="20"/>
          <w:szCs w:val="20"/>
        </w:rPr>
        <w:t xml:space="preserve"> Bluemix Container </w:t>
      </w:r>
      <w:r w:rsidR="007A4242" w:rsidRPr="006B5B1E">
        <w:rPr>
          <w:bCs/>
          <w:i/>
          <w:sz w:val="20"/>
          <w:szCs w:val="20"/>
        </w:rPr>
        <w:t>技术实现私有云实时监控仪表板，第一部分</w:t>
      </w:r>
      <w:r w:rsidR="007A4242" w:rsidRPr="006B5B1E">
        <w:rPr>
          <w:rFonts w:hint="eastAsia"/>
          <w:bCs/>
          <w:i/>
          <w:sz w:val="20"/>
          <w:szCs w:val="20"/>
        </w:rPr>
        <w:t>"</w:t>
      </w:r>
      <w:r w:rsidR="007A4242" w:rsidRPr="006B5B1E">
        <w:rPr>
          <w:bCs/>
          <w:i/>
          <w:sz w:val="20"/>
          <w:szCs w:val="20"/>
        </w:rPr>
        <w:t xml:space="preserve">, </w:t>
      </w:r>
      <w:r w:rsidR="002A5DDD">
        <w:rPr>
          <w:bCs/>
          <w:i/>
          <w:sz w:val="20"/>
          <w:szCs w:val="20"/>
        </w:rPr>
        <w:t xml:space="preserve">DeveloperWorks, </w:t>
      </w:r>
      <w:r w:rsidR="007A4242" w:rsidRPr="006B5B1E">
        <w:rPr>
          <w:bCs/>
          <w:i/>
          <w:sz w:val="20"/>
          <w:szCs w:val="20"/>
        </w:rPr>
        <w:t>Mar. 2</w:t>
      </w:r>
      <w:r w:rsidR="00DE4566">
        <w:rPr>
          <w:bCs/>
          <w:i/>
          <w:sz w:val="20"/>
          <w:szCs w:val="20"/>
        </w:rPr>
        <w:t>nd</w:t>
      </w:r>
      <w:r w:rsidR="007A4242" w:rsidRPr="006B5B1E">
        <w:rPr>
          <w:bCs/>
          <w:i/>
          <w:sz w:val="20"/>
          <w:szCs w:val="20"/>
        </w:rPr>
        <w:t>, 2017.</w:t>
      </w:r>
    </w:p>
    <w:p w14:paraId="44C51A8B" w14:textId="4BFA2885" w:rsidR="00FB1D86" w:rsidRPr="006B5B1E" w:rsidRDefault="00FA37BD" w:rsidP="007A4242">
      <w:pPr>
        <w:widowControl/>
        <w:ind w:left="236" w:hangingChars="118" w:hanging="236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3</w:t>
      </w:r>
      <w:r w:rsidR="00FB1D86" w:rsidRPr="006B5B1E">
        <w:rPr>
          <w:rFonts w:hint="eastAsia"/>
          <w:bCs/>
          <w:i/>
          <w:sz w:val="20"/>
          <w:szCs w:val="20"/>
        </w:rPr>
        <w:t>.</w:t>
      </w:r>
      <w:r w:rsidR="006B5B1E">
        <w:rPr>
          <w:bCs/>
          <w:i/>
          <w:sz w:val="20"/>
          <w:szCs w:val="20"/>
        </w:rPr>
        <w:t xml:space="preserve"> </w:t>
      </w:r>
      <w:r w:rsidR="00FB1D86" w:rsidRPr="006B5B1E">
        <w:rPr>
          <w:rFonts w:hint="eastAsia"/>
          <w:bCs/>
          <w:i/>
          <w:sz w:val="20"/>
          <w:szCs w:val="20"/>
        </w:rPr>
        <w:t>"</w:t>
      </w:r>
      <w:r w:rsidR="00FB1D86" w:rsidRPr="006B5B1E">
        <w:rPr>
          <w:bCs/>
          <w:i/>
          <w:sz w:val="20"/>
          <w:szCs w:val="20"/>
        </w:rPr>
        <w:t>Scaled Business Travel Behavior Identification and Visualization in Social Space</w:t>
      </w:r>
      <w:r w:rsidR="00637204" w:rsidRPr="006B5B1E">
        <w:rPr>
          <w:rFonts w:hint="eastAsia"/>
          <w:bCs/>
          <w:i/>
          <w:sz w:val="20"/>
          <w:szCs w:val="20"/>
        </w:rPr>
        <w:t>"</w:t>
      </w:r>
      <w:r w:rsidR="00FB1D86" w:rsidRPr="006B5B1E">
        <w:rPr>
          <w:rFonts w:hint="eastAsia"/>
          <w:bCs/>
          <w:i/>
          <w:sz w:val="20"/>
          <w:szCs w:val="20"/>
        </w:rPr>
        <w:t>,</w:t>
      </w:r>
      <w:r w:rsidR="0085449E" w:rsidRPr="006B5B1E">
        <w:rPr>
          <w:bCs/>
          <w:i/>
          <w:sz w:val="20"/>
          <w:szCs w:val="20"/>
        </w:rPr>
        <w:t xml:space="preserve"> </w:t>
      </w:r>
      <w:r w:rsidR="007A4242" w:rsidRPr="006B5B1E">
        <w:rPr>
          <w:bCs/>
          <w:i/>
          <w:sz w:val="20"/>
          <w:szCs w:val="20"/>
        </w:rPr>
        <w:t>Speaker Session</w:t>
      </w:r>
      <w:r w:rsidR="0085449E" w:rsidRPr="006B5B1E">
        <w:rPr>
          <w:bCs/>
          <w:i/>
          <w:sz w:val="20"/>
          <w:szCs w:val="20"/>
        </w:rPr>
        <w:t>,</w:t>
      </w:r>
      <w:r w:rsidR="00FB1D86" w:rsidRPr="006B5B1E">
        <w:rPr>
          <w:rFonts w:hint="eastAsia"/>
          <w:bCs/>
          <w:i/>
          <w:sz w:val="20"/>
          <w:szCs w:val="20"/>
        </w:rPr>
        <w:t xml:space="preserve"> </w:t>
      </w:r>
      <w:r w:rsidR="00FB1D86" w:rsidRPr="006B5B1E">
        <w:rPr>
          <w:bCs/>
          <w:i/>
          <w:sz w:val="20"/>
          <w:szCs w:val="20"/>
        </w:rPr>
        <w:t>Q</w:t>
      </w:r>
      <w:r w:rsidR="00637204" w:rsidRPr="006B5B1E">
        <w:rPr>
          <w:bCs/>
          <w:i/>
          <w:sz w:val="20"/>
          <w:szCs w:val="20"/>
        </w:rPr>
        <w:t xml:space="preserve">uality </w:t>
      </w:r>
      <w:r w:rsidR="00FB1D86" w:rsidRPr="006B5B1E">
        <w:rPr>
          <w:bCs/>
          <w:i/>
          <w:sz w:val="20"/>
          <w:szCs w:val="20"/>
        </w:rPr>
        <w:t>S</w:t>
      </w:r>
      <w:r w:rsidR="00637204" w:rsidRPr="006B5B1E">
        <w:rPr>
          <w:bCs/>
          <w:i/>
          <w:sz w:val="20"/>
          <w:szCs w:val="20"/>
        </w:rPr>
        <w:t xml:space="preserve">oftware </w:t>
      </w:r>
      <w:r w:rsidR="00FB1D86" w:rsidRPr="006B5B1E">
        <w:rPr>
          <w:bCs/>
          <w:i/>
          <w:sz w:val="20"/>
          <w:szCs w:val="20"/>
        </w:rPr>
        <w:t>E</w:t>
      </w:r>
      <w:r w:rsidR="00637204" w:rsidRPr="006B5B1E">
        <w:rPr>
          <w:bCs/>
          <w:i/>
          <w:sz w:val="20"/>
          <w:szCs w:val="20"/>
        </w:rPr>
        <w:t>ngineering</w:t>
      </w:r>
      <w:r w:rsidR="00FB1D86" w:rsidRPr="006B5B1E">
        <w:rPr>
          <w:bCs/>
          <w:i/>
          <w:sz w:val="20"/>
          <w:szCs w:val="20"/>
        </w:rPr>
        <w:t xml:space="preserve"> Symposium</w:t>
      </w:r>
      <w:r w:rsidR="00FB1D86" w:rsidRPr="006B5B1E">
        <w:rPr>
          <w:rFonts w:hint="eastAsia"/>
          <w:bCs/>
          <w:i/>
          <w:sz w:val="20"/>
          <w:szCs w:val="20"/>
        </w:rPr>
        <w:t>, May 25</w:t>
      </w:r>
      <w:r w:rsidR="00DE4566">
        <w:rPr>
          <w:bCs/>
          <w:i/>
          <w:sz w:val="20"/>
          <w:szCs w:val="20"/>
        </w:rPr>
        <w:t>th</w:t>
      </w:r>
      <w:r w:rsidR="00FB1D86" w:rsidRPr="006B5B1E">
        <w:rPr>
          <w:rFonts w:hint="eastAsia"/>
          <w:bCs/>
          <w:i/>
          <w:sz w:val="20"/>
          <w:szCs w:val="20"/>
        </w:rPr>
        <w:t>, 2016.</w:t>
      </w:r>
    </w:p>
    <w:p w14:paraId="58982641" w14:textId="56F15FBD" w:rsidR="00FB1D86" w:rsidRPr="006B5B1E" w:rsidRDefault="00FA37BD" w:rsidP="00533156">
      <w:pPr>
        <w:widowControl/>
        <w:ind w:left="236" w:hangingChars="118" w:hanging="236"/>
        <w:rPr>
          <w:bCs/>
          <w:sz w:val="20"/>
          <w:szCs w:val="20"/>
        </w:rPr>
      </w:pPr>
      <w:r>
        <w:rPr>
          <w:bCs/>
          <w:sz w:val="20"/>
          <w:szCs w:val="20"/>
        </w:rPr>
        <w:t>4</w:t>
      </w:r>
      <w:r w:rsidR="00FB1D86" w:rsidRPr="006B5B1E">
        <w:rPr>
          <w:rFonts w:hint="eastAsia"/>
          <w:bCs/>
          <w:sz w:val="20"/>
          <w:szCs w:val="20"/>
        </w:rPr>
        <w:t>. "</w:t>
      </w:r>
      <w:r w:rsidR="00FB1D86" w:rsidRPr="006B5B1E">
        <w:rPr>
          <w:bCs/>
          <w:i/>
          <w:sz w:val="20"/>
          <w:szCs w:val="20"/>
        </w:rPr>
        <w:t>Continuously Enrich Social profile with AlchemyAPI and Emojis</w:t>
      </w:r>
      <w:r w:rsidR="00FB1D86" w:rsidRPr="006B5B1E">
        <w:rPr>
          <w:rFonts w:hint="eastAsia"/>
          <w:bCs/>
          <w:sz w:val="20"/>
          <w:szCs w:val="20"/>
        </w:rPr>
        <w:t>",</w:t>
      </w:r>
      <w:r w:rsidR="0085449E" w:rsidRPr="006B5B1E">
        <w:rPr>
          <w:bCs/>
          <w:sz w:val="20"/>
          <w:szCs w:val="20"/>
        </w:rPr>
        <w:t xml:space="preserve"> poster,</w:t>
      </w:r>
      <w:r w:rsidR="00FB1D86" w:rsidRPr="006B5B1E">
        <w:rPr>
          <w:rFonts w:hint="eastAsia"/>
          <w:bCs/>
          <w:sz w:val="20"/>
          <w:szCs w:val="20"/>
        </w:rPr>
        <w:t xml:space="preserve"> </w:t>
      </w:r>
      <w:r w:rsidR="00637204" w:rsidRPr="006B5B1E">
        <w:rPr>
          <w:bCs/>
          <w:sz w:val="20"/>
          <w:szCs w:val="20"/>
        </w:rPr>
        <w:t>Quality Software Engineering</w:t>
      </w:r>
      <w:r w:rsidR="00FB1D86" w:rsidRPr="006B5B1E">
        <w:rPr>
          <w:bCs/>
          <w:sz w:val="20"/>
          <w:szCs w:val="20"/>
        </w:rPr>
        <w:t xml:space="preserve"> Symposium</w:t>
      </w:r>
      <w:r w:rsidR="00FB1D86" w:rsidRPr="006B5B1E">
        <w:rPr>
          <w:rFonts w:hint="eastAsia"/>
          <w:bCs/>
          <w:sz w:val="20"/>
          <w:szCs w:val="20"/>
        </w:rPr>
        <w:t>, May 25</w:t>
      </w:r>
      <w:r w:rsidR="00DE4566">
        <w:rPr>
          <w:bCs/>
          <w:sz w:val="20"/>
          <w:szCs w:val="20"/>
        </w:rPr>
        <w:t>th</w:t>
      </w:r>
      <w:r w:rsidR="00FB1D86" w:rsidRPr="006B5B1E">
        <w:rPr>
          <w:rFonts w:hint="eastAsia"/>
          <w:bCs/>
          <w:sz w:val="20"/>
          <w:szCs w:val="20"/>
        </w:rPr>
        <w:t>, 2016.</w:t>
      </w:r>
    </w:p>
    <w:p w14:paraId="60006AB2" w14:textId="04F2C54F" w:rsidR="00FB1D86" w:rsidRPr="006B5B1E" w:rsidRDefault="00FA37BD" w:rsidP="00533156">
      <w:pPr>
        <w:widowControl/>
        <w:ind w:left="236" w:hangingChars="118" w:hanging="236"/>
        <w:rPr>
          <w:bCs/>
          <w:sz w:val="20"/>
          <w:szCs w:val="20"/>
        </w:rPr>
      </w:pPr>
      <w:r>
        <w:rPr>
          <w:bCs/>
          <w:sz w:val="20"/>
          <w:szCs w:val="20"/>
        </w:rPr>
        <w:t>5</w:t>
      </w:r>
      <w:r w:rsidR="00FB1D86" w:rsidRPr="006B5B1E">
        <w:rPr>
          <w:rFonts w:hint="eastAsia"/>
          <w:bCs/>
          <w:sz w:val="20"/>
          <w:szCs w:val="20"/>
        </w:rPr>
        <w:t>. "</w:t>
      </w:r>
      <w:r w:rsidR="00FB1D86" w:rsidRPr="006B5B1E">
        <w:rPr>
          <w:bCs/>
          <w:i/>
          <w:sz w:val="20"/>
          <w:szCs w:val="20"/>
        </w:rPr>
        <w:t xml:space="preserve">CouchDB </w:t>
      </w:r>
      <w:r w:rsidR="00FB1D86" w:rsidRPr="006B5B1E">
        <w:rPr>
          <w:bCs/>
          <w:i/>
          <w:sz w:val="20"/>
          <w:szCs w:val="20"/>
        </w:rPr>
        <w:t>视图简介及增量更新视图的方法</w:t>
      </w:r>
      <w:r w:rsidR="00FB1D86" w:rsidRPr="006B5B1E">
        <w:rPr>
          <w:rFonts w:hint="eastAsia"/>
          <w:bCs/>
          <w:sz w:val="20"/>
          <w:szCs w:val="20"/>
        </w:rPr>
        <w:t>"</w:t>
      </w:r>
      <w:r w:rsidR="00C50EA1" w:rsidRPr="006B5B1E">
        <w:rPr>
          <w:rFonts w:hint="eastAsia"/>
          <w:bCs/>
          <w:sz w:val="20"/>
          <w:szCs w:val="20"/>
        </w:rPr>
        <w:t>,</w:t>
      </w:r>
      <w:r w:rsidR="00FB1D86" w:rsidRPr="006B5B1E">
        <w:rPr>
          <w:rFonts w:hint="eastAsia"/>
          <w:bCs/>
          <w:sz w:val="20"/>
          <w:szCs w:val="20"/>
        </w:rPr>
        <w:t xml:space="preserve"> DevelopWorks, Ap</w:t>
      </w:r>
      <w:r w:rsidR="002A5DDD">
        <w:rPr>
          <w:bCs/>
          <w:sz w:val="20"/>
          <w:szCs w:val="20"/>
        </w:rPr>
        <w:t>r.</w:t>
      </w:r>
      <w:r w:rsidR="00FB1D86" w:rsidRPr="006B5B1E">
        <w:rPr>
          <w:rFonts w:hint="eastAsia"/>
          <w:bCs/>
          <w:sz w:val="20"/>
          <w:szCs w:val="20"/>
        </w:rPr>
        <w:t xml:space="preserve"> 28</w:t>
      </w:r>
      <w:r w:rsidR="00DE4566">
        <w:rPr>
          <w:bCs/>
          <w:sz w:val="20"/>
          <w:szCs w:val="20"/>
        </w:rPr>
        <w:t>th</w:t>
      </w:r>
      <w:r w:rsidR="00FB1D86" w:rsidRPr="006B5B1E">
        <w:rPr>
          <w:rFonts w:hint="eastAsia"/>
          <w:bCs/>
          <w:sz w:val="20"/>
          <w:szCs w:val="20"/>
        </w:rPr>
        <w:t>, 2016.</w:t>
      </w:r>
    </w:p>
    <w:p w14:paraId="0B0A1BC3" w14:textId="70880D89" w:rsidR="00FB1D86" w:rsidRPr="006B5B1E" w:rsidRDefault="00FA37BD" w:rsidP="00533156">
      <w:pPr>
        <w:widowControl/>
        <w:ind w:left="236" w:hangingChars="118" w:hanging="236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FB1D86" w:rsidRPr="006B5B1E">
        <w:rPr>
          <w:rFonts w:hint="eastAsia"/>
          <w:bCs/>
          <w:sz w:val="20"/>
          <w:szCs w:val="20"/>
        </w:rPr>
        <w:t>. "</w:t>
      </w:r>
      <w:r w:rsidR="00FB1D86" w:rsidRPr="006B5B1E">
        <w:rPr>
          <w:rFonts w:hint="eastAsia"/>
          <w:bCs/>
          <w:i/>
          <w:sz w:val="20"/>
          <w:szCs w:val="20"/>
        </w:rPr>
        <w:t>使用</w:t>
      </w:r>
      <w:r w:rsidR="00FB1D86" w:rsidRPr="006B5B1E">
        <w:rPr>
          <w:rFonts w:hint="eastAsia"/>
          <w:bCs/>
          <w:i/>
          <w:sz w:val="20"/>
          <w:szCs w:val="20"/>
        </w:rPr>
        <w:t>Couchdb-python</w:t>
      </w:r>
      <w:r w:rsidR="00FB1D86" w:rsidRPr="006B5B1E">
        <w:rPr>
          <w:rFonts w:hint="eastAsia"/>
          <w:bCs/>
          <w:i/>
          <w:sz w:val="20"/>
          <w:szCs w:val="20"/>
        </w:rPr>
        <w:t>操作</w:t>
      </w:r>
      <w:r w:rsidR="00FB1D86" w:rsidRPr="006B5B1E">
        <w:rPr>
          <w:rFonts w:hint="eastAsia"/>
          <w:bCs/>
          <w:i/>
          <w:sz w:val="20"/>
          <w:szCs w:val="20"/>
        </w:rPr>
        <w:t>CouchDB</w:t>
      </w:r>
      <w:r w:rsidR="00C50EA1" w:rsidRPr="006B5B1E">
        <w:rPr>
          <w:rFonts w:hint="eastAsia"/>
          <w:bCs/>
          <w:sz w:val="20"/>
          <w:szCs w:val="20"/>
        </w:rPr>
        <w:t>"</w:t>
      </w:r>
      <w:r w:rsidR="002A5DDD">
        <w:rPr>
          <w:rFonts w:hint="eastAsia"/>
          <w:bCs/>
          <w:sz w:val="20"/>
          <w:szCs w:val="20"/>
        </w:rPr>
        <w:t>, DevelopWorks</w:t>
      </w:r>
      <w:r w:rsidR="00FB1D86" w:rsidRPr="006B5B1E">
        <w:rPr>
          <w:rFonts w:hint="eastAsia"/>
          <w:bCs/>
          <w:sz w:val="20"/>
          <w:szCs w:val="20"/>
        </w:rPr>
        <w:t>, Dec</w:t>
      </w:r>
      <w:r w:rsidR="002A5DDD">
        <w:rPr>
          <w:bCs/>
          <w:sz w:val="20"/>
          <w:szCs w:val="20"/>
        </w:rPr>
        <w:t>.</w:t>
      </w:r>
      <w:r w:rsidR="00FB1D86" w:rsidRPr="006B5B1E">
        <w:rPr>
          <w:rFonts w:hint="eastAsia"/>
          <w:bCs/>
          <w:sz w:val="20"/>
          <w:szCs w:val="20"/>
        </w:rPr>
        <w:t xml:space="preserve"> 28</w:t>
      </w:r>
      <w:r w:rsidR="00DE4566">
        <w:rPr>
          <w:bCs/>
          <w:sz w:val="20"/>
          <w:szCs w:val="20"/>
        </w:rPr>
        <w:t>th</w:t>
      </w:r>
      <w:r w:rsidR="00FB1D86" w:rsidRPr="006B5B1E">
        <w:rPr>
          <w:rFonts w:hint="eastAsia"/>
          <w:bCs/>
          <w:sz w:val="20"/>
          <w:szCs w:val="20"/>
        </w:rPr>
        <w:t>, 2015.</w:t>
      </w:r>
    </w:p>
    <w:p w14:paraId="1DD7CD4D" w14:textId="2E7C368F" w:rsidR="005E4DF9" w:rsidRPr="006B5B1E" w:rsidRDefault="00FA37BD" w:rsidP="005E4DF9">
      <w:pPr>
        <w:widowControl/>
        <w:ind w:left="236" w:hangingChars="118" w:hanging="236"/>
        <w:rPr>
          <w:bCs/>
          <w:sz w:val="20"/>
          <w:szCs w:val="20"/>
        </w:rPr>
      </w:pPr>
      <w:r>
        <w:rPr>
          <w:bCs/>
          <w:sz w:val="20"/>
          <w:szCs w:val="20"/>
        </w:rPr>
        <w:t>7</w:t>
      </w:r>
      <w:r w:rsidR="005E4DF9" w:rsidRPr="006B5B1E">
        <w:rPr>
          <w:bCs/>
          <w:sz w:val="20"/>
          <w:szCs w:val="20"/>
        </w:rPr>
        <w:t>. "</w:t>
      </w:r>
      <w:r w:rsidR="005E4DF9" w:rsidRPr="006B5B1E">
        <w:rPr>
          <w:bCs/>
          <w:i/>
          <w:sz w:val="20"/>
          <w:szCs w:val="20"/>
        </w:rPr>
        <w:t>System and method of automatic question generation to facilitate users to better utilize social analytics software based on accumulated industry-specific business patterns</w:t>
      </w:r>
      <w:r w:rsidR="005E4DF9" w:rsidRPr="006B5B1E">
        <w:rPr>
          <w:bCs/>
          <w:sz w:val="20"/>
          <w:szCs w:val="20"/>
        </w:rPr>
        <w:t>"</w:t>
      </w:r>
      <w:r w:rsidR="00203292" w:rsidRPr="006B5B1E">
        <w:rPr>
          <w:bCs/>
          <w:sz w:val="20"/>
          <w:szCs w:val="20"/>
        </w:rPr>
        <w:t>, http://priorart.ip.com/IPCOM/000243186D</w:t>
      </w:r>
      <w:r w:rsidR="00C87465" w:rsidRPr="006B5B1E">
        <w:rPr>
          <w:bCs/>
          <w:sz w:val="20"/>
          <w:szCs w:val="20"/>
        </w:rPr>
        <w:t xml:space="preserve">, </w:t>
      </w:r>
      <w:r w:rsidR="002A5DDD">
        <w:rPr>
          <w:bCs/>
          <w:sz w:val="20"/>
          <w:szCs w:val="20"/>
        </w:rPr>
        <w:t>Sep.</w:t>
      </w:r>
      <w:r w:rsidR="00C87465" w:rsidRPr="006B5B1E">
        <w:rPr>
          <w:rFonts w:hint="eastAsia"/>
          <w:bCs/>
          <w:sz w:val="20"/>
          <w:szCs w:val="20"/>
        </w:rPr>
        <w:t xml:space="preserve"> </w:t>
      </w:r>
      <w:r w:rsidR="00C87465" w:rsidRPr="006B5B1E">
        <w:rPr>
          <w:bCs/>
          <w:sz w:val="20"/>
          <w:szCs w:val="20"/>
        </w:rPr>
        <w:t>17</w:t>
      </w:r>
      <w:r w:rsidR="00DE4566">
        <w:rPr>
          <w:bCs/>
          <w:sz w:val="20"/>
          <w:szCs w:val="20"/>
        </w:rPr>
        <w:t>th</w:t>
      </w:r>
      <w:r w:rsidR="00C87465" w:rsidRPr="006B5B1E">
        <w:rPr>
          <w:rFonts w:hint="eastAsia"/>
          <w:bCs/>
          <w:sz w:val="20"/>
          <w:szCs w:val="20"/>
        </w:rPr>
        <w:t>, 2015.</w:t>
      </w:r>
    </w:p>
    <w:p w14:paraId="7AEBC50E" w14:textId="07E6E694" w:rsidR="005E4DF9" w:rsidRPr="006B5B1E" w:rsidRDefault="00FA37BD" w:rsidP="00533156">
      <w:pPr>
        <w:widowControl/>
        <w:ind w:left="236" w:hangingChars="118" w:hanging="236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E44473" w:rsidRPr="006B5B1E">
        <w:rPr>
          <w:bCs/>
          <w:sz w:val="20"/>
          <w:szCs w:val="20"/>
        </w:rPr>
        <w:t>.</w:t>
      </w:r>
      <w:r w:rsidR="006B5B1E">
        <w:rPr>
          <w:bCs/>
          <w:sz w:val="20"/>
          <w:szCs w:val="20"/>
        </w:rPr>
        <w:t xml:space="preserve"> </w:t>
      </w:r>
      <w:r w:rsidR="00E44473" w:rsidRPr="006B5B1E">
        <w:rPr>
          <w:bCs/>
          <w:sz w:val="20"/>
          <w:szCs w:val="20"/>
        </w:rPr>
        <w:t>"</w:t>
      </w:r>
      <w:r w:rsidR="00E44473" w:rsidRPr="006B5B1E">
        <w:rPr>
          <w:bCs/>
          <w:i/>
          <w:sz w:val="20"/>
          <w:szCs w:val="20"/>
        </w:rPr>
        <w:t>System and method of banking business metadata framework</w:t>
      </w:r>
      <w:r w:rsidR="006B5B1E" w:rsidRPr="006B5B1E">
        <w:rPr>
          <w:bCs/>
          <w:sz w:val="20"/>
          <w:szCs w:val="20"/>
        </w:rPr>
        <w:t xml:space="preserve">", </w:t>
      </w:r>
      <w:r w:rsidR="00E44473" w:rsidRPr="006B5B1E">
        <w:rPr>
          <w:bCs/>
          <w:sz w:val="20"/>
          <w:szCs w:val="20"/>
        </w:rPr>
        <w:t>http://priorart.ip.com/IPCOM/000241617, May 18</w:t>
      </w:r>
      <w:r w:rsidR="00DE4566">
        <w:rPr>
          <w:bCs/>
          <w:sz w:val="20"/>
          <w:szCs w:val="20"/>
        </w:rPr>
        <w:t>th</w:t>
      </w:r>
      <w:r w:rsidR="00E44473" w:rsidRPr="006B5B1E">
        <w:rPr>
          <w:bCs/>
          <w:sz w:val="20"/>
          <w:szCs w:val="20"/>
        </w:rPr>
        <w:t>, 2015.</w:t>
      </w:r>
    </w:p>
    <w:p w14:paraId="41F3B23B" w14:textId="40287C6E" w:rsidR="00533156" w:rsidRPr="006B5B1E" w:rsidRDefault="00FA37BD" w:rsidP="00203292">
      <w:pPr>
        <w:widowControl/>
        <w:ind w:left="236" w:hangingChars="118" w:hanging="236"/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 w:rsidR="00533156" w:rsidRPr="006B5B1E">
        <w:rPr>
          <w:bCs/>
          <w:sz w:val="20"/>
          <w:szCs w:val="20"/>
        </w:rPr>
        <w:t>.</w:t>
      </w:r>
      <w:r w:rsidR="00F21894" w:rsidRPr="006B5B1E">
        <w:rPr>
          <w:bCs/>
          <w:sz w:val="20"/>
          <w:szCs w:val="20"/>
        </w:rPr>
        <w:t xml:space="preserve"> </w:t>
      </w:r>
      <w:r w:rsidR="006B5B1E" w:rsidRPr="006B5B1E">
        <w:rPr>
          <w:rFonts w:hint="eastAsia"/>
          <w:bCs/>
          <w:sz w:val="20"/>
          <w:szCs w:val="20"/>
        </w:rPr>
        <w:t>"</w:t>
      </w:r>
      <w:r w:rsidR="00533156" w:rsidRPr="006B5B1E">
        <w:rPr>
          <w:bCs/>
          <w:i/>
          <w:sz w:val="20"/>
          <w:szCs w:val="20"/>
        </w:rPr>
        <w:t>Graceful Dynamic Host Configuration Protocol</w:t>
      </w:r>
      <w:r w:rsidR="006B5B1E" w:rsidRPr="006B5B1E">
        <w:rPr>
          <w:rFonts w:hint="eastAsia"/>
          <w:bCs/>
          <w:sz w:val="20"/>
          <w:szCs w:val="20"/>
        </w:rPr>
        <w:t>"</w:t>
      </w:r>
      <w:r w:rsidR="00533156" w:rsidRPr="006B5B1E">
        <w:rPr>
          <w:bCs/>
          <w:sz w:val="20"/>
          <w:szCs w:val="20"/>
        </w:rPr>
        <w:t xml:space="preserve">, </w:t>
      </w:r>
      <w:r w:rsidR="00203292" w:rsidRPr="006B5B1E">
        <w:rPr>
          <w:bCs/>
          <w:sz w:val="20"/>
          <w:szCs w:val="20"/>
        </w:rPr>
        <w:t>http://priorart.ip.com/IPCOM/000206303D</w:t>
      </w:r>
      <w:r w:rsidR="00F21894" w:rsidRPr="006B5B1E">
        <w:rPr>
          <w:bCs/>
          <w:sz w:val="20"/>
          <w:szCs w:val="20"/>
        </w:rPr>
        <w:t>, Apr. 19</w:t>
      </w:r>
      <w:r w:rsidR="00DE4566">
        <w:rPr>
          <w:bCs/>
          <w:sz w:val="20"/>
          <w:szCs w:val="20"/>
        </w:rPr>
        <w:t>th</w:t>
      </w:r>
      <w:r w:rsidR="00F21894" w:rsidRPr="006B5B1E">
        <w:rPr>
          <w:bCs/>
          <w:sz w:val="20"/>
          <w:szCs w:val="20"/>
        </w:rPr>
        <w:t>, 2011.</w:t>
      </w:r>
    </w:p>
    <w:p w14:paraId="3D095CEC" w14:textId="6C3A586E" w:rsidR="00FB1D86" w:rsidRPr="006B5B1E" w:rsidRDefault="00FA37BD" w:rsidP="00533156">
      <w:pPr>
        <w:widowControl/>
        <w:ind w:left="236" w:hangingChars="118" w:hanging="236"/>
        <w:rPr>
          <w:bCs/>
          <w:sz w:val="20"/>
          <w:szCs w:val="20"/>
        </w:rPr>
      </w:pPr>
      <w:r>
        <w:rPr>
          <w:bCs/>
          <w:sz w:val="20"/>
          <w:szCs w:val="20"/>
        </w:rPr>
        <w:t>10</w:t>
      </w:r>
      <w:r w:rsidR="00FB1D86" w:rsidRPr="006B5B1E">
        <w:rPr>
          <w:bCs/>
          <w:sz w:val="20"/>
          <w:szCs w:val="20"/>
        </w:rPr>
        <w:t xml:space="preserve">. </w:t>
      </w:r>
      <w:r w:rsidR="006B5B1E" w:rsidRPr="006B5B1E">
        <w:rPr>
          <w:rFonts w:hint="eastAsia"/>
          <w:bCs/>
          <w:sz w:val="20"/>
          <w:szCs w:val="20"/>
        </w:rPr>
        <w:t>"</w:t>
      </w:r>
      <w:r w:rsidR="00FB1D86" w:rsidRPr="006B5B1E">
        <w:rPr>
          <w:rFonts w:hint="eastAsia"/>
          <w:bCs/>
          <w:i/>
          <w:sz w:val="20"/>
          <w:szCs w:val="20"/>
        </w:rPr>
        <w:t>Analytics in a Box</w:t>
      </w:r>
      <w:r w:rsidR="006B5B1E" w:rsidRPr="006B5B1E">
        <w:rPr>
          <w:rFonts w:hint="eastAsia"/>
          <w:bCs/>
          <w:sz w:val="20"/>
          <w:szCs w:val="20"/>
        </w:rPr>
        <w:t>"</w:t>
      </w:r>
      <w:r w:rsidR="00FB1D86" w:rsidRPr="006B5B1E">
        <w:rPr>
          <w:rFonts w:hint="eastAsia"/>
          <w:bCs/>
          <w:sz w:val="20"/>
          <w:szCs w:val="20"/>
        </w:rPr>
        <w:t>,</w:t>
      </w:r>
      <w:r w:rsidR="00460625" w:rsidRPr="006B5B1E">
        <w:rPr>
          <w:bCs/>
          <w:sz w:val="20"/>
          <w:szCs w:val="20"/>
        </w:rPr>
        <w:t xml:space="preserve"> poster, </w:t>
      </w:r>
      <w:r w:rsidR="00FB1D86" w:rsidRPr="006B5B1E">
        <w:rPr>
          <w:rFonts w:hint="eastAsia"/>
          <w:bCs/>
          <w:sz w:val="20"/>
          <w:szCs w:val="20"/>
        </w:rPr>
        <w:t>IBM GCG 2010 Regi</w:t>
      </w:r>
      <w:r w:rsidR="002A5DDD">
        <w:rPr>
          <w:rFonts w:hint="eastAsia"/>
          <w:bCs/>
          <w:sz w:val="20"/>
          <w:szCs w:val="20"/>
        </w:rPr>
        <w:t>onal Technical Exchange, Oct.</w:t>
      </w:r>
      <w:r w:rsidR="00B356C6">
        <w:rPr>
          <w:rFonts w:hint="eastAsia"/>
          <w:bCs/>
          <w:sz w:val="20"/>
          <w:szCs w:val="20"/>
        </w:rPr>
        <w:t xml:space="preserve"> </w:t>
      </w:r>
      <w:r w:rsidR="00FB1D86" w:rsidRPr="006B5B1E">
        <w:rPr>
          <w:rFonts w:hint="eastAsia"/>
          <w:bCs/>
          <w:sz w:val="20"/>
          <w:szCs w:val="20"/>
        </w:rPr>
        <w:t>11</w:t>
      </w:r>
      <w:r w:rsidR="00DE4566">
        <w:rPr>
          <w:bCs/>
          <w:sz w:val="20"/>
          <w:szCs w:val="20"/>
        </w:rPr>
        <w:t>th</w:t>
      </w:r>
      <w:r w:rsidR="00FB1D86" w:rsidRPr="006B5B1E">
        <w:rPr>
          <w:rFonts w:hint="eastAsia"/>
          <w:bCs/>
          <w:sz w:val="20"/>
          <w:szCs w:val="20"/>
        </w:rPr>
        <w:t>, 2010.</w:t>
      </w:r>
    </w:p>
    <w:p w14:paraId="2B3E9B42" w14:textId="1EEEB0B1" w:rsidR="00FB1D86" w:rsidRPr="006B5B1E" w:rsidRDefault="00FA37BD" w:rsidP="00C831F8">
      <w:pPr>
        <w:tabs>
          <w:tab w:val="left" w:pos="8640"/>
        </w:tabs>
        <w:spacing w:afterLines="50" w:after="180"/>
        <w:ind w:left="236" w:hangingChars="118" w:hanging="236"/>
        <w:rPr>
          <w:color w:val="0000FF"/>
          <w:sz w:val="20"/>
          <w:szCs w:val="20"/>
        </w:rPr>
      </w:pPr>
      <w:r>
        <w:rPr>
          <w:sz w:val="20"/>
          <w:szCs w:val="20"/>
        </w:rPr>
        <w:t>11</w:t>
      </w:r>
      <w:r w:rsidR="00FB1D86" w:rsidRPr="006B5B1E">
        <w:rPr>
          <w:rFonts w:hint="eastAsia"/>
          <w:sz w:val="20"/>
          <w:szCs w:val="20"/>
        </w:rPr>
        <w:t xml:space="preserve">. </w:t>
      </w:r>
      <w:r w:rsidR="006B5B1E" w:rsidRPr="006B5B1E">
        <w:rPr>
          <w:rFonts w:hint="eastAsia"/>
          <w:bCs/>
          <w:sz w:val="20"/>
          <w:szCs w:val="20"/>
        </w:rPr>
        <w:t>"</w:t>
      </w:r>
      <w:r w:rsidR="00FB1D86" w:rsidRPr="006B5B1E">
        <w:rPr>
          <w:i/>
          <w:sz w:val="20"/>
          <w:szCs w:val="20"/>
        </w:rPr>
        <w:t>The Framework and Roadmap of Ambient iCare e-Services for Quality Aging</w:t>
      </w:r>
      <w:r w:rsidR="006B5B1E" w:rsidRPr="006B5B1E">
        <w:rPr>
          <w:rFonts w:hint="eastAsia"/>
          <w:bCs/>
          <w:sz w:val="20"/>
          <w:szCs w:val="20"/>
        </w:rPr>
        <w:t>"</w:t>
      </w:r>
      <w:r w:rsidR="00FB1D86" w:rsidRPr="006B5B1E">
        <w:rPr>
          <w:sz w:val="20"/>
          <w:szCs w:val="20"/>
        </w:rPr>
        <w:t>, Fourth International Conference on Mobile Business, Sydney, Australia, July 11</w:t>
      </w:r>
      <w:r w:rsidR="00DE4566">
        <w:rPr>
          <w:sz w:val="20"/>
          <w:szCs w:val="20"/>
        </w:rPr>
        <w:t>th</w:t>
      </w:r>
      <w:r w:rsidR="00FB1D86" w:rsidRPr="006B5B1E">
        <w:rPr>
          <w:sz w:val="20"/>
          <w:szCs w:val="20"/>
        </w:rPr>
        <w:t xml:space="preserve"> </w:t>
      </w:r>
      <w:r w:rsidR="00DE4566">
        <w:rPr>
          <w:sz w:val="20"/>
          <w:szCs w:val="20"/>
        </w:rPr>
        <w:t>–</w:t>
      </w:r>
      <w:r w:rsidR="00FB1D86" w:rsidRPr="006B5B1E">
        <w:rPr>
          <w:sz w:val="20"/>
          <w:szCs w:val="20"/>
        </w:rPr>
        <w:t xml:space="preserve"> 13</w:t>
      </w:r>
      <w:r w:rsidR="00DE4566">
        <w:rPr>
          <w:sz w:val="20"/>
          <w:szCs w:val="20"/>
        </w:rPr>
        <w:t>th</w:t>
      </w:r>
      <w:r w:rsidR="00FB1D86" w:rsidRPr="006B5B1E">
        <w:rPr>
          <w:sz w:val="20"/>
          <w:szCs w:val="20"/>
        </w:rPr>
        <w:t>, 2005</w:t>
      </w:r>
      <w:r w:rsidR="00FB1D86" w:rsidRPr="006B5B1E">
        <w:rPr>
          <w:rFonts w:hint="eastAsia"/>
          <w:sz w:val="20"/>
          <w:szCs w:val="20"/>
        </w:rPr>
        <w:t xml:space="preserve"> </w:t>
      </w:r>
    </w:p>
    <w:sectPr w:rsidR="00FB1D86" w:rsidRPr="006B5B1E" w:rsidSect="00C8560B">
      <w:headerReference w:type="default" r:id="rId11"/>
      <w:footerReference w:type="even" r:id="rId12"/>
      <w:footerReference w:type="default" r:id="rId13"/>
      <w:pgSz w:w="11906" w:h="16838"/>
      <w:pgMar w:top="1021" w:right="1021" w:bottom="1021" w:left="1021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57F9B" w14:textId="77777777" w:rsidR="003722E4" w:rsidRDefault="003722E4" w:rsidP="004A2C01">
      <w:r>
        <w:separator/>
      </w:r>
    </w:p>
  </w:endnote>
  <w:endnote w:type="continuationSeparator" w:id="0">
    <w:p w14:paraId="32BAC207" w14:textId="77777777" w:rsidR="003722E4" w:rsidRDefault="003722E4" w:rsidP="004A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33B77" w14:textId="77777777" w:rsidR="00C8560B" w:rsidRDefault="00C8560B" w:rsidP="00690A3E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1FBD04" w14:textId="77777777" w:rsidR="00C8560B" w:rsidRDefault="00C8560B" w:rsidP="00C8560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11F4F" w14:textId="77777777" w:rsidR="00C8560B" w:rsidRDefault="00C8560B" w:rsidP="00690A3E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6719">
      <w:rPr>
        <w:rStyle w:val="PageNumber"/>
        <w:noProof/>
      </w:rPr>
      <w:t>i</w:t>
    </w:r>
    <w:r>
      <w:rPr>
        <w:rStyle w:val="PageNumber"/>
      </w:rPr>
      <w:fldChar w:fldCharType="end"/>
    </w:r>
  </w:p>
  <w:p w14:paraId="2A2D1526" w14:textId="77777777" w:rsidR="00C8560B" w:rsidRDefault="00C8560B" w:rsidP="00C8560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67F75" w14:textId="77777777" w:rsidR="003722E4" w:rsidRDefault="003722E4" w:rsidP="004A2C01">
      <w:r>
        <w:separator/>
      </w:r>
    </w:p>
  </w:footnote>
  <w:footnote w:type="continuationSeparator" w:id="0">
    <w:p w14:paraId="126A6121" w14:textId="77777777" w:rsidR="003722E4" w:rsidRDefault="003722E4" w:rsidP="004A2C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C8555" w14:textId="77777777" w:rsidR="00D22C89" w:rsidRDefault="00D22C89" w:rsidP="00AD418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873"/>
    <w:multiLevelType w:val="hybridMultilevel"/>
    <w:tmpl w:val="34DC5DAA"/>
    <w:lvl w:ilvl="0" w:tplc="9ABC9A98">
      <w:start w:val="1"/>
      <w:numFmt w:val="bullet"/>
      <w:lvlText w:val="−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7E1E56"/>
    <w:multiLevelType w:val="hybridMultilevel"/>
    <w:tmpl w:val="6DD4F38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7BE12C1"/>
    <w:multiLevelType w:val="hybridMultilevel"/>
    <w:tmpl w:val="FBA0CD9E"/>
    <w:lvl w:ilvl="0" w:tplc="0409000D">
      <w:start w:val="1"/>
      <w:numFmt w:val="bullet"/>
      <w:lvlText w:val="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33A44CF1"/>
    <w:multiLevelType w:val="hybridMultilevel"/>
    <w:tmpl w:val="17764AE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F3F0866"/>
    <w:multiLevelType w:val="hybridMultilevel"/>
    <w:tmpl w:val="0DC80B92"/>
    <w:lvl w:ilvl="0" w:tplc="CFCEB72E">
      <w:start w:val="1"/>
      <w:numFmt w:val="decimal"/>
      <w:lvlText w:val="%1."/>
      <w:lvlJc w:val="left"/>
      <w:pPr>
        <w:ind w:left="1080" w:hanging="720"/>
      </w:pPr>
      <w:rPr>
        <w:rFonts w:ascii="新細明體" w:eastAsia="新細明體" w:hAnsi="新細明體" w:cs="新細明體" w:hint="eastAsia"/>
        <w:b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D7472"/>
    <w:multiLevelType w:val="hybridMultilevel"/>
    <w:tmpl w:val="36F81BC8"/>
    <w:lvl w:ilvl="0" w:tplc="9ABC9A98">
      <w:start w:val="1"/>
      <w:numFmt w:val="bullet"/>
      <w:lvlText w:val="−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A84883"/>
    <w:multiLevelType w:val="hybridMultilevel"/>
    <w:tmpl w:val="3EDAB0B4"/>
    <w:lvl w:ilvl="0" w:tplc="9ABC9A9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81735"/>
    <w:multiLevelType w:val="hybridMultilevel"/>
    <w:tmpl w:val="205273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3769C9"/>
    <w:multiLevelType w:val="hybridMultilevel"/>
    <w:tmpl w:val="F4621A16"/>
    <w:lvl w:ilvl="0" w:tplc="0409000D">
      <w:start w:val="1"/>
      <w:numFmt w:val="bullet"/>
      <w:lvlText w:val="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9">
    <w:nsid w:val="75760AD3"/>
    <w:multiLevelType w:val="hybridMultilevel"/>
    <w:tmpl w:val="F37EB378"/>
    <w:lvl w:ilvl="0" w:tplc="9ABC9A98">
      <w:start w:val="1"/>
      <w:numFmt w:val="bullet"/>
      <w:lvlText w:val="−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0"/>
    <w:rsid w:val="00000C23"/>
    <w:rsid w:val="0000258D"/>
    <w:rsid w:val="00004F7F"/>
    <w:rsid w:val="00006044"/>
    <w:rsid w:val="00006EA2"/>
    <w:rsid w:val="0001507E"/>
    <w:rsid w:val="00027E38"/>
    <w:rsid w:val="00031851"/>
    <w:rsid w:val="00032886"/>
    <w:rsid w:val="00041B5A"/>
    <w:rsid w:val="00041DEA"/>
    <w:rsid w:val="0004436F"/>
    <w:rsid w:val="00046661"/>
    <w:rsid w:val="00061448"/>
    <w:rsid w:val="00063B59"/>
    <w:rsid w:val="00064F04"/>
    <w:rsid w:val="0007487D"/>
    <w:rsid w:val="00075D0A"/>
    <w:rsid w:val="00080A29"/>
    <w:rsid w:val="000811E0"/>
    <w:rsid w:val="000812E7"/>
    <w:rsid w:val="0009732A"/>
    <w:rsid w:val="00097B34"/>
    <w:rsid w:val="000A0B48"/>
    <w:rsid w:val="000B4E62"/>
    <w:rsid w:val="000D18EB"/>
    <w:rsid w:val="000D36DF"/>
    <w:rsid w:val="000D7AC0"/>
    <w:rsid w:val="000E0F9A"/>
    <w:rsid w:val="000F22FE"/>
    <w:rsid w:val="000F25BD"/>
    <w:rsid w:val="000F47D8"/>
    <w:rsid w:val="001018A9"/>
    <w:rsid w:val="001022D0"/>
    <w:rsid w:val="00104BF9"/>
    <w:rsid w:val="001057AA"/>
    <w:rsid w:val="00106DDD"/>
    <w:rsid w:val="00111BA2"/>
    <w:rsid w:val="00111C99"/>
    <w:rsid w:val="00120523"/>
    <w:rsid w:val="00125B27"/>
    <w:rsid w:val="0012703D"/>
    <w:rsid w:val="001442DE"/>
    <w:rsid w:val="00154D17"/>
    <w:rsid w:val="00157D28"/>
    <w:rsid w:val="00160527"/>
    <w:rsid w:val="0016357F"/>
    <w:rsid w:val="001662E6"/>
    <w:rsid w:val="00180CA7"/>
    <w:rsid w:val="00181AEA"/>
    <w:rsid w:val="00184FA3"/>
    <w:rsid w:val="00185C67"/>
    <w:rsid w:val="001864E7"/>
    <w:rsid w:val="00190428"/>
    <w:rsid w:val="00191022"/>
    <w:rsid w:val="00192817"/>
    <w:rsid w:val="00193AC0"/>
    <w:rsid w:val="001A0B8E"/>
    <w:rsid w:val="001A1B36"/>
    <w:rsid w:val="001A40E4"/>
    <w:rsid w:val="001B086C"/>
    <w:rsid w:val="001B5B7D"/>
    <w:rsid w:val="001C77FD"/>
    <w:rsid w:val="001D04CD"/>
    <w:rsid w:val="001D35BE"/>
    <w:rsid w:val="001E1DAD"/>
    <w:rsid w:val="001E7186"/>
    <w:rsid w:val="001F02C5"/>
    <w:rsid w:val="001F1EE3"/>
    <w:rsid w:val="001F5744"/>
    <w:rsid w:val="001F58F1"/>
    <w:rsid w:val="00203292"/>
    <w:rsid w:val="00210D32"/>
    <w:rsid w:val="002134C7"/>
    <w:rsid w:val="00213737"/>
    <w:rsid w:val="00213844"/>
    <w:rsid w:val="002207B0"/>
    <w:rsid w:val="00234686"/>
    <w:rsid w:val="00243862"/>
    <w:rsid w:val="00264719"/>
    <w:rsid w:val="00265E9A"/>
    <w:rsid w:val="002662E9"/>
    <w:rsid w:val="002668AD"/>
    <w:rsid w:val="00266CD0"/>
    <w:rsid w:val="002726FE"/>
    <w:rsid w:val="00273091"/>
    <w:rsid w:val="00275A98"/>
    <w:rsid w:val="002804E3"/>
    <w:rsid w:val="0029026E"/>
    <w:rsid w:val="002928DF"/>
    <w:rsid w:val="00292C8A"/>
    <w:rsid w:val="002969C2"/>
    <w:rsid w:val="002A30D6"/>
    <w:rsid w:val="002A4E2D"/>
    <w:rsid w:val="002A5DDD"/>
    <w:rsid w:val="002C17F9"/>
    <w:rsid w:val="002D21ED"/>
    <w:rsid w:val="002D4B9A"/>
    <w:rsid w:val="002D69B9"/>
    <w:rsid w:val="002E0B73"/>
    <w:rsid w:val="002E5DDB"/>
    <w:rsid w:val="002E66D6"/>
    <w:rsid w:val="00302262"/>
    <w:rsid w:val="003060AF"/>
    <w:rsid w:val="00313BBB"/>
    <w:rsid w:val="003407F6"/>
    <w:rsid w:val="003416F1"/>
    <w:rsid w:val="00352D13"/>
    <w:rsid w:val="0035726B"/>
    <w:rsid w:val="00357DAA"/>
    <w:rsid w:val="003630BA"/>
    <w:rsid w:val="00367288"/>
    <w:rsid w:val="003713E6"/>
    <w:rsid w:val="003722E4"/>
    <w:rsid w:val="003724AC"/>
    <w:rsid w:val="00377F91"/>
    <w:rsid w:val="00393A96"/>
    <w:rsid w:val="00396AAF"/>
    <w:rsid w:val="003977DF"/>
    <w:rsid w:val="003A1350"/>
    <w:rsid w:val="003A169B"/>
    <w:rsid w:val="003A46AF"/>
    <w:rsid w:val="003A5958"/>
    <w:rsid w:val="003B4A4E"/>
    <w:rsid w:val="003B6CAD"/>
    <w:rsid w:val="003C2AE2"/>
    <w:rsid w:val="003D3CBE"/>
    <w:rsid w:val="003D4365"/>
    <w:rsid w:val="003F18B9"/>
    <w:rsid w:val="003F774A"/>
    <w:rsid w:val="003F7C4D"/>
    <w:rsid w:val="00401A43"/>
    <w:rsid w:val="00405810"/>
    <w:rsid w:val="004066F2"/>
    <w:rsid w:val="00407E2E"/>
    <w:rsid w:val="0041039C"/>
    <w:rsid w:val="00412747"/>
    <w:rsid w:val="00414A34"/>
    <w:rsid w:val="0042261E"/>
    <w:rsid w:val="004330DD"/>
    <w:rsid w:val="00435D49"/>
    <w:rsid w:val="00440284"/>
    <w:rsid w:val="00440AF6"/>
    <w:rsid w:val="0044563B"/>
    <w:rsid w:val="0045350B"/>
    <w:rsid w:val="00453B8B"/>
    <w:rsid w:val="00460625"/>
    <w:rsid w:val="0046794F"/>
    <w:rsid w:val="004721C9"/>
    <w:rsid w:val="00473956"/>
    <w:rsid w:val="004812C6"/>
    <w:rsid w:val="0049744F"/>
    <w:rsid w:val="004A0954"/>
    <w:rsid w:val="004A2493"/>
    <w:rsid w:val="004A2C01"/>
    <w:rsid w:val="004A7721"/>
    <w:rsid w:val="004A7F5C"/>
    <w:rsid w:val="004B48BF"/>
    <w:rsid w:val="004B4FFE"/>
    <w:rsid w:val="004B6519"/>
    <w:rsid w:val="004B6FF1"/>
    <w:rsid w:val="004C6CE9"/>
    <w:rsid w:val="004D1364"/>
    <w:rsid w:val="004D7E59"/>
    <w:rsid w:val="004F500D"/>
    <w:rsid w:val="004F519D"/>
    <w:rsid w:val="004F5F4C"/>
    <w:rsid w:val="004F603A"/>
    <w:rsid w:val="00500964"/>
    <w:rsid w:val="00513F82"/>
    <w:rsid w:val="00514AC3"/>
    <w:rsid w:val="00524F9C"/>
    <w:rsid w:val="00530042"/>
    <w:rsid w:val="00533156"/>
    <w:rsid w:val="00535BB0"/>
    <w:rsid w:val="005432DD"/>
    <w:rsid w:val="00550098"/>
    <w:rsid w:val="00552054"/>
    <w:rsid w:val="00555121"/>
    <w:rsid w:val="005627FE"/>
    <w:rsid w:val="00562F6C"/>
    <w:rsid w:val="00574B25"/>
    <w:rsid w:val="00576BE9"/>
    <w:rsid w:val="00584399"/>
    <w:rsid w:val="00586B9B"/>
    <w:rsid w:val="00593F63"/>
    <w:rsid w:val="005941FE"/>
    <w:rsid w:val="005945CE"/>
    <w:rsid w:val="005A0527"/>
    <w:rsid w:val="005A114F"/>
    <w:rsid w:val="005A368F"/>
    <w:rsid w:val="005A6C0F"/>
    <w:rsid w:val="005A78CB"/>
    <w:rsid w:val="005B2EA0"/>
    <w:rsid w:val="005B43F1"/>
    <w:rsid w:val="005B667D"/>
    <w:rsid w:val="005C0EE2"/>
    <w:rsid w:val="005C4831"/>
    <w:rsid w:val="005C55B5"/>
    <w:rsid w:val="005C5D26"/>
    <w:rsid w:val="005D3430"/>
    <w:rsid w:val="005E1236"/>
    <w:rsid w:val="005E4DF9"/>
    <w:rsid w:val="005E57A7"/>
    <w:rsid w:val="005E5B3A"/>
    <w:rsid w:val="005F02E0"/>
    <w:rsid w:val="005F4990"/>
    <w:rsid w:val="005F5AC8"/>
    <w:rsid w:val="005F62AE"/>
    <w:rsid w:val="00601F6E"/>
    <w:rsid w:val="00603E31"/>
    <w:rsid w:val="00617C6A"/>
    <w:rsid w:val="00630ED5"/>
    <w:rsid w:val="00634365"/>
    <w:rsid w:val="00634381"/>
    <w:rsid w:val="00634EF0"/>
    <w:rsid w:val="00637204"/>
    <w:rsid w:val="00642E07"/>
    <w:rsid w:val="006468F8"/>
    <w:rsid w:val="00650BA2"/>
    <w:rsid w:val="00651DFF"/>
    <w:rsid w:val="006545C8"/>
    <w:rsid w:val="00657D68"/>
    <w:rsid w:val="006611C0"/>
    <w:rsid w:val="00671A83"/>
    <w:rsid w:val="006765EE"/>
    <w:rsid w:val="006833E1"/>
    <w:rsid w:val="00687042"/>
    <w:rsid w:val="00692F9E"/>
    <w:rsid w:val="006940C5"/>
    <w:rsid w:val="006945CC"/>
    <w:rsid w:val="0069637F"/>
    <w:rsid w:val="006B55FE"/>
    <w:rsid w:val="006B5B1E"/>
    <w:rsid w:val="006C3B7B"/>
    <w:rsid w:val="006C700B"/>
    <w:rsid w:val="006D0E9C"/>
    <w:rsid w:val="006D434E"/>
    <w:rsid w:val="006D4A09"/>
    <w:rsid w:val="006D702D"/>
    <w:rsid w:val="006D787B"/>
    <w:rsid w:val="006E2866"/>
    <w:rsid w:val="006E5630"/>
    <w:rsid w:val="006E5776"/>
    <w:rsid w:val="006E7F84"/>
    <w:rsid w:val="0070694F"/>
    <w:rsid w:val="007205D0"/>
    <w:rsid w:val="00727901"/>
    <w:rsid w:val="007414AD"/>
    <w:rsid w:val="0074464E"/>
    <w:rsid w:val="00746BFB"/>
    <w:rsid w:val="0075219B"/>
    <w:rsid w:val="007733D6"/>
    <w:rsid w:val="007748CE"/>
    <w:rsid w:val="00774B2F"/>
    <w:rsid w:val="00783518"/>
    <w:rsid w:val="00783B5F"/>
    <w:rsid w:val="00784BEF"/>
    <w:rsid w:val="00786C84"/>
    <w:rsid w:val="007875C5"/>
    <w:rsid w:val="00787F23"/>
    <w:rsid w:val="00792D33"/>
    <w:rsid w:val="007933F3"/>
    <w:rsid w:val="007A1A42"/>
    <w:rsid w:val="007A2191"/>
    <w:rsid w:val="007A4242"/>
    <w:rsid w:val="007A6C33"/>
    <w:rsid w:val="007A7B3E"/>
    <w:rsid w:val="007B087A"/>
    <w:rsid w:val="007B2F4C"/>
    <w:rsid w:val="007B6081"/>
    <w:rsid w:val="007C0ABA"/>
    <w:rsid w:val="007C43B5"/>
    <w:rsid w:val="007D0CC3"/>
    <w:rsid w:val="007D295C"/>
    <w:rsid w:val="007D67AC"/>
    <w:rsid w:val="007D6C89"/>
    <w:rsid w:val="007D7D9E"/>
    <w:rsid w:val="007E0405"/>
    <w:rsid w:val="007E251A"/>
    <w:rsid w:val="007E2970"/>
    <w:rsid w:val="007F381E"/>
    <w:rsid w:val="007F38BE"/>
    <w:rsid w:val="007F54F1"/>
    <w:rsid w:val="007F62F8"/>
    <w:rsid w:val="007F7059"/>
    <w:rsid w:val="008031A3"/>
    <w:rsid w:val="00823E1B"/>
    <w:rsid w:val="00833FAD"/>
    <w:rsid w:val="00840955"/>
    <w:rsid w:val="00841610"/>
    <w:rsid w:val="00842319"/>
    <w:rsid w:val="00842467"/>
    <w:rsid w:val="00842DF6"/>
    <w:rsid w:val="0084548F"/>
    <w:rsid w:val="008459C9"/>
    <w:rsid w:val="0085449E"/>
    <w:rsid w:val="008655FB"/>
    <w:rsid w:val="008665A9"/>
    <w:rsid w:val="00877481"/>
    <w:rsid w:val="00877837"/>
    <w:rsid w:val="00877A3C"/>
    <w:rsid w:val="00885EB0"/>
    <w:rsid w:val="00886909"/>
    <w:rsid w:val="00886CE2"/>
    <w:rsid w:val="008B3638"/>
    <w:rsid w:val="008B65D8"/>
    <w:rsid w:val="008D27A8"/>
    <w:rsid w:val="008D6663"/>
    <w:rsid w:val="008E0EC3"/>
    <w:rsid w:val="008E24D8"/>
    <w:rsid w:val="008F3AE0"/>
    <w:rsid w:val="00902185"/>
    <w:rsid w:val="00906756"/>
    <w:rsid w:val="009162E8"/>
    <w:rsid w:val="0091765C"/>
    <w:rsid w:val="00931F7A"/>
    <w:rsid w:val="00940EB9"/>
    <w:rsid w:val="00943951"/>
    <w:rsid w:val="009466F8"/>
    <w:rsid w:val="0094718A"/>
    <w:rsid w:val="00950046"/>
    <w:rsid w:val="00950551"/>
    <w:rsid w:val="00956FF8"/>
    <w:rsid w:val="00962FE2"/>
    <w:rsid w:val="00963591"/>
    <w:rsid w:val="00972169"/>
    <w:rsid w:val="00972DB4"/>
    <w:rsid w:val="009735F3"/>
    <w:rsid w:val="00982FA4"/>
    <w:rsid w:val="009843AE"/>
    <w:rsid w:val="0098715E"/>
    <w:rsid w:val="009918CE"/>
    <w:rsid w:val="00991D24"/>
    <w:rsid w:val="00992DAF"/>
    <w:rsid w:val="00994BAA"/>
    <w:rsid w:val="009A2764"/>
    <w:rsid w:val="009A3472"/>
    <w:rsid w:val="009A363D"/>
    <w:rsid w:val="009B24E2"/>
    <w:rsid w:val="009B6E8E"/>
    <w:rsid w:val="009D4040"/>
    <w:rsid w:val="009D54F9"/>
    <w:rsid w:val="009D7ABF"/>
    <w:rsid w:val="009E2A7F"/>
    <w:rsid w:val="009E5C12"/>
    <w:rsid w:val="009F18E2"/>
    <w:rsid w:val="009F477B"/>
    <w:rsid w:val="00A01677"/>
    <w:rsid w:val="00A01F65"/>
    <w:rsid w:val="00A077C3"/>
    <w:rsid w:val="00A1475C"/>
    <w:rsid w:val="00A20765"/>
    <w:rsid w:val="00A25940"/>
    <w:rsid w:val="00A42D55"/>
    <w:rsid w:val="00A51641"/>
    <w:rsid w:val="00A551A4"/>
    <w:rsid w:val="00A576C9"/>
    <w:rsid w:val="00A65448"/>
    <w:rsid w:val="00A65901"/>
    <w:rsid w:val="00A672A2"/>
    <w:rsid w:val="00A73612"/>
    <w:rsid w:val="00A753E3"/>
    <w:rsid w:val="00A77280"/>
    <w:rsid w:val="00A80A25"/>
    <w:rsid w:val="00A92874"/>
    <w:rsid w:val="00A94482"/>
    <w:rsid w:val="00A94A65"/>
    <w:rsid w:val="00A96EAC"/>
    <w:rsid w:val="00A970B2"/>
    <w:rsid w:val="00A97944"/>
    <w:rsid w:val="00AA1FEC"/>
    <w:rsid w:val="00AA5906"/>
    <w:rsid w:val="00AA64BB"/>
    <w:rsid w:val="00AA6719"/>
    <w:rsid w:val="00AA6D0C"/>
    <w:rsid w:val="00AB6C9F"/>
    <w:rsid w:val="00AC2667"/>
    <w:rsid w:val="00AC6D09"/>
    <w:rsid w:val="00AD2CA1"/>
    <w:rsid w:val="00AD4182"/>
    <w:rsid w:val="00AE2B27"/>
    <w:rsid w:val="00AE538D"/>
    <w:rsid w:val="00AF4AEC"/>
    <w:rsid w:val="00B13E71"/>
    <w:rsid w:val="00B225B7"/>
    <w:rsid w:val="00B31A02"/>
    <w:rsid w:val="00B356C6"/>
    <w:rsid w:val="00B41F83"/>
    <w:rsid w:val="00B4297A"/>
    <w:rsid w:val="00B546B9"/>
    <w:rsid w:val="00B571A7"/>
    <w:rsid w:val="00B6359F"/>
    <w:rsid w:val="00B638C3"/>
    <w:rsid w:val="00B74103"/>
    <w:rsid w:val="00B82D39"/>
    <w:rsid w:val="00B83A39"/>
    <w:rsid w:val="00B852B4"/>
    <w:rsid w:val="00BA1137"/>
    <w:rsid w:val="00BB30CC"/>
    <w:rsid w:val="00BB69F6"/>
    <w:rsid w:val="00BD0F9F"/>
    <w:rsid w:val="00BF2735"/>
    <w:rsid w:val="00BF5CE9"/>
    <w:rsid w:val="00BF6056"/>
    <w:rsid w:val="00C02138"/>
    <w:rsid w:val="00C02167"/>
    <w:rsid w:val="00C03068"/>
    <w:rsid w:val="00C1187E"/>
    <w:rsid w:val="00C2231C"/>
    <w:rsid w:val="00C24C09"/>
    <w:rsid w:val="00C40AE0"/>
    <w:rsid w:val="00C50EA1"/>
    <w:rsid w:val="00C6008C"/>
    <w:rsid w:val="00C6621F"/>
    <w:rsid w:val="00C70731"/>
    <w:rsid w:val="00C7248B"/>
    <w:rsid w:val="00C829C2"/>
    <w:rsid w:val="00C831F8"/>
    <w:rsid w:val="00C8560B"/>
    <w:rsid w:val="00C87465"/>
    <w:rsid w:val="00C94F5C"/>
    <w:rsid w:val="00CA1C4A"/>
    <w:rsid w:val="00CB427D"/>
    <w:rsid w:val="00CB7E75"/>
    <w:rsid w:val="00CC3F5B"/>
    <w:rsid w:val="00CC4E76"/>
    <w:rsid w:val="00CC5041"/>
    <w:rsid w:val="00CC58D7"/>
    <w:rsid w:val="00CC73C1"/>
    <w:rsid w:val="00CE25EE"/>
    <w:rsid w:val="00CE43D1"/>
    <w:rsid w:val="00CF10F8"/>
    <w:rsid w:val="00CF4A99"/>
    <w:rsid w:val="00CF7112"/>
    <w:rsid w:val="00D12BE6"/>
    <w:rsid w:val="00D22C89"/>
    <w:rsid w:val="00D3391A"/>
    <w:rsid w:val="00D417ED"/>
    <w:rsid w:val="00D439F3"/>
    <w:rsid w:val="00D4612D"/>
    <w:rsid w:val="00D472B1"/>
    <w:rsid w:val="00D53E0E"/>
    <w:rsid w:val="00D54106"/>
    <w:rsid w:val="00D62646"/>
    <w:rsid w:val="00D63272"/>
    <w:rsid w:val="00D654CE"/>
    <w:rsid w:val="00D67AC3"/>
    <w:rsid w:val="00D67C86"/>
    <w:rsid w:val="00D71C7A"/>
    <w:rsid w:val="00D83B01"/>
    <w:rsid w:val="00D84B33"/>
    <w:rsid w:val="00D84F7C"/>
    <w:rsid w:val="00DA0761"/>
    <w:rsid w:val="00DA25E1"/>
    <w:rsid w:val="00DB0E45"/>
    <w:rsid w:val="00DB4A85"/>
    <w:rsid w:val="00DB4D27"/>
    <w:rsid w:val="00DB6257"/>
    <w:rsid w:val="00DC414C"/>
    <w:rsid w:val="00DD3CB4"/>
    <w:rsid w:val="00DD3DB9"/>
    <w:rsid w:val="00DD5C26"/>
    <w:rsid w:val="00DE4566"/>
    <w:rsid w:val="00DE5F13"/>
    <w:rsid w:val="00DE7EF7"/>
    <w:rsid w:val="00DF1742"/>
    <w:rsid w:val="00DF3AD0"/>
    <w:rsid w:val="00E036CA"/>
    <w:rsid w:val="00E06A15"/>
    <w:rsid w:val="00E17D74"/>
    <w:rsid w:val="00E20DD0"/>
    <w:rsid w:val="00E20F5A"/>
    <w:rsid w:val="00E3021A"/>
    <w:rsid w:val="00E40A2C"/>
    <w:rsid w:val="00E44473"/>
    <w:rsid w:val="00E44940"/>
    <w:rsid w:val="00E50D54"/>
    <w:rsid w:val="00E5326F"/>
    <w:rsid w:val="00E61C1A"/>
    <w:rsid w:val="00E71651"/>
    <w:rsid w:val="00E75A8F"/>
    <w:rsid w:val="00E84D68"/>
    <w:rsid w:val="00E918B7"/>
    <w:rsid w:val="00E926C8"/>
    <w:rsid w:val="00E96FB2"/>
    <w:rsid w:val="00EB1B59"/>
    <w:rsid w:val="00EB3526"/>
    <w:rsid w:val="00EB6731"/>
    <w:rsid w:val="00EB689D"/>
    <w:rsid w:val="00EC0E40"/>
    <w:rsid w:val="00EC40D6"/>
    <w:rsid w:val="00EE3CC2"/>
    <w:rsid w:val="00F01319"/>
    <w:rsid w:val="00F0202D"/>
    <w:rsid w:val="00F0362F"/>
    <w:rsid w:val="00F12A3B"/>
    <w:rsid w:val="00F21894"/>
    <w:rsid w:val="00F24521"/>
    <w:rsid w:val="00F2766C"/>
    <w:rsid w:val="00F3455A"/>
    <w:rsid w:val="00F3584E"/>
    <w:rsid w:val="00F377FD"/>
    <w:rsid w:val="00F40F38"/>
    <w:rsid w:val="00F42D73"/>
    <w:rsid w:val="00F471A1"/>
    <w:rsid w:val="00F55CFD"/>
    <w:rsid w:val="00F55E8A"/>
    <w:rsid w:val="00F6344A"/>
    <w:rsid w:val="00F63EBE"/>
    <w:rsid w:val="00F73ACF"/>
    <w:rsid w:val="00F75284"/>
    <w:rsid w:val="00F827A9"/>
    <w:rsid w:val="00F83C2A"/>
    <w:rsid w:val="00F86763"/>
    <w:rsid w:val="00F95192"/>
    <w:rsid w:val="00F95DA6"/>
    <w:rsid w:val="00FA37BD"/>
    <w:rsid w:val="00FB1A10"/>
    <w:rsid w:val="00FB1D86"/>
    <w:rsid w:val="00FB432D"/>
    <w:rsid w:val="00FB46A6"/>
    <w:rsid w:val="00FB525C"/>
    <w:rsid w:val="00FB60B6"/>
    <w:rsid w:val="00FC635B"/>
    <w:rsid w:val="00FC6579"/>
    <w:rsid w:val="00FD1840"/>
    <w:rsid w:val="00FD7B49"/>
    <w:rsid w:val="00FE1BE6"/>
    <w:rsid w:val="00FE34A9"/>
    <w:rsid w:val="00FE4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830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5E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5E4DF9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2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05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1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10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2C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A2C01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2C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A2C01"/>
    <w:rPr>
      <w:rFonts w:ascii="Times New Roman" w:eastAsia="新細明體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787B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5E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5E4DF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287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rsid w:val="007A4242"/>
    <w:rPr>
      <w:rFonts w:asciiTheme="majorHAnsi" w:eastAsiaTheme="majorEastAsia" w:hAnsiTheme="majorHAnsi" w:cstheme="majorBidi"/>
      <w:i/>
      <w:iCs/>
      <w:color w:val="729928" w:themeColor="accent1" w:themeShade="B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4242"/>
    <w:rPr>
      <w:color w:val="977B2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FD"/>
    <w:rPr>
      <w:rFonts w:asciiTheme="majorHAnsi" w:eastAsiaTheme="majorEastAsia" w:hAnsiTheme="majorHAnsi" w:cstheme="majorBidi"/>
      <w:color w:val="4C661A" w:themeColor="accent1" w:themeShade="7F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85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https://www.linkedin.com/in/lin1000" TargetMode="External"/><Relationship Id="rId10" Type="http://schemas.openxmlformats.org/officeDocument/2006/relationships/hyperlink" Target="https://github.com/lin1000" TargetMode="External"/></Relationships>
</file>

<file path=word/theme/theme1.xml><?xml version="1.0" encoding="utf-8"?>
<a:theme xmlns:a="http://schemas.openxmlformats.org/drawingml/2006/main" name="Office 佈景主題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267E1-6A2E-EE4C-8D0A-1985280F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1281</Words>
  <Characters>7308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IBM</Company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Tony Lin's CV</dc:subject>
  <dc:creator>Tony Lin</dc:creator>
  <cp:lastModifiedBy>TONY LIN</cp:lastModifiedBy>
  <cp:revision>64</cp:revision>
  <cp:lastPrinted>2017-07-24T10:17:00Z</cp:lastPrinted>
  <dcterms:created xsi:type="dcterms:W3CDTF">2017-07-24T09:52:00Z</dcterms:created>
  <dcterms:modified xsi:type="dcterms:W3CDTF">2017-08-10T17:04:00Z</dcterms:modified>
</cp:coreProperties>
</file>