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Microsoft YaHei" w:hAnsi="Microsoft YaHei" w:eastAsia="微软雅黑"/>
          <w:b/>
          <w:color w:val="0E8A7A"/>
          <w:sz w:val="72"/>
        </w:rPr>
        <w:t>惠民智导</w:t>
      </w:r>
    </w:p>
    <w:p>
      <w:pPr>
        <w:jc w:val="center"/>
      </w:pPr>
      <w:r>
        <w:rPr>
          <w:rFonts w:ascii="Microsoft YaHei" w:hAnsi="Microsoft YaHei" w:eastAsia="微软雅黑"/>
          <w:b/>
          <w:color w:val="102A43"/>
          <w:sz w:val="48"/>
        </w:rPr>
        <w:t>可信政策智能软件平台</w:t>
      </w:r>
    </w:p>
    <w:p>
      <w:pPr>
        <w:spacing w:after="800"/>
        <w:jc w:val="center"/>
      </w:pPr>
      <w:r>
        <w:rPr>
          <w:rFonts w:ascii="Microsoft YaHei" w:hAnsi="Microsoft YaHei" w:eastAsia="微软雅黑"/>
          <w:b w:val="0"/>
          <w:color w:val="52606D"/>
          <w:sz w:val="28"/>
        </w:rPr>
        <w:t>AI + 软件创新赛道 · 作品方案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858"/>
            <w:shd w:fill="EAF2F8"/>
            <w:tcMar>
              <w:top w:w="160" w:type="dxa"/>
              <w:start w:w="190" w:type="dxa"/>
              <w:bottom w:w="160" w:type="dxa"/>
              <w:end w:w="190" w:type="dxa"/>
            </w:tcMar>
          </w:tcPr>
          <w:p>
            <w:r>
              <w:rPr>
                <w:rFonts w:ascii="Microsoft YaHei" w:hAnsi="Microsoft YaHei" w:eastAsia="微软雅黑"/>
                <w:b/>
                <w:color w:val="0E8A7A"/>
                <w:sz w:val="21"/>
              </w:rPr>
              <w:t xml:space="preserve">一句话定义  </w:t>
            </w:r>
            <w:r>
              <w:rPr>
                <w:rFonts w:ascii="Microsoft YaHei" w:hAnsi="Microsoft YaHei" w:eastAsia="微软雅黑"/>
                <w:b w:val="0"/>
                <w:color w:val="102A43"/>
                <w:sz w:val="20"/>
              </w:rPr>
              <w:t>采用受约束神经符号架构，把本地模型、时态规则、三值逻辑、混合检索、政策编译与独立安全校验组合为可追溯、可拒答、可回归验证的政策智能软件。</w:t>
            </w:r>
          </w:p>
        </w:tc>
      </w:tr>
    </w:tbl>
    <w:p>
      <w:pPr>
        <w:spacing w:after="20"/>
      </w:pPr>
    </w:p>
    <w:p>
      <w:pPr>
        <w:spacing w:before="720"/>
        <w:jc w:val="center"/>
      </w:pPr>
      <w:r>
        <w:rPr>
          <w:rFonts w:ascii="Microsoft YaHei" w:hAnsi="Microsoft YaHei" w:eastAsia="微软雅黑"/>
          <w:b/>
          <w:color w:val="102A43"/>
          <w:sz w:val="24"/>
        </w:rPr>
        <w:t>参赛团队：策马奔腾队</w:t>
      </w:r>
    </w:p>
    <w:p>
      <w:pPr>
        <w:jc w:val="center"/>
      </w:pPr>
      <w:r>
        <w:rPr>
          <w:rFonts w:ascii="Microsoft YaHei" w:hAnsi="Microsoft YaHei" w:eastAsia="微软雅黑"/>
          <w:b w:val="0"/>
          <w:color w:val="52606D"/>
          <w:sz w:val="20"/>
        </w:rPr>
        <w:t>版本：V0.7.0  |  文档日期：2026-10-03</w:t>
      </w:r>
    </w:p>
    <w:p>
      <w:pPr>
        <w:jc w:val="center"/>
      </w:pPr>
      <w:r>
        <w:rPr>
          <w:rFonts w:ascii="Microsoft YaHei" w:hAnsi="Microsoft YaHei" w:eastAsia="微软雅黑"/>
          <w:b w:val="0"/>
          <w:color w:val="52606D"/>
          <w:sz w:val="20"/>
        </w:rPr>
        <w:t>数据科学与大数据技术 · 三人团队 · 单机 RTX 4060</w:t>
      </w:r>
    </w:p>
    <w:p>
      <w:r>
        <w:br w:type="page"/>
      </w:r>
    </w:p>
    <w:p>
      <w:pPr>
        <w:pStyle w:val="Heading1"/>
        <w:spacing w:before="240" w:after="100"/>
      </w:pPr>
      <w:r>
        <w:t>作品摘要</w:t>
      </w:r>
    </w:p>
    <w:p>
      <w:pPr>
        <w:spacing w:after="100" w:line="300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社会救助政策专业、分散且持续更新，群众难以判断“当前适用哪一版、还缺什么信息、依据在哪里”，基层人员也面临重复解释、规则维护和错误传播风险。惠民智导将社会救助作为首个深度验证场景，构建政策摄取、Policy2Rule 候选编译、时态规则推理、主动提问、证据检索、材料预检、影响分析与人工发布门的一体化平台。</w:t>
      </w:r>
    </w:p>
    <w:p>
      <w:pPr>
        <w:spacing w:after="100" w:line="300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系统坚持“模型理解、规则裁决、原文举证、人工发布”：模型只做意图识别、信息抽取和候选结构化；资格结果由版本化规则与三值逻辑计算；独立校验器阻止无证据结论、越权审批和提示注入；每个结论均回链逐字政策原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858"/>
            <w:shd w:fill="FFF4D6"/>
            <w:tcMar>
              <w:top w:w="160" w:type="dxa"/>
              <w:start w:w="190" w:type="dxa"/>
              <w:bottom w:w="160" w:type="dxa"/>
              <w:end w:w="190" w:type="dxa"/>
            </w:tcMar>
          </w:tcPr>
          <w:p>
            <w:r>
              <w:rPr>
                <w:rFonts w:ascii="Microsoft YaHei" w:hAnsi="Microsoft YaHei" w:eastAsia="微软雅黑"/>
                <w:b/>
                <w:color w:val="0E8A7A"/>
                <w:sz w:val="21"/>
              </w:rPr>
              <w:t xml:space="preserve">可信边界  </w:t>
            </w:r>
            <w:r>
              <w:rPr>
                <w:rFonts w:ascii="Microsoft YaHei" w:hAnsi="Microsoft YaHei" w:eastAsia="微软雅黑"/>
                <w:b w:val="0"/>
                <w:color w:val="102A43"/>
                <w:sz w:val="20"/>
              </w:rPr>
              <w:t>本方案不宣称已取得真实群众应用成效。现有数字来自项目内合成测试、官方条款基准和专家构造金标准；真人试点与第三方证明作为赛前外部验证任务单独管理。</w:t>
            </w:r>
          </w:p>
        </w:tc>
      </w:tr>
    </w:tbl>
    <w:p>
      <w:pPr>
        <w:spacing w:after="20"/>
      </w:pPr>
    </w:p>
    <w:p>
      <w:pPr>
        <w:pStyle w:val="Heading2"/>
        <w:spacing w:before="160" w:after="100"/>
      </w:pPr>
      <w:r>
        <w:t>核心成果速览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247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4592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当前可验证结果</w:t>
            </w:r>
          </w:p>
        </w:tc>
        <w:tc>
          <w:tcPr>
            <w:tcW w:type="dxa" w:w="3231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证据文件</w:t>
            </w:r>
          </w:p>
        </w:tc>
      </w:tr>
      <w:tr>
        <w:tc>
          <w:tcPr>
            <w:tcW w:type="dxa" w:w="124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安全</w:t>
            </w:r>
          </w:p>
        </w:tc>
        <w:tc>
          <w:tcPr>
            <w:tcW w:type="dxa" w:w="459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高风险集 100/100 通过</w:t>
            </w:r>
          </w:p>
        </w:tc>
        <w:tc>
          <w:tcPr>
            <w:tcW w:type="dxa" w:w="323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high_risk_safety_report.json</w:t>
            </w:r>
          </w:p>
        </w:tc>
      </w:tr>
      <w:tr>
        <w:tc>
          <w:tcPr>
            <w:tcW w:type="dxa" w:w="1247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检索</w:t>
            </w:r>
          </w:p>
        </w:tc>
        <w:tc>
          <w:tcPr>
            <w:tcW w:type="dxa" w:w="4592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内部基准 R@3=1.000，MRR=0.958</w:t>
            </w:r>
          </w:p>
        </w:tc>
        <w:tc>
          <w:tcPr>
            <w:tcW w:type="dxa" w:w="323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retrieval_report.json</w:t>
            </w:r>
          </w:p>
        </w:tc>
      </w:tr>
      <w:tr>
        <w:tc>
          <w:tcPr>
            <w:tcW w:type="dxa" w:w="124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主动提问</w:t>
            </w:r>
          </w:p>
        </w:tc>
        <w:tc>
          <w:tcPr>
            <w:tcW w:type="dxa" w:w="459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240 合成案例；较 17 字段表单减少 51.47%</w:t>
            </w:r>
          </w:p>
        </w:tc>
        <w:tc>
          <w:tcPr>
            <w:tcW w:type="dxa" w:w="323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active_question_report.json</w:t>
            </w:r>
          </w:p>
        </w:tc>
      </w:tr>
      <w:tr>
        <w:tc>
          <w:tcPr>
            <w:tcW w:type="dxa" w:w="1247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政策编译</w:t>
            </w:r>
          </w:p>
        </w:tc>
        <w:tc>
          <w:tcPr>
            <w:tcW w:type="dxa" w:w="4592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11 条官方条款；原文锚定率 1.000</w:t>
            </w:r>
          </w:p>
        </w:tc>
        <w:tc>
          <w:tcPr>
            <w:tcW w:type="dxa" w:w="323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policy_compiler_real_report.json</w:t>
            </w:r>
          </w:p>
        </w:tc>
      </w:tr>
      <w:tr>
        <w:tc>
          <w:tcPr>
            <w:tcW w:type="dxa" w:w="124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并发</w:t>
            </w:r>
          </w:p>
        </w:tc>
        <w:tc>
          <w:tcPr>
            <w:tcW w:type="dxa" w:w="459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1/5/10/20/30 并发零错误；30 并发 P95 439.8ms</w:t>
            </w:r>
          </w:p>
        </w:tc>
        <w:tc>
          <w:tcPr>
            <w:tcW w:type="dxa" w:w="323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http_concurrency_report.json</w:t>
            </w:r>
          </w:p>
        </w:tc>
      </w:tr>
      <w:tr>
        <w:tc>
          <w:tcPr>
            <w:tcW w:type="dxa" w:w="1247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工程</w:t>
            </w:r>
          </w:p>
        </w:tc>
        <w:tc>
          <w:tcPr>
            <w:tcW w:type="dxa" w:w="4592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64 项自动测试通过；锁定依赖 46 项；已知漏洞 0</w:t>
            </w:r>
          </w:p>
        </w:tc>
        <w:tc>
          <w:tcPr>
            <w:tcW w:type="dxa" w:w="323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pytest / vulnerability report</w:t>
            </w:r>
          </w:p>
        </w:tc>
      </w:tr>
    </w:tbl>
    <w:p>
      <w:pPr>
        <w:spacing w:after="20"/>
      </w:pPr>
    </w:p>
    <w:p>
      <w:pPr>
        <w:pStyle w:val="Heading1"/>
        <w:spacing w:before="240" w:after="100"/>
      </w:pPr>
      <w:r>
        <w:t>目录</w:t>
      </w:r>
    </w:p>
    <w:p>
      <w:pPr>
        <w:spacing w:after="100" w:line="300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01  问题与价值</w:t>
      </w:r>
    </w:p>
    <w:p>
      <w:pPr>
        <w:spacing w:after="100" w:line="300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02  产品与用户旅程</w:t>
      </w:r>
    </w:p>
    <w:p>
      <w:pPr>
        <w:spacing w:after="100" w:line="300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03  总体架构</w:t>
      </w:r>
    </w:p>
    <w:p>
      <w:pPr>
        <w:spacing w:after="100" w:line="300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04  AI 核心创新</w:t>
      </w:r>
    </w:p>
    <w:p>
      <w:pPr>
        <w:spacing w:after="100" w:line="300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05  可信安全机制</w:t>
      </w:r>
    </w:p>
    <w:p>
      <w:pPr>
        <w:spacing w:after="100" w:line="300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06  数据与知识治理</w:t>
      </w:r>
    </w:p>
    <w:p>
      <w:pPr>
        <w:spacing w:after="100" w:line="300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07  功能系统</w:t>
      </w:r>
    </w:p>
    <w:p>
      <w:pPr>
        <w:spacing w:after="100" w:line="300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08  实验设计与结果</w:t>
      </w:r>
    </w:p>
    <w:p>
      <w:pPr>
        <w:spacing w:after="100" w:line="300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09  工程实现</w:t>
      </w:r>
    </w:p>
    <w:p>
      <w:pPr>
        <w:spacing w:after="100" w:line="300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10  差异化与推广</w:t>
      </w:r>
    </w:p>
    <w:p>
      <w:pPr>
        <w:spacing w:after="100" w:line="300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11  风险与伦理</w:t>
      </w:r>
    </w:p>
    <w:p>
      <w:pPr>
        <w:spacing w:after="100" w:line="300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12  实施与分工</w:t>
      </w:r>
    </w:p>
    <w:p>
      <w:pPr>
        <w:spacing w:after="100" w:line="300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13  提交清单与边界</w:t>
      </w:r>
    </w:p>
    <w:p>
      <w:r>
        <w:br w:type="page"/>
      </w:r>
    </w:p>
    <w:p>
      <w:pPr>
        <w:pStyle w:val="Heading1"/>
        <w:spacing w:before="240" w:after="100"/>
      </w:pPr>
      <w:r>
        <w:t>01  问题与价值</w:t>
      </w:r>
    </w:p>
    <w:p>
      <w:pPr>
        <w:pStyle w:val="Heading2"/>
        <w:spacing w:before="160" w:after="100"/>
      </w:pPr>
      <w:r>
        <w:t>1.1 社会痛点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247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对象</w:t>
            </w:r>
          </w:p>
        </w:tc>
        <w:tc>
          <w:tcPr>
            <w:tcW w:type="dxa" w:w="3685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高频痛点</w:t>
            </w:r>
          </w:p>
        </w:tc>
        <w:tc>
          <w:tcPr>
            <w:tcW w:type="dxa" w:w="4139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传统方式的限制</w:t>
            </w:r>
          </w:p>
        </w:tc>
      </w:tr>
      <w:tr>
        <w:tc>
          <w:tcPr>
            <w:tcW w:type="dxa" w:w="124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困难群众</w:t>
            </w:r>
          </w:p>
        </w:tc>
        <w:tc>
          <w:tcPr>
            <w:tcW w:type="dxa" w:w="368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术语难懂、条件繁多、材料不清、政策版本难辨</w:t>
            </w:r>
          </w:p>
        </w:tc>
        <w:tc>
          <w:tcPr>
            <w:tcW w:type="dxa" w:w="4139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网页搜索和电话咨询难形成个性化、可追溯结论</w:t>
            </w:r>
          </w:p>
        </w:tc>
      </w:tr>
      <w:tr>
        <w:tc>
          <w:tcPr>
            <w:tcW w:type="dxa" w:w="1247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基层经办</w:t>
            </w:r>
          </w:p>
        </w:tc>
        <w:tc>
          <w:tcPr>
            <w:tcW w:type="dxa" w:w="3685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重复问询、信息缺失、口径更新不一致</w:t>
            </w:r>
          </w:p>
        </w:tc>
        <w:tc>
          <w:tcPr>
            <w:tcW w:type="dxa" w:w="4139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静态问答库无法表达例外、缺失值与时间边界</w:t>
            </w:r>
          </w:p>
        </w:tc>
      </w:tr>
      <w:tr>
        <w:tc>
          <w:tcPr>
            <w:tcW w:type="dxa" w:w="124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政策管理者</w:t>
            </w:r>
          </w:p>
        </w:tc>
        <w:tc>
          <w:tcPr>
            <w:tcW w:type="dxa" w:w="368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政策转规则慢，变更影响不可见</w:t>
            </w:r>
          </w:p>
        </w:tc>
        <w:tc>
          <w:tcPr>
            <w:tcW w:type="dxa" w:w="4139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人工维护难发现冲突，发布前缺少回归验证</w:t>
            </w:r>
          </w:p>
        </w:tc>
      </w:tr>
      <w:tr>
        <w:tc>
          <w:tcPr>
            <w:tcW w:type="dxa" w:w="1247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监督者</w:t>
            </w:r>
          </w:p>
        </w:tc>
        <w:tc>
          <w:tcPr>
            <w:tcW w:type="dxa" w:w="3685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难追溯结论由来，模型可能自信编造</w:t>
            </w:r>
          </w:p>
        </w:tc>
        <w:tc>
          <w:tcPr>
            <w:tcW w:type="dxa" w:w="4139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通用大模型缺少发布权边界和原文级证据链</w:t>
            </w:r>
          </w:p>
        </w:tc>
      </w:tr>
    </w:tbl>
    <w:p>
      <w:pPr>
        <w:spacing w:after="20"/>
      </w:pPr>
    </w:p>
    <w:p>
      <w:pPr>
        <w:pStyle w:val="Heading2"/>
        <w:spacing w:before="160" w:after="100"/>
      </w:pPr>
      <w:r>
        <w:t>1.2 项目价值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把“查政策”升级为“问最少的问题—保留不知道—给出下一步—回链原文”。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把“写规则”升级为“模型候选抽取—Schema 校验—原文锚定—影响分析—人工双审”。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把“模型回答”约束为不越权的辅助决策，避免将导办误包装为审批。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以社会救助验证通用内核，可迁移至医保、助学、养老、就业补贴等政策服务。</w:t>
      </w:r>
    </w:p>
    <w:p>
      <w:pPr>
        <w:pStyle w:val="Heading2"/>
        <w:spacing w:before="160" w:after="100"/>
      </w:pPr>
      <w:r>
        <w:t>1.3 目标用户与边界</w:t>
      </w:r>
    </w:p>
    <w:p>
      <w:pPr>
        <w:spacing w:after="100" w:line="300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居民端提供资格预判、信息补问、材料清单和办理指引；经办端提供结构化摘要、证据核对和人工复核；治理端提供政策版本、候选规则、影响分析与发布门。系统输出均为导办建议，不替代政府审批，不生成虚假证明，不收集非必要身份信息。</w:t>
      </w:r>
    </w:p>
    <w:p>
      <w:r>
        <w:br w:type="page"/>
      </w:r>
    </w:p>
    <w:p>
      <w:pPr>
        <w:pStyle w:val="Heading1"/>
        <w:spacing w:before="240" w:after="100"/>
      </w:pPr>
      <w:r>
        <w:t>02  产品与用户旅程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134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3969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系统动作</w:t>
            </w:r>
          </w:p>
        </w:tc>
        <w:tc>
          <w:tcPr>
            <w:tcW w:type="dxa" w:w="3969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可信产物</w:t>
            </w:r>
          </w:p>
        </w:tc>
      </w:tr>
      <w:tr>
        <w:tc>
          <w:tcPr>
            <w:tcW w:type="dxa" w:w="113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1. 表达诉求</w:t>
            </w:r>
          </w:p>
        </w:tc>
        <w:tc>
          <w:tcPr>
            <w:tcW w:type="dxa" w:w="3969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自然语言输入或选择示例家庭</w:t>
            </w:r>
          </w:p>
        </w:tc>
        <w:tc>
          <w:tcPr>
            <w:tcW w:type="dxa" w:w="3969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意图、地区、查询日期、已知事实</w:t>
            </w:r>
          </w:p>
        </w:tc>
      </w:tr>
      <w:tr>
        <w:tc>
          <w:tcPr>
            <w:tcW w:type="dxa" w:w="1134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2. 主动补问</w:t>
            </w:r>
          </w:p>
        </w:tc>
        <w:tc>
          <w:tcPr>
            <w:tcW w:type="dxa" w:w="3969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按预期信息增益选择下一问题，可跳过</w:t>
            </w:r>
          </w:p>
        </w:tc>
        <w:tc>
          <w:tcPr>
            <w:tcW w:type="dxa" w:w="3969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UNKNOWN 保留，不强迫猜测</w:t>
            </w:r>
          </w:p>
        </w:tc>
      </w:tr>
      <w:tr>
        <w:tc>
          <w:tcPr>
            <w:tcW w:type="dxa" w:w="113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3. 资格预判</w:t>
            </w:r>
          </w:p>
        </w:tc>
        <w:tc>
          <w:tcPr>
            <w:tcW w:type="dxa" w:w="3969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时态规则 + 三值逻辑 + 独立校验</w:t>
            </w:r>
          </w:p>
        </w:tc>
        <w:tc>
          <w:tcPr>
            <w:tcW w:type="dxa" w:w="3969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符合/可能符合/信息不足/需人工复核</w:t>
            </w:r>
          </w:p>
        </w:tc>
      </w:tr>
      <w:tr>
        <w:tc>
          <w:tcPr>
            <w:tcW w:type="dxa" w:w="1134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4. 原文举证</w:t>
            </w:r>
          </w:p>
        </w:tc>
        <w:tc>
          <w:tcPr>
            <w:tcW w:type="dxa" w:w="3969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BM25/混合检索，按日期过滤政策版本</w:t>
            </w:r>
          </w:p>
        </w:tc>
        <w:tc>
          <w:tcPr>
            <w:tcW w:type="dxa" w:w="3969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逐字引文、来源、定位、哈希</w:t>
            </w:r>
          </w:p>
        </w:tc>
      </w:tr>
      <w:tr>
        <w:tc>
          <w:tcPr>
            <w:tcW w:type="dxa" w:w="113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5. 材料预检</w:t>
            </w:r>
          </w:p>
        </w:tc>
        <w:tc>
          <w:tcPr>
            <w:tcW w:type="dxa" w:w="3969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OCR 抽取候选字段，人工确认</w:t>
            </w:r>
          </w:p>
        </w:tc>
        <w:tc>
          <w:tcPr>
            <w:tcW w:type="dxa" w:w="3969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缺件提醒与风险提示，不替代原件</w:t>
            </w:r>
          </w:p>
        </w:tc>
      </w:tr>
      <w:tr>
        <w:tc>
          <w:tcPr>
            <w:tcW w:type="dxa" w:w="1134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6. 办理导向</w:t>
            </w:r>
          </w:p>
        </w:tc>
        <w:tc>
          <w:tcPr>
            <w:tcW w:type="dxa" w:w="3969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匹配办事机构和事项</w:t>
            </w:r>
          </w:p>
        </w:tc>
        <w:tc>
          <w:tcPr>
            <w:tcW w:type="dxa" w:w="3969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地址、电话、材料清单、行动步骤</w:t>
            </w:r>
          </w:p>
        </w:tc>
      </w:tr>
      <w:tr>
        <w:tc>
          <w:tcPr>
            <w:tcW w:type="dxa" w:w="113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7. 政策更新</w:t>
            </w:r>
          </w:p>
        </w:tc>
        <w:tc>
          <w:tcPr>
            <w:tcW w:type="dxa" w:w="3969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Policy2Rule 候选编译与影响分析</w:t>
            </w:r>
          </w:p>
        </w:tc>
        <w:tc>
          <w:tcPr>
            <w:tcW w:type="dxa" w:w="3969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差异报告、回归结果、人工发布记录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858"/>
            <w:shd w:fill="E8F6F3"/>
            <w:tcMar>
              <w:top w:w="160" w:type="dxa"/>
              <w:start w:w="190" w:type="dxa"/>
              <w:bottom w:w="160" w:type="dxa"/>
              <w:end w:w="190" w:type="dxa"/>
            </w:tcMar>
          </w:tcPr>
          <w:p>
            <w:r>
              <w:rPr>
                <w:rFonts w:ascii="Microsoft YaHei" w:hAnsi="Microsoft YaHei" w:eastAsia="微软雅黑"/>
                <w:b/>
                <w:color w:val="0E8A7A"/>
                <w:sz w:val="21"/>
              </w:rPr>
              <w:t xml:space="preserve">演示闭环  </w:t>
            </w:r>
            <w:r>
              <w:rPr>
                <w:rFonts w:ascii="Microsoft YaHei" w:hAnsi="Microsoft YaHei" w:eastAsia="微软雅黑"/>
                <w:b w:val="0"/>
                <w:color w:val="102A43"/>
                <w:sz w:val="20"/>
              </w:rPr>
              <w:t>评委可在“评审演示中心”按 A–F 六个案例复现：正常家庭、信息不足、紧急风险、政策版本差异、候选规则影响分析、越权/注入拒绝。</w:t>
            </w:r>
          </w:p>
        </w:tc>
      </w:tr>
    </w:tbl>
    <w:p>
      <w:pPr>
        <w:spacing w:after="20"/>
      </w:pPr>
    </w:p>
    <w:p>
      <w:pPr>
        <w:pStyle w:val="Heading1"/>
        <w:spacing w:before="240" w:after="100"/>
      </w:pPr>
      <w:r>
        <w:t>03  总体架构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134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4082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关键组件</w:t>
            </w:r>
          </w:p>
        </w:tc>
        <w:tc>
          <w:tcPr>
            <w:tcW w:type="dxa" w:w="3855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设计原则</w:t>
            </w:r>
          </w:p>
        </w:tc>
      </w:tr>
      <w:tr>
        <w:tc>
          <w:tcPr>
            <w:tcW w:type="dxa" w:w="113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交互层</w:t>
            </w:r>
          </w:p>
        </w:tc>
        <w:tc>
          <w:tcPr>
            <w:tcW w:type="dxa" w:w="408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居民端、经办端、评审演示中心、治理工作台</w:t>
            </w:r>
          </w:p>
        </w:tc>
        <w:tc>
          <w:tcPr>
            <w:tcW w:type="dxa" w:w="385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同一事实模型，不做孤立演示页</w:t>
            </w:r>
          </w:p>
        </w:tc>
      </w:tr>
      <w:tr>
        <w:tc>
          <w:tcPr>
            <w:tcW w:type="dxa" w:w="1134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AI 理解层</w:t>
            </w:r>
          </w:p>
        </w:tc>
        <w:tc>
          <w:tcPr>
            <w:tcW w:type="dxa" w:w="4082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意图分类、字段抽取、OCR、候选政策编译</w:t>
            </w:r>
          </w:p>
        </w:tc>
        <w:tc>
          <w:tcPr>
            <w:tcW w:type="dxa" w:w="3855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模型输出仅为候选，统一 Schema 约束</w:t>
            </w:r>
          </w:p>
        </w:tc>
      </w:tr>
      <w:tr>
        <w:tc>
          <w:tcPr>
            <w:tcW w:type="dxa" w:w="113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推理层</w:t>
            </w:r>
          </w:p>
        </w:tc>
        <w:tc>
          <w:tcPr>
            <w:tcW w:type="dxa" w:w="408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时态规则、三值逻辑、主动提问、冲突检测</w:t>
            </w:r>
          </w:p>
        </w:tc>
        <w:tc>
          <w:tcPr>
            <w:tcW w:type="dxa" w:w="385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确定性可复现；UNKNOWN 为一等状态</w:t>
            </w:r>
          </w:p>
        </w:tc>
      </w:tr>
      <w:tr>
        <w:tc>
          <w:tcPr>
            <w:tcW w:type="dxa" w:w="1134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证据层</w:t>
            </w:r>
          </w:p>
        </w:tc>
        <w:tc>
          <w:tcPr>
            <w:tcW w:type="dxa" w:w="4082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政策切片、版本选择、BM25/向量接口、逐字引文</w:t>
            </w:r>
          </w:p>
        </w:tc>
        <w:tc>
          <w:tcPr>
            <w:tcW w:type="dxa" w:w="3855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结论必须有原文证据；过期版本隔离</w:t>
            </w:r>
          </w:p>
        </w:tc>
      </w:tr>
      <w:tr>
        <w:tc>
          <w:tcPr>
            <w:tcW w:type="dxa" w:w="113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安全层</w:t>
            </w:r>
          </w:p>
        </w:tc>
        <w:tc>
          <w:tcPr>
            <w:tcW w:type="dxa" w:w="408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独立校验器、越权检测、注入防护、人工发布门</w:t>
            </w:r>
          </w:p>
        </w:tc>
        <w:tc>
          <w:tcPr>
            <w:tcW w:type="dxa" w:w="385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失败时拒答或降级，不静默放行</w:t>
            </w:r>
          </w:p>
        </w:tc>
      </w:tr>
      <w:tr>
        <w:tc>
          <w:tcPr>
            <w:tcW w:type="dxa" w:w="1134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工程层</w:t>
            </w:r>
          </w:p>
        </w:tc>
        <w:tc>
          <w:tcPr>
            <w:tcW w:type="dxa" w:w="4082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FastAPI、SQLite、审计日志、离线部署、CI</w:t>
            </w:r>
          </w:p>
        </w:tc>
        <w:tc>
          <w:tcPr>
            <w:tcW w:type="dxa" w:w="3855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单机可运行、可测、可打包、可复现</w:t>
            </w:r>
          </w:p>
        </w:tc>
      </w:tr>
    </w:tbl>
    <w:p>
      <w:pPr>
        <w:spacing w:after="20"/>
      </w:pPr>
    </w:p>
    <w:p>
      <w:pPr>
        <w:pStyle w:val="Heading2"/>
        <w:spacing w:before="160" w:after="100"/>
      </w:pPr>
      <w:r>
        <w:t>3.1 受约束神经符号路线</w:t>
      </w:r>
    </w:p>
    <w:p>
      <w:pPr>
        <w:spacing w:after="100" w:line="300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神经模型擅长理解自然语言和生成结构化候选；符号规则擅长处理政策阈值、例外、时间和可复现裁决。系统以“候选—校验—发布”隔离两者：任何模型输出都不能直接进入正式规则库，也不能绕过证据与人工复核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rPr>
          <w:tblHeader w:val="true"/>
        </w:trPr>
        <w:tc>
          <w:tcPr>
            <w:tcW w:type="dxa" w:w="1701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输入</w:t>
            </w:r>
          </w:p>
        </w:tc>
        <w:tc>
          <w:tcPr>
            <w:tcW w:type="dxa" w:w="2381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AI 处理</w:t>
            </w:r>
          </w:p>
        </w:tc>
        <w:tc>
          <w:tcPr>
            <w:tcW w:type="dxa" w:w="2948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约束</w:t>
            </w:r>
          </w:p>
        </w:tc>
        <w:tc>
          <w:tcPr>
            <w:tcW w:type="dxa" w:w="2041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输出</w:t>
            </w:r>
          </w:p>
        </w:tc>
      </w:tr>
      <w:tr>
        <w:tc>
          <w:tcPr>
            <w:tcW w:type="dxa" w:w="170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群众描述</w:t>
            </w:r>
          </w:p>
        </w:tc>
        <w:tc>
          <w:tcPr>
            <w:tcW w:type="dxa" w:w="238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意图与事实抽取</w:t>
            </w:r>
          </w:p>
        </w:tc>
        <w:tc>
          <w:tcPr>
            <w:tcW w:type="dxa" w:w="294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字段白名单、拒绝注入</w:t>
            </w:r>
          </w:p>
        </w:tc>
        <w:tc>
          <w:tcPr>
            <w:tcW w:type="dxa" w:w="204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候选事实 + 置信度</w:t>
            </w:r>
          </w:p>
        </w:tc>
      </w:tr>
      <w:tr>
        <w:tc>
          <w:tcPr>
            <w:tcW w:type="dxa" w:w="170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政策原文</w:t>
            </w:r>
          </w:p>
        </w:tc>
        <w:tc>
          <w:tcPr>
            <w:tcW w:type="dxa" w:w="238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条款切分与规则候选</w:t>
            </w:r>
          </w:p>
        </w:tc>
        <w:tc>
          <w:tcPr>
            <w:tcW w:type="dxa" w:w="2948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Schema、原文子串、类型检查</w:t>
            </w:r>
          </w:p>
        </w:tc>
        <w:tc>
          <w:tcPr>
            <w:tcW w:type="dxa" w:w="204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待审候选规则</w:t>
            </w:r>
          </w:p>
        </w:tc>
      </w:tr>
      <w:tr>
        <w:tc>
          <w:tcPr>
            <w:tcW w:type="dxa" w:w="170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咨询问题</w:t>
            </w:r>
          </w:p>
        </w:tc>
        <w:tc>
          <w:tcPr>
            <w:tcW w:type="dxa" w:w="238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语义召回候选</w:t>
            </w:r>
          </w:p>
        </w:tc>
        <w:tc>
          <w:tcPr>
            <w:tcW w:type="dxa" w:w="294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日期/地区过滤、原文引用</w:t>
            </w:r>
          </w:p>
        </w:tc>
        <w:tc>
          <w:tcPr>
            <w:tcW w:type="dxa" w:w="204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证据片段与来源</w:t>
            </w:r>
          </w:p>
        </w:tc>
      </w:tr>
      <w:tr>
        <w:tc>
          <w:tcPr>
            <w:tcW w:type="dxa" w:w="170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家庭事实</w:t>
            </w:r>
          </w:p>
        </w:tc>
        <w:tc>
          <w:tcPr>
            <w:tcW w:type="dxa" w:w="238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不由大模型裁决</w:t>
            </w:r>
          </w:p>
        </w:tc>
        <w:tc>
          <w:tcPr>
            <w:tcW w:type="dxa" w:w="2948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时态规则 + 三值逻辑</w:t>
            </w:r>
          </w:p>
        </w:tc>
        <w:tc>
          <w:tcPr>
            <w:tcW w:type="dxa" w:w="204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可解释导办状态</w:t>
            </w:r>
          </w:p>
        </w:tc>
      </w:tr>
    </w:tbl>
    <w:p>
      <w:pPr>
        <w:spacing w:after="20"/>
      </w:pPr>
    </w:p>
    <w:p>
      <w:pPr>
        <w:pStyle w:val="Heading1"/>
        <w:spacing w:before="240" w:after="100"/>
      </w:pPr>
      <w:r>
        <w:t>04  AI 核心创新</w:t>
      </w:r>
    </w:p>
    <w:p>
      <w:pPr>
        <w:pStyle w:val="Heading2"/>
        <w:spacing w:before="160" w:after="100"/>
      </w:pPr>
      <w:r>
        <w:t>4.1 Policy2Rule：政策原文到候选规则</w:t>
      </w:r>
    </w:p>
    <w:p>
      <w:pPr>
        <w:spacing w:after="100" w:line="300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系统从官方条款中抽取适用对象、条件字段、比较符、阈值、例外、有效期和逐字证据，生成候选规则。候选必须通过 JSON Schema、字段白名单、运算符白名单、证据子串校验和版本完整性检查，之后才能进入影响分析和人工双审。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701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创新点</w:t>
            </w:r>
          </w:p>
        </w:tc>
        <w:tc>
          <w:tcPr>
            <w:tcW w:type="dxa" w:w="3628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实现</w:t>
            </w:r>
          </w:p>
        </w:tc>
        <w:tc>
          <w:tcPr>
            <w:tcW w:type="dxa" w:w="3742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避免的风险</w:t>
            </w:r>
          </w:p>
        </w:tc>
      </w:tr>
      <w:tr>
        <w:tc>
          <w:tcPr>
            <w:tcW w:type="dxa" w:w="170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逐字锚定</w:t>
            </w:r>
          </w:p>
        </w:tc>
        <w:tc>
          <w:tcPr>
            <w:tcW w:type="dxa" w:w="362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candidate.evidence_quote 必须是源文档连续子串</w:t>
            </w:r>
          </w:p>
        </w:tc>
        <w:tc>
          <w:tcPr>
            <w:tcW w:type="dxa" w:w="374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模型“总结正确但出处虚构”</w:t>
            </w:r>
          </w:p>
        </w:tc>
      </w:tr>
      <w:tr>
        <w:tc>
          <w:tcPr>
            <w:tcW w:type="dxa" w:w="170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类型化条件</w:t>
            </w:r>
          </w:p>
        </w:tc>
        <w:tc>
          <w:tcPr>
            <w:tcW w:type="dxa" w:w="3628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字段、运算符和值独立建模</w:t>
            </w:r>
          </w:p>
        </w:tc>
        <w:tc>
          <w:tcPr>
            <w:tcW w:type="dxa" w:w="3742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自然语言规则不可计算</w:t>
            </w:r>
          </w:p>
        </w:tc>
      </w:tr>
      <w:tr>
        <w:tc>
          <w:tcPr>
            <w:tcW w:type="dxa" w:w="170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版本化发布</w:t>
            </w:r>
          </w:p>
        </w:tc>
        <w:tc>
          <w:tcPr>
            <w:tcW w:type="dxa" w:w="362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effective_from/to + region + source hash</w:t>
            </w:r>
          </w:p>
        </w:tc>
        <w:tc>
          <w:tcPr>
            <w:tcW w:type="dxa" w:w="374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新旧政策混用</w:t>
            </w:r>
          </w:p>
        </w:tc>
      </w:tr>
      <w:tr>
        <w:tc>
          <w:tcPr>
            <w:tcW w:type="dxa" w:w="170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影响分析</w:t>
            </w:r>
          </w:p>
        </w:tc>
        <w:tc>
          <w:tcPr>
            <w:tcW w:type="dxa" w:w="3628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候选规则对冻结案例集批量回放</w:t>
            </w:r>
          </w:p>
        </w:tc>
        <w:tc>
          <w:tcPr>
            <w:tcW w:type="dxa" w:w="3742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修改一个阈值导致隐蔽回归</w:t>
            </w:r>
          </w:p>
        </w:tc>
      </w:tr>
      <w:tr>
        <w:tc>
          <w:tcPr>
            <w:tcW w:type="dxa" w:w="170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人工发布门</w:t>
            </w:r>
          </w:p>
        </w:tc>
        <w:tc>
          <w:tcPr>
            <w:tcW w:type="dxa" w:w="362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模型无 publish 权限，异常候选自动阻断</w:t>
            </w:r>
          </w:p>
        </w:tc>
        <w:tc>
          <w:tcPr>
            <w:tcW w:type="dxa" w:w="374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自动化越权发布</w:t>
            </w:r>
          </w:p>
        </w:tc>
      </w:tr>
    </w:tbl>
    <w:p>
      <w:pPr>
        <w:spacing w:after="20"/>
      </w:pPr>
    </w:p>
    <w:p>
      <w:pPr>
        <w:pStyle w:val="Heading2"/>
        <w:spacing w:before="160" w:after="100"/>
      </w:pPr>
      <w:r>
        <w:t>4.2 主动信息增益提问</w:t>
      </w:r>
    </w:p>
    <w:p>
      <w:pPr>
        <w:spacing w:after="100" w:line="300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系统不固定询问全部字段，而是计算每个缺失事实对候选事项状态的区分能力，优先询问能最大幅度减少不确定性的字段。用户可选择“不知道/跳过”，系统不会把未知值改写为否定值。</w:t>
      </w:r>
    </w:p>
    <w:p>
      <w:pPr>
        <w:pStyle w:val="Heading2"/>
        <w:spacing w:before="160" w:after="100"/>
      </w:pPr>
      <w:r>
        <w:t>4.3 时态证据检索</w:t>
      </w:r>
    </w:p>
    <w:p>
      <w:pPr>
        <w:spacing w:after="100" w:line="300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检索前先按地区和查询日期筛选适用版本，再在适用政策片段上执行关键词或向量召回；过期、未生效和跨地区片段进入排除列表，可在界面解释“为何未采用”。这使检索不仅回答“相关不相关”，还回答“在这个日期是否有效”。</w:t>
      </w:r>
    </w:p>
    <w:p>
      <w:pPr>
        <w:pStyle w:val="Heading2"/>
        <w:spacing w:before="160" w:after="100"/>
      </w:pPr>
      <w:r>
        <w:t>4.4 独立安全验证</w:t>
      </w:r>
    </w:p>
    <w:p>
      <w:pPr>
        <w:spacing w:after="100" w:line="300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最终输出由与生成模块分离的验证器检查：是否越权声称审批、是否包含无来源结论、是否遗漏紧急求助提示、是否将 UNKNOWN 强制二值化、是否响应提示注入、是否尝试自动发布。失败时返回受控拒答或人工复核。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858"/>
            <w:shd w:fill="EAF2F8"/>
            <w:tcMar>
              <w:top w:w="160" w:type="dxa"/>
              <w:start w:w="190" w:type="dxa"/>
              <w:bottom w:w="160" w:type="dxa"/>
              <w:end w:w="190" w:type="dxa"/>
            </w:tcMar>
          </w:tcPr>
          <w:p>
            <w:r>
              <w:rPr>
                <w:rFonts w:ascii="Microsoft YaHei" w:hAnsi="Microsoft YaHei" w:eastAsia="微软雅黑"/>
                <w:b/>
                <w:color w:val="0E8A7A"/>
                <w:sz w:val="21"/>
              </w:rPr>
              <w:t xml:space="preserve">AI 的真正贡献  </w:t>
            </w:r>
            <w:r>
              <w:rPr>
                <w:rFonts w:ascii="Microsoft YaHei" w:hAnsi="Microsoft YaHei" w:eastAsia="微软雅黑"/>
                <w:b w:val="0"/>
                <w:color w:val="102A43"/>
                <w:sz w:val="20"/>
              </w:rPr>
              <w:t>创新不是给网页加聊天框，而是让模型进入政策编译和证据检索的高价值环节，同时用符号约束、时间边界和独立校验把生成式风险关进工程护栏。</w:t>
            </w:r>
          </w:p>
        </w:tc>
      </w:tr>
    </w:tbl>
    <w:p>
      <w:pPr>
        <w:spacing w:after="20"/>
      </w:pPr>
    </w:p>
    <w:p>
      <w:pPr>
        <w:pStyle w:val="Heading1"/>
        <w:spacing w:before="240" w:after="100"/>
      </w:pPr>
      <w:r>
        <w:t>05  可信安全机制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rPr>
          <w:tblHeader w:val="true"/>
        </w:trPr>
        <w:tc>
          <w:tcPr>
            <w:tcW w:type="dxa" w:w="1361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1984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触发条件</w:t>
            </w:r>
          </w:p>
        </w:tc>
        <w:tc>
          <w:tcPr>
            <w:tcW w:type="dxa" w:w="3061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系统行为</w:t>
            </w:r>
          </w:p>
        </w:tc>
        <w:tc>
          <w:tcPr>
            <w:tcW w:type="dxa" w:w="2665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可验证证据</w:t>
            </w:r>
          </w:p>
        </w:tc>
      </w:tr>
      <w:tr>
        <w:tc>
          <w:tcPr>
            <w:tcW w:type="dxa" w:w="136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三值逻辑</w:t>
            </w:r>
          </w:p>
        </w:tc>
        <w:tc>
          <w:tcPr>
            <w:tcW w:type="dxa" w:w="198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关键字段缺失</w:t>
            </w:r>
          </w:p>
        </w:tc>
        <w:tc>
          <w:tcPr>
            <w:tcW w:type="dxa" w:w="306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返回 UNKNOWN/信息不足并继续补问</w:t>
            </w:r>
          </w:p>
        </w:tc>
        <w:tc>
          <w:tcPr>
            <w:tcW w:type="dxa" w:w="266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ablation_report.json</w:t>
            </w:r>
          </w:p>
        </w:tc>
      </w:tr>
      <w:tr>
        <w:tc>
          <w:tcPr>
            <w:tcW w:type="dxa" w:w="136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时态选择</w:t>
            </w:r>
          </w:p>
        </w:tc>
        <w:tc>
          <w:tcPr>
            <w:tcW w:type="dxa" w:w="1984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同政策多版本</w:t>
            </w:r>
          </w:p>
        </w:tc>
        <w:tc>
          <w:tcPr>
            <w:tcW w:type="dxa" w:w="306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仅选择查询日期有效版本</w:t>
            </w:r>
          </w:p>
        </w:tc>
        <w:tc>
          <w:tcPr>
            <w:tcW w:type="dxa" w:w="2665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retrieval benchmark</w:t>
            </w:r>
          </w:p>
        </w:tc>
      </w:tr>
      <w:tr>
        <w:tc>
          <w:tcPr>
            <w:tcW w:type="dxa" w:w="136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证据门</w:t>
            </w:r>
          </w:p>
        </w:tc>
        <w:tc>
          <w:tcPr>
            <w:tcW w:type="dxa" w:w="198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结论无逐字引文</w:t>
            </w:r>
          </w:p>
        </w:tc>
        <w:tc>
          <w:tcPr>
            <w:tcW w:type="dxa" w:w="306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阻断或转人工</w:t>
            </w:r>
          </w:p>
        </w:tc>
        <w:tc>
          <w:tcPr>
            <w:tcW w:type="dxa" w:w="266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evidence_quote_audit.json</w:t>
            </w:r>
          </w:p>
        </w:tc>
      </w:tr>
      <w:tr>
        <w:tc>
          <w:tcPr>
            <w:tcW w:type="dxa" w:w="136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注入防护</w:t>
            </w:r>
          </w:p>
        </w:tc>
        <w:tc>
          <w:tcPr>
            <w:tcW w:type="dxa" w:w="1984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要求忽略规则/伪造身份</w:t>
            </w:r>
          </w:p>
        </w:tc>
        <w:tc>
          <w:tcPr>
            <w:tcW w:type="dxa" w:w="306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不提取关键事实，保留警示</w:t>
            </w:r>
          </w:p>
        </w:tc>
        <w:tc>
          <w:tcPr>
            <w:tcW w:type="dxa" w:w="2665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100 例安全集</w:t>
            </w:r>
          </w:p>
        </w:tc>
      </w:tr>
      <w:tr>
        <w:tc>
          <w:tcPr>
            <w:tcW w:type="dxa" w:w="136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发布门</w:t>
            </w:r>
          </w:p>
        </w:tc>
        <w:tc>
          <w:tcPr>
            <w:tcW w:type="dxa" w:w="198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候选规则请求直接生效</w:t>
            </w:r>
          </w:p>
        </w:tc>
        <w:tc>
          <w:tcPr>
            <w:tcW w:type="dxa" w:w="306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禁止自动发布，要求双审</w:t>
            </w:r>
          </w:p>
        </w:tc>
        <w:tc>
          <w:tcPr>
            <w:tcW w:type="dxa" w:w="266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publish gate tests</w:t>
            </w:r>
          </w:p>
        </w:tc>
      </w:tr>
      <w:tr>
        <w:tc>
          <w:tcPr>
            <w:tcW w:type="dxa" w:w="136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越权防护</w:t>
            </w:r>
          </w:p>
        </w:tc>
        <w:tc>
          <w:tcPr>
            <w:tcW w:type="dxa" w:w="1984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询问是否“已批准”</w:t>
            </w:r>
          </w:p>
        </w:tc>
        <w:tc>
          <w:tcPr>
            <w:tcW w:type="dxa" w:w="306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声明仅供导办，不替代审批</w:t>
            </w:r>
          </w:p>
        </w:tc>
        <w:tc>
          <w:tcPr>
            <w:tcW w:type="dxa" w:w="2665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out-of-scope tests</w:t>
            </w:r>
          </w:p>
        </w:tc>
      </w:tr>
      <w:tr>
        <w:tc>
          <w:tcPr>
            <w:tcW w:type="dxa" w:w="136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安全降级</w:t>
            </w:r>
          </w:p>
        </w:tc>
        <w:tc>
          <w:tcPr>
            <w:tcW w:type="dxa" w:w="198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本地模型不可用</w:t>
            </w:r>
          </w:p>
        </w:tc>
        <w:tc>
          <w:tcPr>
            <w:tcW w:type="dxa" w:w="306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切回确定性管线并显示真实状态</w:t>
            </w:r>
          </w:p>
        </w:tc>
        <w:tc>
          <w:tcPr>
            <w:tcW w:type="dxa" w:w="266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AI readiness endpoint</w:t>
            </w:r>
          </w:p>
        </w:tc>
      </w:tr>
    </w:tbl>
    <w:p>
      <w:pPr>
        <w:spacing w:after="20"/>
      </w:pPr>
    </w:p>
    <w:p>
      <w:pPr>
        <w:pStyle w:val="Heading2"/>
        <w:spacing w:before="160" w:after="100"/>
      </w:pPr>
      <w:r>
        <w:t>5.1 高风险测试集</w:t>
      </w:r>
    </w:p>
    <w:p>
      <w:pPr>
        <w:spacing w:after="100" w:line="300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项目构建 100 条项目内高风险测试，覆盖 UNKNOWN 保留 25 条、时间边界 20 条、越权问题 20 条、提示注入 20 条和发布门 15 条。当前版本通过 100/100。该结果用于开发回归，不等同于独立红队或真实群众试点。</w:t>
      </w:r>
    </w:p>
    <w:p>
      <w:pPr>
        <w:pStyle w:val="Heading2"/>
        <w:spacing w:before="160" w:after="100"/>
      </w:pPr>
      <w:r>
        <w:t>5.2 消融证明</w:t>
      </w:r>
    </w:p>
    <w:p>
      <w:pPr>
        <w:spacing w:after="100" w:line="300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八组消融实验分别关闭三值逻辑、时态选择、证据门、Schema、冲突检测、主动提问、人工发布门和越权防护，观察不安全输出或额外负担。关闭二值保护会迫使 204/240 个信息不足案例产生武断结果；关闭证据门会使 4320 个条件失去可追溯证据；固定提问平均额外增加 2.75 个问题。</w:t>
      </w:r>
    </w:p>
    <w:p>
      <w:pPr>
        <w:pStyle w:val="Heading1"/>
        <w:spacing w:before="240" w:after="100"/>
      </w:pPr>
      <w:r>
        <w:t>06  数据与知识治理</w:t>
      </w:r>
    </w:p>
    <w:p>
      <w:pPr>
        <w:spacing w:after="100" w:line="300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数据资产按来源、用途、是否独立、是否含个人信息、哈希和生成方式登记。官方政策文档保留本地快照、来源链接、发布日期、适用地区和 SHA-256；评测数据区分官方条款、专家构造金标准和项目内合成数据。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rPr>
          <w:tblHeader w:val="true"/>
        </w:trPr>
        <w:tc>
          <w:tcPr>
            <w:tcW w:type="dxa" w:w="1701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资产类型</w:t>
            </w:r>
          </w:p>
        </w:tc>
        <w:tc>
          <w:tcPr>
            <w:tcW w:type="dxa" w:w="2438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2551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2381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声明</w:t>
            </w:r>
          </w:p>
        </w:tc>
      </w:tr>
      <w:tr>
        <w:tc>
          <w:tcPr>
            <w:tcW w:type="dxa" w:w="170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政策证据包</w:t>
            </w:r>
          </w:p>
        </w:tc>
        <w:tc>
          <w:tcPr>
            <w:tcW w:type="dxa" w:w="243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政府公开文件/网页本地快照</w:t>
            </w:r>
          </w:p>
        </w:tc>
        <w:tc>
          <w:tcPr>
            <w:tcW w:type="dxa" w:w="255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规则和证据</w:t>
            </w:r>
          </w:p>
        </w:tc>
        <w:tc>
          <w:tcPr>
            <w:tcW w:type="dxa" w:w="238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逐字引用并记录哈希</w:t>
            </w:r>
          </w:p>
        </w:tc>
      </w:tr>
      <w:tr>
        <w:tc>
          <w:tcPr>
            <w:tcW w:type="dxa" w:w="170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专家金标准</w:t>
            </w:r>
          </w:p>
        </w:tc>
        <w:tc>
          <w:tcPr>
            <w:tcW w:type="dxa" w:w="2438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专家 A/B 标注与 C 裁决</w:t>
            </w:r>
          </w:p>
        </w:tc>
        <w:tc>
          <w:tcPr>
            <w:tcW w:type="dxa" w:w="255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确定性推理评测</w:t>
            </w:r>
          </w:p>
        </w:tc>
        <w:tc>
          <w:tcPr>
            <w:tcW w:type="dxa" w:w="238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构造案例，不外推真实人群效果</w:t>
            </w:r>
          </w:p>
        </w:tc>
      </w:tr>
      <w:tr>
        <w:tc>
          <w:tcPr>
            <w:tcW w:type="dxa" w:w="170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官方条款集</w:t>
            </w:r>
          </w:p>
        </w:tc>
        <w:tc>
          <w:tcPr>
            <w:tcW w:type="dxa" w:w="243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11 条政策原文</w:t>
            </w:r>
          </w:p>
        </w:tc>
        <w:tc>
          <w:tcPr>
            <w:tcW w:type="dxa" w:w="255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Policy2Rule 基准</w:t>
            </w:r>
          </w:p>
        </w:tc>
        <w:tc>
          <w:tcPr>
            <w:tcW w:type="dxa" w:w="238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金标准由项目组构造，非独立专家评测</w:t>
            </w:r>
          </w:p>
        </w:tc>
      </w:tr>
      <w:tr>
        <w:tc>
          <w:tcPr>
            <w:tcW w:type="dxa" w:w="170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合成家庭</w:t>
            </w:r>
          </w:p>
        </w:tc>
        <w:tc>
          <w:tcPr>
            <w:tcW w:type="dxa" w:w="2438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项目内生成 240 例</w:t>
            </w:r>
          </w:p>
        </w:tc>
        <w:tc>
          <w:tcPr>
            <w:tcW w:type="dxa" w:w="255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主动提问/消融</w:t>
            </w:r>
          </w:p>
        </w:tc>
        <w:tc>
          <w:tcPr>
            <w:tcW w:type="dxa" w:w="238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不含真实个人信息</w:t>
            </w:r>
          </w:p>
        </w:tc>
      </w:tr>
      <w:tr>
        <w:tc>
          <w:tcPr>
            <w:tcW w:type="dxa" w:w="170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高风险集</w:t>
            </w:r>
          </w:p>
        </w:tc>
        <w:tc>
          <w:tcPr>
            <w:tcW w:type="dxa" w:w="243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项目内生成 100 例</w:t>
            </w:r>
          </w:p>
        </w:tc>
        <w:tc>
          <w:tcPr>
            <w:tcW w:type="dxa" w:w="255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安全回归</w:t>
            </w:r>
          </w:p>
        </w:tc>
        <w:tc>
          <w:tcPr>
            <w:tcW w:type="dxa" w:w="238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不称独立红队</w:t>
            </w:r>
          </w:p>
        </w:tc>
      </w:tr>
      <w:tr>
        <w:tc>
          <w:tcPr>
            <w:tcW w:type="dxa" w:w="170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OCR 合成图</w:t>
            </w:r>
          </w:p>
        </w:tc>
        <w:tc>
          <w:tcPr>
            <w:tcW w:type="dxa" w:w="2438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项目内生成 16 张</w:t>
            </w:r>
          </w:p>
        </w:tc>
        <w:tc>
          <w:tcPr>
            <w:tcW w:type="dxa" w:w="255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流程验证</w:t>
            </w:r>
          </w:p>
        </w:tc>
        <w:tc>
          <w:tcPr>
            <w:tcW w:type="dxa" w:w="238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不称真实材料准确率</w:t>
            </w:r>
          </w:p>
        </w:tc>
      </w:tr>
    </w:tbl>
    <w:p>
      <w:pPr>
        <w:spacing w:after="20"/>
      </w:pPr>
    </w:p>
    <w:p>
      <w:pPr>
        <w:pStyle w:val="Heading2"/>
        <w:spacing w:before="160" w:after="100"/>
      </w:pPr>
      <w:r>
        <w:t>6.1 隐私最小化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演示数据默认合成；真实姓名、身份证、银行卡等不是资格预判必填项。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本地部署优先；上传材料先提示脱敏，日志记录事件不记录原文敏感字段。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原始专家表和未来真人试点表不进入公开发布包；对外只提供聚合结果。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数据库、日志、临时文件和模型权重不打入源码发布包。</w:t>
      </w:r>
    </w:p>
    <w:p>
      <w:pPr>
        <w:pStyle w:val="Heading1"/>
        <w:spacing w:before="240" w:after="100"/>
      </w:pPr>
      <w:r>
        <w:t>07  功能系统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531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4082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主要功能</w:t>
            </w:r>
          </w:p>
        </w:tc>
        <w:tc>
          <w:tcPr>
            <w:tcW w:type="dxa" w:w="3458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对应痛点</w:t>
            </w:r>
          </w:p>
        </w:tc>
      </w:tr>
      <w:tr>
        <w:tc>
          <w:tcPr>
            <w:tcW w:type="dxa" w:w="153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居民智能导办</w:t>
            </w:r>
          </w:p>
        </w:tc>
        <w:tc>
          <w:tcPr>
            <w:tcW w:type="dxa" w:w="408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诉求解析、主动补问、资格预判、材料清单、办理指引</w:t>
            </w:r>
          </w:p>
        </w:tc>
        <w:tc>
          <w:tcPr>
            <w:tcW w:type="dxa" w:w="345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群众不知道问什么、准备什么</w:t>
            </w:r>
          </w:p>
        </w:tc>
      </w:tr>
      <w:tr>
        <w:tc>
          <w:tcPr>
            <w:tcW w:type="dxa" w:w="153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政策证据检索</w:t>
            </w:r>
          </w:p>
        </w:tc>
        <w:tc>
          <w:tcPr>
            <w:tcW w:type="dxa" w:w="4082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地区/日期过滤、逐字引文、来源定位、版本排除说明</w:t>
            </w:r>
          </w:p>
        </w:tc>
        <w:tc>
          <w:tcPr>
            <w:tcW w:type="dxa" w:w="3458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无法确认信息来自哪一版政策</w:t>
            </w:r>
          </w:p>
        </w:tc>
      </w:tr>
      <w:tr>
        <w:tc>
          <w:tcPr>
            <w:tcW w:type="dxa" w:w="153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材料智能预检</w:t>
            </w:r>
          </w:p>
        </w:tc>
        <w:tc>
          <w:tcPr>
            <w:tcW w:type="dxa" w:w="408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OCR 候选字段、图像质量提醒、人工确认</w:t>
            </w:r>
          </w:p>
        </w:tc>
        <w:tc>
          <w:tcPr>
            <w:tcW w:type="dxa" w:w="345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材料不齐导致往返</w:t>
            </w:r>
          </w:p>
        </w:tc>
      </w:tr>
      <w:tr>
        <w:tc>
          <w:tcPr>
            <w:tcW w:type="dxa" w:w="153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经办工作台</w:t>
            </w:r>
          </w:p>
        </w:tc>
        <w:tc>
          <w:tcPr>
            <w:tcW w:type="dxa" w:w="4082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五事项摘要、缺失信息、风险标记、证据核验</w:t>
            </w:r>
          </w:p>
        </w:tc>
        <w:tc>
          <w:tcPr>
            <w:tcW w:type="dxa" w:w="3458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基层重复询问与口径不一</w:t>
            </w:r>
          </w:p>
        </w:tc>
      </w:tr>
      <w:tr>
        <w:tc>
          <w:tcPr>
            <w:tcW w:type="dxa" w:w="153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治理工作台</w:t>
            </w:r>
          </w:p>
        </w:tc>
        <w:tc>
          <w:tcPr>
            <w:tcW w:type="dxa" w:w="408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候选规则、冲突检测、版本差异、影响分析、双审发布</w:t>
            </w:r>
          </w:p>
        </w:tc>
        <w:tc>
          <w:tcPr>
            <w:tcW w:type="dxa" w:w="345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政策更新难维护、改动不可控</w:t>
            </w:r>
          </w:p>
        </w:tc>
      </w:tr>
      <w:tr>
        <w:tc>
          <w:tcPr>
            <w:tcW w:type="dxa" w:w="153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评审演示中心</w:t>
            </w:r>
          </w:p>
        </w:tc>
        <w:tc>
          <w:tcPr>
            <w:tcW w:type="dxa" w:w="4082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六条固定可复现演示路径</w:t>
            </w:r>
          </w:p>
        </w:tc>
        <w:tc>
          <w:tcPr>
            <w:tcW w:type="dxa" w:w="3458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现场演示不可控</w:t>
            </w:r>
          </w:p>
        </w:tc>
      </w:tr>
      <w:tr>
        <w:tc>
          <w:tcPr>
            <w:tcW w:type="dxa" w:w="153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可信度中心</w:t>
            </w:r>
          </w:p>
        </w:tc>
        <w:tc>
          <w:tcPr>
            <w:tcW w:type="dxa" w:w="408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数据、评测、依赖、安全、模型状态统一呈现</w:t>
            </w:r>
          </w:p>
        </w:tc>
        <w:tc>
          <w:tcPr>
            <w:tcW w:type="dxa" w:w="345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漂亮页面缺少底层证据</w:t>
            </w:r>
          </w:p>
        </w:tc>
      </w:tr>
    </w:tbl>
    <w:p>
      <w:pPr>
        <w:spacing w:after="20"/>
      </w:pPr>
    </w:p>
    <w:p>
      <w:pPr>
        <w:pStyle w:val="Heading2"/>
        <w:spacing w:before="160" w:after="100"/>
      </w:pPr>
      <w:r>
        <w:t>7.1 关键交互原则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任何结果先给状态与下一步，再展示技术细节。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把“不知道”作为合法答案；不使用红色制造不必要焦虑。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紧急风险信息固定置顶并提供线下求助路径。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移动端侧栏、键盘焦点、错误提示和空状态均可操作。</w:t>
      </w:r>
    </w:p>
    <w:p>
      <w:pPr>
        <w:pStyle w:val="Heading1"/>
        <w:spacing w:before="240" w:after="100"/>
      </w:pPr>
      <w:r>
        <w:t>08  实验设计与结果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858"/>
            <w:shd w:fill="FFF4D6"/>
            <w:tcMar>
              <w:top w:w="160" w:type="dxa"/>
              <w:start w:w="190" w:type="dxa"/>
              <w:bottom w:w="160" w:type="dxa"/>
              <w:end w:w="190" w:type="dxa"/>
            </w:tcMar>
          </w:tcPr>
          <w:p>
            <w:r>
              <w:rPr>
                <w:rFonts w:ascii="Microsoft YaHei" w:hAnsi="Microsoft YaHei" w:eastAsia="微软雅黑"/>
                <w:b/>
                <w:color w:val="0E8A7A"/>
                <w:sz w:val="21"/>
              </w:rPr>
              <w:t xml:space="preserve">口径说明  </w:t>
            </w:r>
            <w:r>
              <w:rPr>
                <w:rFonts w:ascii="Microsoft YaHei" w:hAnsi="Microsoft YaHei" w:eastAsia="微软雅黑"/>
                <w:b w:val="0"/>
                <w:color w:val="102A43"/>
                <w:sz w:val="20"/>
              </w:rPr>
              <w:t>除官方条款来自真实政策外，本节多项数据为项目内冻结基准、合成测试或专家构造案例。它们用于证明技术机制和可复现性，不代表真实群众满意度、办事成功率或社会效益。</w:t>
            </w:r>
          </w:p>
        </w:tc>
      </w:tr>
    </w:tbl>
    <w:p>
      <w:pPr>
        <w:spacing w:after="20"/>
      </w:pPr>
    </w:p>
    <w:p>
      <w:pPr>
        <w:pStyle w:val="Heading2"/>
        <w:spacing w:before="160" w:after="100"/>
      </w:pPr>
      <w:r>
        <w:t>8.1 推理一致性</w:t>
      </w:r>
    </w:p>
    <w:p>
      <w:pPr>
        <w:spacing w:after="100" w:line="300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专家构造金标准包含 120 条原始案例，去重后 107 条、535 个事项判断。当前确定性规则在该冻结集上严格一致率 100%，自动覆盖率 81.5%，其余 18.5% 主动保留不确定并转人工。该数字只说明与该构造金标准一致。</w:t>
      </w:r>
    </w:p>
    <w:p>
      <w:pPr>
        <w:pStyle w:val="Heading2"/>
        <w:spacing w:before="160" w:after="100"/>
      </w:pPr>
      <w:r>
        <w:t>8.2 检索与问答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2551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2665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3969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基准性质</w:t>
            </w:r>
          </w:p>
        </w:tc>
      </w:tr>
      <w:tr>
        <w:tc>
          <w:tcPr>
            <w:tcW w:type="dxa" w:w="255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Recall@1</w:t>
            </w:r>
          </w:p>
        </w:tc>
        <w:tc>
          <w:tcPr>
            <w:tcW w:type="dxa" w:w="266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0.9167</w:t>
            </w:r>
          </w:p>
        </w:tc>
        <w:tc>
          <w:tcPr>
            <w:tcW w:type="dxa" w:w="3969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12 条项目内检索问题</w:t>
            </w:r>
          </w:p>
        </w:tc>
      </w:tr>
      <w:tr>
        <w:tc>
          <w:tcPr>
            <w:tcW w:type="dxa" w:w="255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Recall@3 / @5</w:t>
            </w:r>
          </w:p>
        </w:tc>
        <w:tc>
          <w:tcPr>
            <w:tcW w:type="dxa" w:w="2665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1.0000 / 1.0000</w:t>
            </w:r>
          </w:p>
        </w:tc>
        <w:tc>
          <w:tcPr>
            <w:tcW w:type="dxa" w:w="3969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项目内冻结基准</w:t>
            </w:r>
          </w:p>
        </w:tc>
      </w:tr>
      <w:tr>
        <w:tc>
          <w:tcPr>
            <w:tcW w:type="dxa" w:w="255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MRR</w:t>
            </w:r>
          </w:p>
        </w:tc>
        <w:tc>
          <w:tcPr>
            <w:tcW w:type="dxa" w:w="266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0.9583</w:t>
            </w:r>
          </w:p>
        </w:tc>
        <w:tc>
          <w:tcPr>
            <w:tcW w:type="dxa" w:w="3969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项目内冻结基准</w:t>
            </w:r>
          </w:p>
        </w:tc>
      </w:tr>
      <w:tr>
        <w:tc>
          <w:tcPr>
            <w:tcW w:type="dxa" w:w="255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意图分类</w:t>
            </w:r>
          </w:p>
        </w:tc>
        <w:tc>
          <w:tcPr>
            <w:tcW w:type="dxa" w:w="2665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朴素贝叶斯 0.95；关键词 0.75</w:t>
            </w:r>
          </w:p>
        </w:tc>
        <w:tc>
          <w:tcPr>
            <w:tcW w:type="dxa" w:w="3969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20 条内部合成问题</w:t>
            </w:r>
          </w:p>
        </w:tc>
      </w:tr>
      <w:tr>
        <w:tc>
          <w:tcPr>
            <w:tcW w:type="dxa" w:w="255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证据逐字审计</w:t>
            </w:r>
          </w:p>
        </w:tc>
        <w:tc>
          <w:tcPr>
            <w:tcW w:type="dxa" w:w="266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18/18</w:t>
            </w:r>
          </w:p>
        </w:tc>
        <w:tc>
          <w:tcPr>
            <w:tcW w:type="dxa" w:w="3969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来源快照逐字子串核验</w:t>
            </w:r>
          </w:p>
        </w:tc>
      </w:tr>
      <w:tr>
        <w:tc>
          <w:tcPr>
            <w:tcW w:type="dxa" w:w="255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Qwen3画像字段F1</w:t>
            </w:r>
          </w:p>
        </w:tc>
        <w:tc>
          <w:tcPr>
            <w:tcW w:type="dxa" w:w="2665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1.000；P95 2.592秒</w:t>
            </w:r>
          </w:p>
        </w:tc>
        <w:tc>
          <w:tcPr>
            <w:tcW w:type="dxa" w:w="3969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40条内部合成语句；RTX 4060 GPU</w:t>
            </w:r>
          </w:p>
        </w:tc>
      </w:tr>
      <w:tr>
        <w:tc>
          <w:tcPr>
            <w:tcW w:type="dxa" w:w="255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混合检索实际路由</w:t>
            </w:r>
          </w:p>
        </w:tc>
        <w:tc>
          <w:tcPr>
            <w:tcW w:type="dxa" w:w="266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12/12；P95 430毫秒</w:t>
            </w:r>
          </w:p>
        </w:tc>
        <w:tc>
          <w:tcPr>
            <w:tcW w:type="dxa" w:w="3969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Qwen3 Embedding；项目内问题</w:t>
            </w:r>
          </w:p>
        </w:tc>
      </w:tr>
    </w:tbl>
    <w:p>
      <w:pPr>
        <w:spacing w:after="20"/>
      </w:pPr>
    </w:p>
    <w:p>
      <w:pPr>
        <w:pStyle w:val="Heading2"/>
        <w:spacing w:before="160" w:after="100"/>
      </w:pPr>
      <w:r>
        <w:t>8.3 主动提问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061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3061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主动策略</w:t>
            </w:r>
          </w:p>
        </w:tc>
        <w:tc>
          <w:tcPr>
            <w:tcW w:type="dxa" w:w="3061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对照</w:t>
            </w:r>
          </w:p>
        </w:tc>
      </w:tr>
      <w:tr>
        <w:tc>
          <w:tcPr>
            <w:tcW w:type="dxa" w:w="306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案例数</w:t>
            </w:r>
          </w:p>
        </w:tc>
        <w:tc>
          <w:tcPr>
            <w:tcW w:type="dxa" w:w="306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240</w:t>
            </w:r>
          </w:p>
        </w:tc>
        <w:tc>
          <w:tcPr>
            <w:tcW w:type="dxa" w:w="306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同一冻结集</w:t>
            </w:r>
          </w:p>
        </w:tc>
      </w:tr>
      <w:tr>
        <w:tc>
          <w:tcPr>
            <w:tcW w:type="dxa" w:w="306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平均问题数</w:t>
            </w:r>
          </w:p>
        </w:tc>
        <w:tc>
          <w:tcPr>
            <w:tcW w:type="dxa" w:w="306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8.25</w:t>
            </w:r>
          </w:p>
        </w:tc>
        <w:tc>
          <w:tcPr>
            <w:tcW w:type="dxa" w:w="306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固定完整表单 17</w:t>
            </w:r>
          </w:p>
        </w:tc>
      </w:tr>
      <w:tr>
        <w:tc>
          <w:tcPr>
            <w:tcW w:type="dxa" w:w="306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减少比例</w:t>
            </w:r>
          </w:p>
        </w:tc>
        <w:tc>
          <w:tcPr>
            <w:tcW w:type="dxa" w:w="306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51.47%</w:t>
            </w:r>
          </w:p>
        </w:tc>
        <w:tc>
          <w:tcPr>
            <w:tcW w:type="dxa" w:w="306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相对完整表单</w:t>
            </w:r>
          </w:p>
        </w:tc>
      </w:tr>
      <w:tr>
        <w:tc>
          <w:tcPr>
            <w:tcW w:type="dxa" w:w="306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状态一致性</w:t>
            </w:r>
          </w:p>
        </w:tc>
        <w:tc>
          <w:tcPr>
            <w:tcW w:type="dxa" w:w="306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100%</w:t>
            </w:r>
          </w:p>
        </w:tc>
        <w:tc>
          <w:tcPr>
            <w:tcW w:type="dxa" w:w="306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与完整事实推理一致</w:t>
            </w:r>
          </w:p>
        </w:tc>
      </w:tr>
      <w:tr>
        <w:tc>
          <w:tcPr>
            <w:tcW w:type="dxa" w:w="306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紧急风险漏检</w:t>
            </w:r>
          </w:p>
        </w:tc>
        <w:tc>
          <w:tcPr>
            <w:tcW w:type="dxa" w:w="306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0</w:t>
            </w:r>
          </w:p>
        </w:tc>
        <w:tc>
          <w:tcPr>
            <w:tcW w:type="dxa" w:w="306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项目内合成场景</w:t>
            </w:r>
          </w:p>
        </w:tc>
      </w:tr>
    </w:tbl>
    <w:p>
      <w:pPr>
        <w:spacing w:after="20"/>
      </w:pPr>
    </w:p>
    <w:p>
      <w:pPr>
        <w:pStyle w:val="Heading2"/>
        <w:spacing w:before="160" w:after="100"/>
      </w:pPr>
      <w:r>
        <w:t>8.4 政策编译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2948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2268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3969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解释</w:t>
            </w:r>
          </w:p>
        </w:tc>
      </w:tr>
      <w:tr>
        <w:tc>
          <w:tcPr>
            <w:tcW w:type="dxa" w:w="294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官方条款数</w:t>
            </w:r>
          </w:p>
        </w:tc>
        <w:tc>
          <w:tcPr>
            <w:tcW w:type="dxa" w:w="226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11</w:t>
            </w:r>
          </w:p>
        </w:tc>
        <w:tc>
          <w:tcPr>
            <w:tcW w:type="dxa" w:w="3969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真实政策原文，金标准为项目组构造</w:t>
            </w:r>
          </w:p>
        </w:tc>
      </w:tr>
      <w:tr>
        <w:tc>
          <w:tcPr>
            <w:tcW w:type="dxa" w:w="2948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金额/日期抽取准确率</w:t>
            </w:r>
          </w:p>
        </w:tc>
        <w:tc>
          <w:tcPr>
            <w:tcW w:type="dxa" w:w="2268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1.000</w:t>
            </w:r>
          </w:p>
        </w:tc>
        <w:tc>
          <w:tcPr>
            <w:tcW w:type="dxa" w:w="3969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条款级严格匹配</w:t>
            </w:r>
          </w:p>
        </w:tc>
      </w:tr>
      <w:tr>
        <w:tc>
          <w:tcPr>
            <w:tcW w:type="dxa" w:w="294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条件字段 F1</w:t>
            </w:r>
          </w:p>
        </w:tc>
        <w:tc>
          <w:tcPr>
            <w:tcW w:type="dxa" w:w="226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0.727</w:t>
            </w:r>
          </w:p>
        </w:tc>
        <w:tc>
          <w:tcPr>
            <w:tcW w:type="dxa" w:w="3969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复杂条件仍是后续重点</w:t>
            </w:r>
          </w:p>
        </w:tc>
      </w:tr>
      <w:tr>
        <w:tc>
          <w:tcPr>
            <w:tcW w:type="dxa" w:w="2948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参数 F1</w:t>
            </w:r>
          </w:p>
        </w:tc>
        <w:tc>
          <w:tcPr>
            <w:tcW w:type="dxa" w:w="2268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0.500</w:t>
            </w:r>
          </w:p>
        </w:tc>
        <w:tc>
          <w:tcPr>
            <w:tcW w:type="dxa" w:w="3969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阈值、单位和例外结构仍需模型增强</w:t>
            </w:r>
          </w:p>
        </w:tc>
      </w:tr>
      <w:tr>
        <w:tc>
          <w:tcPr>
            <w:tcW w:type="dxa" w:w="294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逐字证据锚定率</w:t>
            </w:r>
          </w:p>
        </w:tc>
        <w:tc>
          <w:tcPr>
            <w:tcW w:type="dxa" w:w="226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1.000</w:t>
            </w:r>
          </w:p>
        </w:tc>
        <w:tc>
          <w:tcPr>
            <w:tcW w:type="dxa" w:w="3969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候选引文均为原文子串</w:t>
            </w:r>
          </w:p>
        </w:tc>
      </w:tr>
    </w:tbl>
    <w:p>
      <w:pPr>
        <w:spacing w:after="20"/>
      </w:pPr>
    </w:p>
    <w:p>
      <w:pPr>
        <w:pStyle w:val="Heading2"/>
        <w:spacing w:before="160" w:after="100"/>
      </w:pPr>
      <w:r>
        <w:t>8.5 性能与供应链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tcW w:type="dxa" w:w="1247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并发</w:t>
            </w:r>
          </w:p>
        </w:tc>
        <w:tc>
          <w:tcPr>
            <w:tcW w:type="dxa" w:w="1701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请求数</w:t>
            </w:r>
          </w:p>
        </w:tc>
        <w:tc>
          <w:tcPr>
            <w:tcW w:type="dxa" w:w="1984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P95</w:t>
            </w:r>
          </w:p>
        </w:tc>
        <w:tc>
          <w:tcPr>
            <w:tcW w:type="dxa" w:w="1984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吞吐</w:t>
            </w:r>
          </w:p>
        </w:tc>
        <w:tc>
          <w:tcPr>
            <w:tcW w:type="dxa" w:w="1417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错误</w:t>
            </w:r>
          </w:p>
        </w:tc>
      </w:tr>
      <w:tr>
        <w:tc>
          <w:tcPr>
            <w:tcW w:type="dxa" w:w="124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</w:t>
            </w:r>
          </w:p>
        </w:tc>
        <w:tc>
          <w:tcPr>
            <w:tcW w:type="dxa" w:w="170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60</w:t>
            </w:r>
          </w:p>
        </w:tc>
        <w:tc>
          <w:tcPr>
            <w:tcW w:type="dxa" w:w="198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25.6 ms</w:t>
            </w:r>
          </w:p>
        </w:tc>
        <w:tc>
          <w:tcPr>
            <w:tcW w:type="dxa" w:w="198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0.0</w:t>
            </w:r>
          </w:p>
        </w:tc>
        <w:tc>
          <w:tcPr>
            <w:tcW w:type="dxa" w:w="141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0</w:t>
            </w:r>
          </w:p>
        </w:tc>
      </w:tr>
      <w:tr>
        <w:tc>
          <w:tcPr>
            <w:tcW w:type="dxa" w:w="1247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5</w:t>
            </w:r>
          </w:p>
        </w:tc>
        <w:tc>
          <w:tcPr>
            <w:tcW w:type="dxa" w:w="170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60</w:t>
            </w:r>
          </w:p>
        </w:tc>
        <w:tc>
          <w:tcPr>
            <w:tcW w:type="dxa" w:w="1984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58.8 ms</w:t>
            </w:r>
          </w:p>
        </w:tc>
        <w:tc>
          <w:tcPr>
            <w:tcW w:type="dxa" w:w="1984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0.0</w:t>
            </w:r>
          </w:p>
        </w:tc>
        <w:tc>
          <w:tcPr>
            <w:tcW w:type="dxa" w:w="1417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0</w:t>
            </w:r>
          </w:p>
        </w:tc>
      </w:tr>
      <w:tr>
        <w:tc>
          <w:tcPr>
            <w:tcW w:type="dxa" w:w="124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10</w:t>
            </w:r>
          </w:p>
        </w:tc>
        <w:tc>
          <w:tcPr>
            <w:tcW w:type="dxa" w:w="170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60</w:t>
            </w:r>
          </w:p>
        </w:tc>
        <w:tc>
          <w:tcPr>
            <w:tcW w:type="dxa" w:w="198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201.2 ms</w:t>
            </w:r>
          </w:p>
        </w:tc>
        <w:tc>
          <w:tcPr>
            <w:tcW w:type="dxa" w:w="198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0.0</w:t>
            </w:r>
          </w:p>
        </w:tc>
        <w:tc>
          <w:tcPr>
            <w:tcW w:type="dxa" w:w="141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0</w:t>
            </w:r>
          </w:p>
        </w:tc>
      </w:tr>
      <w:tr>
        <w:tc>
          <w:tcPr>
            <w:tcW w:type="dxa" w:w="1247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20</w:t>
            </w:r>
          </w:p>
        </w:tc>
        <w:tc>
          <w:tcPr>
            <w:tcW w:type="dxa" w:w="170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60</w:t>
            </w:r>
          </w:p>
        </w:tc>
        <w:tc>
          <w:tcPr>
            <w:tcW w:type="dxa" w:w="1984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369.0 ms</w:t>
            </w:r>
          </w:p>
        </w:tc>
        <w:tc>
          <w:tcPr>
            <w:tcW w:type="dxa" w:w="1984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0.0</w:t>
            </w:r>
          </w:p>
        </w:tc>
        <w:tc>
          <w:tcPr>
            <w:tcW w:type="dxa" w:w="1417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0</w:t>
            </w:r>
          </w:p>
        </w:tc>
      </w:tr>
      <w:tr>
        <w:tc>
          <w:tcPr>
            <w:tcW w:type="dxa" w:w="124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30</w:t>
            </w:r>
          </w:p>
        </w:tc>
        <w:tc>
          <w:tcPr>
            <w:tcW w:type="dxa" w:w="170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60</w:t>
            </w:r>
          </w:p>
        </w:tc>
        <w:tc>
          <w:tcPr>
            <w:tcW w:type="dxa" w:w="198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439.8 ms</w:t>
            </w:r>
          </w:p>
        </w:tc>
        <w:tc>
          <w:tcPr>
            <w:tcW w:type="dxa" w:w="198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0.0</w:t>
            </w:r>
          </w:p>
        </w:tc>
        <w:tc>
          <w:tcPr>
            <w:tcW w:type="dxa" w:w="141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0</w:t>
            </w:r>
          </w:p>
        </w:tc>
      </w:tr>
    </w:tbl>
    <w:p>
      <w:pPr>
        <w:spacing w:after="20"/>
      </w:pPr>
    </w:p>
    <w:p>
      <w:pPr>
        <w:spacing w:after="100" w:line="300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测试通过本机回环网络请求真实 Uvicorn 服务，非生产压测。依赖锁定 46 项，当前漏洞报告记录已知漏洞 0 项；软件物料清单和哈希清单随包提供。</w:t>
      </w:r>
    </w:p>
    <w:p>
      <w:pPr>
        <w:pStyle w:val="Heading1"/>
        <w:spacing w:before="240" w:after="100"/>
      </w:pPr>
      <w:r>
        <w:t>09  工程实现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268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工程项</w:t>
            </w:r>
          </w:p>
        </w:tc>
        <w:tc>
          <w:tcPr>
            <w:tcW w:type="dxa" w:w="6917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实现</w:t>
            </w:r>
          </w:p>
        </w:tc>
      </w:tr>
      <w:tr>
        <w:tc>
          <w:tcPr>
            <w:tcW w:type="dxa" w:w="226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后端</w:t>
            </w:r>
          </w:p>
        </w:tc>
        <w:tc>
          <w:tcPr>
            <w:tcW w:type="dxa" w:w="691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Python 3.12 + FastAPI + Pydantic；分层服务；OpenAPI 接口</w:t>
            </w:r>
          </w:p>
        </w:tc>
      </w:tr>
      <w:tr>
        <w:tc>
          <w:tcPr>
            <w:tcW w:type="dxa" w:w="2268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前端</w:t>
            </w:r>
          </w:p>
        </w:tc>
        <w:tc>
          <w:tcPr>
            <w:tcW w:type="dxa" w:w="6917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原生模块化 Web UI；响应式导航；离线 Service Worker；无框架锁定</w:t>
            </w:r>
          </w:p>
        </w:tc>
      </w:tr>
      <w:tr>
        <w:tc>
          <w:tcPr>
            <w:tcW w:type="dxa" w:w="226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存储</w:t>
            </w:r>
          </w:p>
        </w:tc>
        <w:tc>
          <w:tcPr>
            <w:tcW w:type="dxa" w:w="691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SQLite 本地库；版本化政策、规则、审计事件</w:t>
            </w:r>
          </w:p>
        </w:tc>
      </w:tr>
      <w:tr>
        <w:tc>
          <w:tcPr>
            <w:tcW w:type="dxa" w:w="2268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AI 运行</w:t>
            </w:r>
          </w:p>
        </w:tc>
        <w:tc>
          <w:tcPr>
            <w:tcW w:type="dxa" w:w="6917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Qwen3 4B + Qwen3 Embedding 0.6B 已在 RTX 4060 实测；确定性底座可见降级</w:t>
            </w:r>
          </w:p>
        </w:tc>
      </w:tr>
      <w:tr>
        <w:tc>
          <w:tcPr>
            <w:tcW w:type="dxa" w:w="226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测试</w:t>
            </w:r>
          </w:p>
        </w:tc>
        <w:tc>
          <w:tcPr>
            <w:tcW w:type="dxa" w:w="691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Pytest 64 项；前端路由契约；高风险 100 例；复现脚本</w:t>
            </w:r>
          </w:p>
        </w:tc>
      </w:tr>
      <w:tr>
        <w:tc>
          <w:tcPr>
            <w:tcW w:type="dxa" w:w="2268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持续集成</w:t>
            </w:r>
          </w:p>
        </w:tc>
        <w:tc>
          <w:tcPr>
            <w:tcW w:type="dxa" w:w="6917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GitHub Actions：依赖安装、测试、项目校验、评测、pip check</w:t>
            </w:r>
          </w:p>
        </w:tc>
      </w:tr>
      <w:tr>
        <w:tc>
          <w:tcPr>
            <w:tcW w:type="dxa" w:w="226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供应链</w:t>
            </w:r>
          </w:p>
        </w:tc>
        <w:tc>
          <w:tcPr>
            <w:tcW w:type="dxa" w:w="691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requirements.lock、SBOM、依赖漏洞审计、数据/源码哈希</w:t>
            </w:r>
          </w:p>
        </w:tc>
      </w:tr>
      <w:tr>
        <w:tc>
          <w:tcPr>
            <w:tcW w:type="dxa" w:w="2268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启动停止</w:t>
            </w:r>
          </w:p>
        </w:tc>
        <w:tc>
          <w:tcPr>
            <w:tcW w:type="dxa" w:w="6917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PowerShell 脚本检测端口和 PID，避免重复实例与僵尸进程</w:t>
            </w:r>
          </w:p>
        </w:tc>
      </w:tr>
    </w:tbl>
    <w:p>
      <w:pPr>
        <w:spacing w:after="20"/>
      </w:pPr>
    </w:p>
    <w:p>
      <w:pPr>
        <w:pStyle w:val="Heading2"/>
        <w:spacing w:before="160" w:after="100"/>
      </w:pPr>
      <w:r>
        <w:t>9.1 可复现入口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3969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命令</w:t>
            </w:r>
          </w:p>
        </w:tc>
        <w:tc>
          <w:tcPr>
            <w:tcW w:type="dxa" w:w="5216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作用</w:t>
            </w:r>
          </w:p>
        </w:tc>
      </w:tr>
      <w:tr>
        <w:tc>
          <w:tcPr>
            <w:tcW w:type="dxa" w:w="3969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.\start.ps1</w:t>
            </w:r>
          </w:p>
        </w:tc>
        <w:tc>
          <w:tcPr>
            <w:tcW w:type="dxa" w:w="5216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创建/使用虚拟环境并启动本地系统</w:t>
            </w:r>
          </w:p>
        </w:tc>
      </w:tr>
      <w:tr>
        <w:tc>
          <w:tcPr>
            <w:tcW w:type="dxa" w:w="3969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.\stop.ps1</w:t>
            </w:r>
          </w:p>
        </w:tc>
        <w:tc>
          <w:tcPr>
            <w:tcW w:type="dxa" w:w="5216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仅停止项目记录的服务进程</w:t>
            </w:r>
          </w:p>
        </w:tc>
      </w:tr>
      <w:tr>
        <w:tc>
          <w:tcPr>
            <w:tcW w:type="dxa" w:w="3969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.\reproduce_phase12.ps1</w:t>
            </w:r>
          </w:p>
        </w:tc>
        <w:tc>
          <w:tcPr>
            <w:tcW w:type="dxa" w:w="5216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重跑主动提问、消融、安全、清单、SBOM 与并发评测</w:t>
            </w:r>
          </w:p>
        </w:tc>
      </w:tr>
      <w:tr>
        <w:tc>
          <w:tcPr>
            <w:tcW w:type="dxa" w:w="3969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python -m pytest</w:t>
            </w:r>
          </w:p>
        </w:tc>
        <w:tc>
          <w:tcPr>
            <w:tcW w:type="dxa" w:w="5216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执行全部自动化测试</w:t>
            </w:r>
          </w:p>
        </w:tc>
      </w:tr>
      <w:tr>
        <w:tc>
          <w:tcPr>
            <w:tcW w:type="dxa" w:w="3969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python scripts/check_project.py</w:t>
            </w:r>
          </w:p>
        </w:tc>
        <w:tc>
          <w:tcPr>
            <w:tcW w:type="dxa" w:w="5216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检查证据、依赖、版本和安全报告完整性</w:t>
            </w:r>
          </w:p>
        </w:tc>
      </w:tr>
    </w:tbl>
    <w:p>
      <w:pPr>
        <w:spacing w:after="20"/>
      </w:pPr>
    </w:p>
    <w:p>
      <w:pPr>
        <w:pStyle w:val="Heading2"/>
        <w:spacing w:before="160" w:after="100"/>
      </w:pPr>
      <w:r>
        <w:t>9.2 版本与变更管理</w:t>
      </w:r>
    </w:p>
    <w:p>
      <w:pPr>
        <w:spacing w:after="100" w:line="300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项目已建立 Git 基线，应用、缓存、静态资源和包元数据统一为 V0.7.0。运行数据库、日志、真人数据、专家原表、临时文件和模型权重均由忽略规则隔离，避免误提交。</w:t>
      </w:r>
    </w:p>
    <w:p>
      <w:pPr>
        <w:pStyle w:val="Heading1"/>
        <w:spacing w:before="240" w:after="100"/>
      </w:pPr>
      <w:r>
        <w:t>10  差异化与推广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701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对比维度</w:t>
            </w:r>
          </w:p>
        </w:tc>
        <w:tc>
          <w:tcPr>
            <w:tcW w:type="dxa" w:w="3572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通用聊天机器人</w:t>
            </w:r>
          </w:p>
        </w:tc>
        <w:tc>
          <w:tcPr>
            <w:tcW w:type="dxa" w:w="3912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惠民智导</w:t>
            </w:r>
          </w:p>
        </w:tc>
      </w:tr>
      <w:tr>
        <w:tc>
          <w:tcPr>
            <w:tcW w:type="dxa" w:w="170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答案生成</w:t>
            </w:r>
          </w:p>
        </w:tc>
        <w:tc>
          <w:tcPr>
            <w:tcW w:type="dxa" w:w="357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依赖大模型自由生成</w:t>
            </w:r>
          </w:p>
        </w:tc>
        <w:tc>
          <w:tcPr>
            <w:tcW w:type="dxa" w:w="391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规则裁决 + 原文证据 + 独立校验</w:t>
            </w:r>
          </w:p>
        </w:tc>
      </w:tr>
      <w:tr>
        <w:tc>
          <w:tcPr>
            <w:tcW w:type="dxa" w:w="170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政策时间</w:t>
            </w:r>
          </w:p>
        </w:tc>
        <w:tc>
          <w:tcPr>
            <w:tcW w:type="dxa" w:w="3572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易混用新旧版本</w:t>
            </w:r>
          </w:p>
        </w:tc>
        <w:tc>
          <w:tcPr>
            <w:tcW w:type="dxa" w:w="3912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地区与日期双过滤，展示排除版本</w:t>
            </w:r>
          </w:p>
        </w:tc>
      </w:tr>
      <w:tr>
        <w:tc>
          <w:tcPr>
            <w:tcW w:type="dxa" w:w="170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信息缺失</w:t>
            </w:r>
          </w:p>
        </w:tc>
        <w:tc>
          <w:tcPr>
            <w:tcW w:type="dxa" w:w="357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倾向补全或猜测</w:t>
            </w:r>
          </w:p>
        </w:tc>
        <w:tc>
          <w:tcPr>
            <w:tcW w:type="dxa" w:w="391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三值逻辑保留 UNKNOWN</w:t>
            </w:r>
          </w:p>
        </w:tc>
      </w:tr>
      <w:tr>
        <w:tc>
          <w:tcPr>
            <w:tcW w:type="dxa" w:w="170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政策更新</w:t>
            </w:r>
          </w:p>
        </w:tc>
        <w:tc>
          <w:tcPr>
            <w:tcW w:type="dxa" w:w="3572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修改提示词或知识库</w:t>
            </w:r>
          </w:p>
        </w:tc>
        <w:tc>
          <w:tcPr>
            <w:tcW w:type="dxa" w:w="3912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候选编译、差异、影响分析、人工发布</w:t>
            </w:r>
          </w:p>
        </w:tc>
      </w:tr>
      <w:tr>
        <w:tc>
          <w:tcPr>
            <w:tcW w:type="dxa" w:w="170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可复现</w:t>
            </w:r>
          </w:p>
        </w:tc>
        <w:tc>
          <w:tcPr>
            <w:tcW w:type="dxa" w:w="357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模型更新后结果漂移</w:t>
            </w:r>
          </w:p>
        </w:tc>
        <w:tc>
          <w:tcPr>
            <w:tcW w:type="dxa" w:w="3912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冻结规则和评测集可回放</w:t>
            </w:r>
          </w:p>
        </w:tc>
      </w:tr>
      <w:tr>
        <w:tc>
          <w:tcPr>
            <w:tcW w:type="dxa" w:w="170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离线与隐私</w:t>
            </w:r>
          </w:p>
        </w:tc>
        <w:tc>
          <w:tcPr>
            <w:tcW w:type="dxa" w:w="3572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常依赖云端 API</w:t>
            </w:r>
          </w:p>
        </w:tc>
        <w:tc>
          <w:tcPr>
            <w:tcW w:type="dxa" w:w="3912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单机本地优先，模型不可用可降级</w:t>
            </w:r>
          </w:p>
        </w:tc>
      </w:tr>
    </w:tbl>
    <w:p>
      <w:pPr>
        <w:spacing w:after="20"/>
      </w:pPr>
    </w:p>
    <w:p>
      <w:pPr>
        <w:pStyle w:val="Heading2"/>
        <w:spacing w:before="160" w:after="100"/>
      </w:pPr>
      <w:r>
        <w:t>10.1 平台化路线</w:t>
      </w:r>
    </w:p>
    <w:p>
      <w:pPr>
        <w:spacing w:after="100" w:line="300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通用内核由 PolicySource、PolicyVersion、RuleCandidate、Rule、Evidence、CaseFact、Decision 与 AuditEvent 八类对象构成。新增场景主要替换字段字典、政策源、规则包和办理事项，无需重写可信链路。优先拓展助学金、医保待遇和就业补贴等同样具有时间边界、资格条件和材料清单的政策服务。</w:t>
      </w:r>
    </w:p>
    <w:p>
      <w:pPr>
        <w:pStyle w:val="Heading1"/>
        <w:spacing w:before="240" w:after="100"/>
      </w:pPr>
      <w:r>
        <w:t>11  风险、伦理与合规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701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3969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缓解措施</w:t>
            </w:r>
          </w:p>
        </w:tc>
        <w:tc>
          <w:tcPr>
            <w:tcW w:type="dxa" w:w="3515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剩余风险</w:t>
            </w:r>
          </w:p>
        </w:tc>
      </w:tr>
      <w:tr>
        <w:tc>
          <w:tcPr>
            <w:tcW w:type="dxa" w:w="170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错误资格判断</w:t>
            </w:r>
          </w:p>
        </w:tc>
        <w:tc>
          <w:tcPr>
            <w:tcW w:type="dxa" w:w="3969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三值逻辑、人工复核、非审批声明、回归集</w:t>
            </w:r>
          </w:p>
        </w:tc>
        <w:tc>
          <w:tcPr>
            <w:tcW w:type="dxa" w:w="351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政策解释仍需主管部门确认</w:t>
            </w:r>
          </w:p>
        </w:tc>
      </w:tr>
      <w:tr>
        <w:tc>
          <w:tcPr>
            <w:tcW w:type="dxa" w:w="170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政策过期</w:t>
            </w:r>
          </w:p>
        </w:tc>
        <w:tc>
          <w:tcPr>
            <w:tcW w:type="dxa" w:w="3969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有效期、查询日期、哈希与版本隔离</w:t>
            </w:r>
          </w:p>
        </w:tc>
        <w:tc>
          <w:tcPr>
            <w:tcW w:type="dxa" w:w="3515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来源网页变更需定期更新</w:t>
            </w:r>
          </w:p>
        </w:tc>
      </w:tr>
      <w:tr>
        <w:tc>
          <w:tcPr>
            <w:tcW w:type="dxa" w:w="170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模型幻觉</w:t>
            </w:r>
          </w:p>
        </w:tc>
        <w:tc>
          <w:tcPr>
            <w:tcW w:type="dxa" w:w="3969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原文子串门、Schema、独立验证器</w:t>
            </w:r>
          </w:p>
        </w:tc>
        <w:tc>
          <w:tcPr>
            <w:tcW w:type="dxa" w:w="351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复杂条款抽取 F1 仍需提升</w:t>
            </w:r>
          </w:p>
        </w:tc>
      </w:tr>
      <w:tr>
        <w:tc>
          <w:tcPr>
            <w:tcW w:type="dxa" w:w="170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提示注入</w:t>
            </w:r>
          </w:p>
        </w:tc>
        <w:tc>
          <w:tcPr>
            <w:tcW w:type="dxa" w:w="3969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忽略指令型内容、字段白名单、高风险回归</w:t>
            </w:r>
          </w:p>
        </w:tc>
        <w:tc>
          <w:tcPr>
            <w:tcW w:type="dxa" w:w="3515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新型攻击需持续补充</w:t>
            </w:r>
          </w:p>
        </w:tc>
      </w:tr>
      <w:tr>
        <w:tc>
          <w:tcPr>
            <w:tcW w:type="dxa" w:w="170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隐私泄露</w:t>
            </w:r>
          </w:p>
        </w:tc>
        <w:tc>
          <w:tcPr>
            <w:tcW w:type="dxa" w:w="3969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最少字段、本地优先、敏感目录隔离</w:t>
            </w:r>
          </w:p>
        </w:tc>
        <w:tc>
          <w:tcPr>
            <w:tcW w:type="dxa" w:w="351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真实部署需完善访问控制与留存策略</w:t>
            </w:r>
          </w:p>
        </w:tc>
      </w:tr>
      <w:tr>
        <w:tc>
          <w:tcPr>
            <w:tcW w:type="dxa" w:w="170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数字鸿沟</w:t>
            </w:r>
          </w:p>
        </w:tc>
        <w:tc>
          <w:tcPr>
            <w:tcW w:type="dxa" w:w="3969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简洁语言、线下办理指引、经办端协助</w:t>
            </w:r>
          </w:p>
        </w:tc>
        <w:tc>
          <w:tcPr>
            <w:tcW w:type="dxa" w:w="3515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无障碍测试仍需真人参与</w:t>
            </w:r>
          </w:p>
        </w:tc>
      </w:tr>
      <w:tr>
        <w:tc>
          <w:tcPr>
            <w:tcW w:type="dxa" w:w="170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指标误用</w:t>
            </w:r>
          </w:p>
        </w:tc>
        <w:tc>
          <w:tcPr>
            <w:tcW w:type="dxa" w:w="3969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每项指标标注数据性质与边界</w:t>
            </w:r>
          </w:p>
        </w:tc>
        <w:tc>
          <w:tcPr>
            <w:tcW w:type="dxa" w:w="3515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真实效果必须由真人试点产生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858"/>
            <w:shd w:fill="FFF4D6"/>
            <w:tcMar>
              <w:top w:w="160" w:type="dxa"/>
              <w:start w:w="190" w:type="dxa"/>
              <w:bottom w:w="160" w:type="dxa"/>
              <w:end w:w="190" w:type="dxa"/>
            </w:tcMar>
          </w:tcPr>
          <w:p>
            <w:r>
              <w:rPr>
                <w:rFonts w:ascii="Microsoft YaHei" w:hAnsi="Microsoft YaHei" w:eastAsia="微软雅黑"/>
                <w:b/>
                <w:color w:val="0E8A7A"/>
                <w:sz w:val="21"/>
              </w:rPr>
              <w:t xml:space="preserve">伦理底线  </w:t>
            </w:r>
            <w:r>
              <w:rPr>
                <w:rFonts w:ascii="Microsoft YaHei" w:hAnsi="Microsoft YaHei" w:eastAsia="微软雅黑"/>
                <w:b w:val="0"/>
                <w:color w:val="102A43"/>
                <w:sz w:val="20"/>
              </w:rPr>
              <w:t>系统帮助用户理解政策和准备材料，不替代行政机关作出资格认定；不鼓励规避核验；不生成虚假证明；无法确认时明确说不知道。</w:t>
            </w:r>
          </w:p>
        </w:tc>
      </w:tr>
    </w:tbl>
    <w:p>
      <w:pPr>
        <w:spacing w:after="20"/>
      </w:pPr>
    </w:p>
    <w:p>
      <w:pPr>
        <w:pStyle w:val="Heading1"/>
        <w:spacing w:before="240" w:after="100"/>
      </w:pPr>
      <w:r>
        <w:t>12  实施计划与团队分工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984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706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主要职责</w:t>
            </w:r>
          </w:p>
        </w:tc>
        <w:tc>
          <w:tcPr>
            <w:tcW w:type="dxa" w:w="2494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可交叉备份</w:t>
            </w:r>
          </w:p>
        </w:tc>
      </w:tr>
      <w:tr>
        <w:tc>
          <w:tcPr>
            <w:tcW w:type="dxa" w:w="198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成员 A · AI/数据</w:t>
            </w:r>
          </w:p>
        </w:tc>
        <w:tc>
          <w:tcPr>
            <w:tcW w:type="dxa" w:w="4706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Policy2Rule、本地模型、检索、评测集与实验</w:t>
            </w:r>
          </w:p>
        </w:tc>
        <w:tc>
          <w:tcPr>
            <w:tcW w:type="dxa" w:w="249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安全测试、数据治理</w:t>
            </w:r>
          </w:p>
        </w:tc>
      </w:tr>
      <w:tr>
        <w:tc>
          <w:tcPr>
            <w:tcW w:type="dxa" w:w="1984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成员 B · 后端/可信</w:t>
            </w:r>
          </w:p>
        </w:tc>
        <w:tc>
          <w:tcPr>
            <w:tcW w:type="dxa" w:w="4706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时态规则、三值推理、API、审计、发布门</w:t>
            </w:r>
          </w:p>
        </w:tc>
        <w:tc>
          <w:tcPr>
            <w:tcW w:type="dxa" w:w="2494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部署、性能与供应链</w:t>
            </w:r>
          </w:p>
        </w:tc>
      </w:tr>
      <w:tr>
        <w:tc>
          <w:tcPr>
            <w:tcW w:type="dxa" w:w="198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成员 C · 前端/材料</w:t>
            </w:r>
          </w:p>
        </w:tc>
        <w:tc>
          <w:tcPr>
            <w:tcW w:type="dxa" w:w="4706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产品交互、响应式界面、演示中心、方案与答辩</w:t>
            </w:r>
          </w:p>
        </w:tc>
        <w:tc>
          <w:tcPr>
            <w:tcW w:type="dxa" w:w="2494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测试、视频脚本与现场演示</w:t>
            </w:r>
          </w:p>
        </w:tc>
      </w:tr>
    </w:tbl>
    <w:p>
      <w:pPr>
        <w:spacing w:after="20"/>
      </w:pPr>
    </w:p>
    <w:p>
      <w:pPr>
        <w:pStyle w:val="Heading2"/>
        <w:spacing w:before="160" w:after="100"/>
      </w:pPr>
      <w:r>
        <w:t>12.1 赛前里程碑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268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6917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完成标准</w:t>
            </w:r>
          </w:p>
        </w:tc>
      </w:tr>
      <w:tr>
        <w:tc>
          <w:tcPr>
            <w:tcW w:type="dxa" w:w="226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M1 技术冻结</w:t>
            </w:r>
          </w:p>
        </w:tc>
        <w:tc>
          <w:tcPr>
            <w:tcW w:type="dxa" w:w="691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模型实测报告、全部测试、项目校验、漏洞扫描通过</w:t>
            </w:r>
          </w:p>
        </w:tc>
      </w:tr>
      <w:tr>
        <w:tc>
          <w:tcPr>
            <w:tcW w:type="dxa" w:w="2268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M2 外部验证</w:t>
            </w:r>
          </w:p>
        </w:tc>
        <w:tc>
          <w:tcPr>
            <w:tcW w:type="dxa" w:w="6917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真人可用性试点、专家复核、问题闭环；若无则如实标注未完成</w:t>
            </w:r>
          </w:p>
        </w:tc>
      </w:tr>
      <w:tr>
        <w:tc>
          <w:tcPr>
            <w:tcW w:type="dxa" w:w="2268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M3 材料冻结</w:t>
            </w:r>
          </w:p>
        </w:tc>
        <w:tc>
          <w:tcPr>
            <w:tcW w:type="dxa" w:w="6917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方案 PDF &lt;10MB、PPT 转 PDF、证据 PDF、3–5 分钟视频</w:t>
            </w:r>
          </w:p>
        </w:tc>
      </w:tr>
      <w:tr>
        <w:tc>
          <w:tcPr>
            <w:tcW w:type="dxa" w:w="2268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M4 提交演练</w:t>
            </w:r>
          </w:p>
        </w:tc>
        <w:tc>
          <w:tcPr>
            <w:tcW w:type="dxa" w:w="6917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全新 Windows 环境按 README 启动；六条演示路径完整；断网降级</w:t>
            </w:r>
          </w:p>
        </w:tc>
      </w:tr>
    </w:tbl>
    <w:p>
      <w:pPr>
        <w:spacing w:after="20"/>
      </w:pPr>
    </w:p>
    <w:p>
      <w:pPr>
        <w:pStyle w:val="Heading1"/>
        <w:spacing w:before="240" w:after="100"/>
      </w:pPr>
      <w:r>
        <w:t>13  提交清单与声明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381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材料</w:t>
            </w:r>
          </w:p>
        </w:tc>
        <w:tc>
          <w:tcPr>
            <w:tcW w:type="dxa" w:w="6803"/>
            <w:shd w:fill="102A43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状态/要求</w:t>
            </w:r>
          </w:p>
        </w:tc>
      </w:tr>
      <w:tr>
        <w:tc>
          <w:tcPr>
            <w:tcW w:type="dxa" w:w="238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作品名称</w:t>
            </w:r>
          </w:p>
        </w:tc>
        <w:tc>
          <w:tcPr>
            <w:tcW w:type="dxa" w:w="6803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惠民智导可信政策智能平台（20 字以内）</w:t>
            </w:r>
          </w:p>
        </w:tc>
      </w:tr>
      <w:tr>
        <w:tc>
          <w:tcPr>
            <w:tcW w:type="dxa" w:w="238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作品简介</w:t>
            </w:r>
          </w:p>
        </w:tc>
        <w:tc>
          <w:tcPr>
            <w:tcW w:type="dxa" w:w="6803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300 字以内，问题—方案—创新—边界—应用</w:t>
            </w:r>
          </w:p>
        </w:tc>
      </w:tr>
      <w:tr>
        <w:tc>
          <w:tcPr>
            <w:tcW w:type="dxa" w:w="238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作品方案</w:t>
            </w:r>
          </w:p>
        </w:tc>
        <w:tc>
          <w:tcPr>
            <w:tcW w:type="dxa" w:w="6803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本 DOCX 及导出 PDF；提交前确认小于 10MB</w:t>
            </w:r>
          </w:p>
        </w:tc>
      </w:tr>
      <w:tr>
        <w:tc>
          <w:tcPr>
            <w:tcW w:type="dxa" w:w="238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答辩材料</w:t>
            </w:r>
          </w:p>
        </w:tc>
        <w:tc>
          <w:tcPr>
            <w:tcW w:type="dxa" w:w="6803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15 页 PPTX，并转换为 PDF 提交</w:t>
            </w:r>
          </w:p>
        </w:tc>
      </w:tr>
      <w:tr>
        <w:tc>
          <w:tcPr>
            <w:tcW w:type="dxa" w:w="238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演示视频</w:t>
            </w:r>
          </w:p>
        </w:tc>
        <w:tc>
          <w:tcPr>
            <w:tcW w:type="dxa" w:w="6803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需团队真人录制 3–5 分钟 MP4，建议 1080p，文件不超过 300MB</w:t>
            </w:r>
          </w:p>
        </w:tc>
      </w:tr>
      <w:tr>
        <w:tc>
          <w:tcPr>
            <w:tcW w:type="dxa" w:w="238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佐证材料</w:t>
            </w:r>
          </w:p>
        </w:tc>
        <w:tc>
          <w:tcPr>
            <w:tcW w:type="dxa" w:w="6803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评测报告、专家复核、真人试点（若完成）、软件著作或合作证明（若有）合并 PDF</w:t>
            </w:r>
          </w:p>
        </w:tc>
      </w:tr>
      <w:tr>
        <w:tc>
          <w:tcPr>
            <w:tcW w:type="dxa" w:w="2381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源码与模型说明</w:t>
            </w:r>
          </w:p>
        </w:tc>
        <w:tc>
          <w:tcPr>
            <w:tcW w:type="dxa" w:w="6803"/>
            <w:shd w:fill="FFFFFF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发布 ZIP + SHA-256；模型权重不入包，提供官方下载和哈希/版本说明</w:t>
            </w:r>
          </w:p>
        </w:tc>
      </w:tr>
      <w:tr>
        <w:tc>
          <w:tcPr>
            <w:tcW w:type="dxa" w:w="2381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网盘</w:t>
            </w:r>
          </w:p>
        </w:tc>
        <w:tc>
          <w:tcPr>
            <w:tcW w:type="dxa" w:w="6803"/>
            <w:shd w:fill="F5F7FA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微软雅黑"/>
                <w:b w:val="0"/>
                <w:color w:val="102A43"/>
                <w:sz w:val="17"/>
              </w:rPr>
              <w:t>由团队按“团队编号-赛题名称-作品名称-XX”上传永久链接</w:t>
            </w:r>
          </w:p>
        </w:tc>
      </w:tr>
    </w:tbl>
    <w:p>
      <w:pPr>
        <w:spacing w:after="20"/>
      </w:pPr>
    </w:p>
    <w:p>
      <w:pPr>
        <w:pStyle w:val="Heading2"/>
        <w:spacing w:before="160" w:after="100"/>
      </w:pPr>
      <w:r>
        <w:t>13.1 当前仍需真人完成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填写最终团队编号、正式赛题名称、队员与学校信息。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组织真实参与者完成可用性试点并保留知情同意；不能以 AI 生成记录代替。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真人录制演示视频、检查声音和隐私遮挡。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在另一台干净 Windows 电脑完成第三方安装验收并签字。</w:t>
      </w:r>
    </w:p>
    <w:p>
      <w:pPr>
        <w:pStyle w:val="ListBullet"/>
        <w:spacing w:after="60" w:line="276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完成最终盖章/签字、网盘上传和竞赛平台提交。</w:t>
      </w:r>
    </w:p>
    <w:p>
      <w:pPr>
        <w:pStyle w:val="Heading2"/>
        <w:spacing w:before="160" w:after="100"/>
      </w:pPr>
      <w:r>
        <w:t>13.2 真实性声明</w:t>
      </w:r>
    </w:p>
    <w:p>
      <w:pPr>
        <w:spacing w:after="100" w:line="300" w:lineRule="auto"/>
      </w:pPr>
      <w:r>
        <w:rPr>
          <w:rFonts w:ascii="Microsoft YaHei" w:hAnsi="Microsoft YaHei" w:eastAsia="微软雅黑"/>
          <w:b w:val="0"/>
          <w:color w:val="52606D"/>
          <w:sz w:val="21"/>
        </w:rPr>
        <w:t>本文引用的实验结果均可由仓库脚本复现，并在文字中标明数据性质。项目未把项目组生成的合成数据描述为真人数据，未把项目组构造的金标准描述为独立第三方评估，未把导办结果描述为行政审批结论。若后续完成真人试点，应以原始记录、统计脚本和问题闭环表更新本节，而不是覆盖现有实验口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858"/>
            <w:shd w:fill="EAF2F8"/>
            <w:tcMar>
              <w:top w:w="160" w:type="dxa"/>
              <w:start w:w="190" w:type="dxa"/>
              <w:bottom w:w="160" w:type="dxa"/>
              <w:end w:w="190" w:type="dxa"/>
            </w:tcMar>
          </w:tcPr>
          <w:p>
            <w:r>
              <w:rPr>
                <w:rFonts w:ascii="Microsoft YaHei" w:hAnsi="Microsoft YaHei" w:eastAsia="微软雅黑"/>
                <w:b/>
                <w:color w:val="0E8A7A"/>
                <w:sz w:val="21"/>
              </w:rPr>
              <w:t xml:space="preserve">结论  </w:t>
            </w:r>
            <w:r>
              <w:rPr>
                <w:rFonts w:ascii="Microsoft YaHei" w:hAnsi="Microsoft YaHei" w:eastAsia="微软雅黑"/>
                <w:b w:val="0"/>
                <w:color w:val="102A43"/>
                <w:sz w:val="20"/>
              </w:rPr>
              <w:t>惠民智导已经形成可运行、可解释、可拒答、可审计、可复现的软件内核，本地生成与向量模型均已完成GPU冻结评测。国赛竞争力来自“高风险政策智能的可信工程方法”，而非单一模型规模；最终提交前仍需真实外部验证、干净电脑验收与真人视频。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77" w:right="1191" w:bottom="1020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第 </w:t>
    </w:r>
    <w:fldSimple w:instr="PAGE"/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微软雅黑"/>
        <w:b w:val="0"/>
        <w:color w:val="0E8A7A"/>
        <w:sz w:val="17"/>
      </w:rPr>
      <w:t>惠民智导  ·  可信政策智能软件平台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Microsoft YaHei" w:hAnsi="Microsoft YaHei" w:eastAsia="微软雅黑"/>
      <w:color w:val="52606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02A4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E8A7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102A4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102A43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惠民智导——可信政策智能软件平台作品方案</dc:title>
  <dc:subject>AI+软件创新赛道参赛作品</dc:subject>
  <dc:creator>策马奔腾队</dc:creator>
  <cp:keywords>可信AI, 政策智能, 神经符号, 社会救助, 时态规则, 三值逻辑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